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rPr/>
      </w:pPr>
      <w:r>
        <w:rPr>
          <w:rFonts w:cs="Arial" w:ascii="Arial" w:hAnsi="Arial"/>
          <w:sz w:val="16"/>
        </w:rPr>
        <w:t>STATE OF CALIFORNIA                                                                                                                                 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rPr/>
      </w:pPr>
      <w:r>
        <w:rPr/>
        <w:t>August 15, 2001</w:t>
        <w:tab/>
        <w:tab/>
        <w:tab/>
        <w:tab/>
        <w:tab/>
        <w:tab/>
        <w:tab/>
        <w:tab/>
        <w:tab/>
        <w:t xml:space="preserve">     H-10</w:t>
      </w:r>
    </w:p>
    <w:p>
      <w:pPr>
        <w:pStyle w:val="Normal"/>
        <w:rPr/>
      </w:pPr>
      <w:r>
        <w:rPr/>
        <w:tab/>
        <w:tab/>
        <w:tab/>
        <w:tab/>
        <w:tab/>
        <w:tab/>
        <w:tab/>
        <w:tab/>
        <w:tab/>
        <w:tab/>
        <w:tab/>
        <w:t>8/23/2001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TO:  PARTIES OF RECORD IN APPLICATION 98-07-003 ET AL.</w:t>
      </w:r>
    </w:p>
    <w:p>
      <w:pPr>
        <w:pStyle w:val="Normal"/>
        <w:rPr/>
      </w:pPr>
      <w:r>
        <w:rPr/>
      </w:r>
    </w:p>
    <w:p>
      <w:pPr>
        <w:pStyle w:val="Normal"/>
        <w:rPr/>
      </w:pPr>
      <w:r>
        <w:rPr/>
        <w:t>This is the draft decision of Administrative Law Judge (ALJ) Barnett.  It will be on the Commission’s agenda at the meeting on August 23, 2001.  The Commission may act then, or it may postpone action until later.</w:t>
      </w:r>
    </w:p>
    <w:p>
      <w:pPr>
        <w:pStyle w:val="Normal"/>
        <w:rPr/>
      </w:pPr>
      <w:r>
        <w:rPr/>
      </w:r>
    </w:p>
    <w:p>
      <w:pPr>
        <w:pStyle w:val="Normal"/>
        <w:rPr/>
      </w:pPr>
      <w:r>
        <w:rPr/>
        <w:t>When the Commission acts on the draft decision, it may adopt all or part of it as written, amend or modify it, or set it aside and prepare its own decision.  Only when the Commission acts does the decision become binding on the parties.</w:t>
      </w:r>
    </w:p>
    <w:p>
      <w:pPr>
        <w:pStyle w:val="Normal"/>
        <w:rPr/>
      </w:pPr>
      <w:r>
        <w:rPr/>
      </w:r>
    </w:p>
    <w:p>
      <w:pPr>
        <w:pStyle w:val="Normal"/>
        <w:rPr/>
      </w:pPr>
      <w:r>
        <w:rPr/>
        <w:t>This draft decision is being served pursuant to Rule 80, for information only.  Comments are not permitted.</w:t>
      </w:r>
    </w:p>
    <w:p>
      <w:pPr>
        <w:pStyle w:val="Normal"/>
        <w:rPr/>
      </w:pPr>
      <w:r>
        <w:rPr/>
      </w:r>
    </w:p>
    <w:p>
      <w:pPr>
        <w:pStyle w:val="Normal"/>
        <w:rPr/>
      </w:pPr>
      <w:r>
        <w:rPr/>
      </w:r>
    </w:p>
    <w:p>
      <w:pPr>
        <w:pStyle w:val="Normal"/>
        <w:rPr>
          <w:sz w:val="24"/>
        </w:rPr>
      </w:pPr>
      <w:r>
        <w:rPr>
          <w:sz w:val="24"/>
        </w:rPr>
      </w:r>
    </w:p>
    <w:p>
      <w:pPr>
        <w:pStyle w:val="Normal"/>
        <w:rPr>
          <w:sz w:val="24"/>
        </w:rPr>
      </w:pPr>
      <w:r>
        <w:rPr>
          <w:sz w:val="24"/>
        </w:rPr>
      </w:r>
    </w:p>
    <w:p>
      <w:pPr>
        <w:pStyle w:val="Normal"/>
        <w:rPr>
          <w:sz w:val="24"/>
          <w:u w:val="single"/>
        </w:rPr>
      </w:pPr>
      <w:r>
        <w:rPr>
          <w:sz w:val="24"/>
          <w:u w:val="single"/>
        </w:rPr>
        <w:t>/s/  LYNN T. CAREW by PSW</w:t>
      </w:r>
    </w:p>
    <w:p>
      <w:pPr>
        <w:pStyle w:val="Normal"/>
        <w:rPr/>
      </w:pPr>
      <w:r>
        <w:rPr/>
        <w:t>Lynn T. Carew, Chief</w:t>
      </w:r>
    </w:p>
    <w:p>
      <w:pPr>
        <w:pStyle w:val="Normal"/>
        <w:rPr/>
      </w:pPr>
      <w:r>
        <w:rPr/>
        <w:t>Administrative Law Judge</w:t>
      </w:r>
    </w:p>
    <w:p>
      <w:pPr>
        <w:pStyle w:val="Normal"/>
        <w:rPr/>
      </w:pPr>
      <w:r>
        <w:rPr/>
      </w:r>
    </w:p>
    <w:p>
      <w:pPr>
        <w:pStyle w:val="Normal"/>
        <w:rPr/>
      </w:pPr>
      <w:r>
        <w:rPr/>
        <w:t>LTC:</w:t>
      </w:r>
    </w:p>
    <w:p>
      <w:pPr>
        <w:pStyle w:val="Normal"/>
        <w:rPr/>
      </w:pPr>
      <w:r>
        <w:rPr/>
      </w:r>
    </w:p>
    <w:p>
      <w:pPr>
        <w:sectPr>
          <w:headerReference w:type="default" r:id="rId3"/>
          <w:headerReference w:type="first" r:id="rId4"/>
          <w:footerReference w:type="default" r:id="rId5"/>
          <w:footerReference w:type="first" r:id="rId6"/>
          <w:type w:val="nextPage"/>
          <w:pgSz w:w="12240" w:h="15840"/>
          <w:pgMar w:left="1440" w:right="1440" w:gutter="0" w:header="720" w:top="1152" w:footer="720" w:bottom="1440"/>
          <w:pgNumType w:fmt="decimal"/>
          <w:formProt w:val="false"/>
          <w:titlePg/>
          <w:textDirection w:val="lrTb"/>
          <w:docGrid w:type="default" w:linePitch="360" w:charSpace="0"/>
        </w:sectPr>
        <w:pStyle w:val="Normal"/>
        <w:rPr/>
      </w:pPr>
      <w:r>
        <w:rPr/>
        <w:t>Attachments</w:t>
      </w:r>
    </w:p>
    <w:p>
      <w:pPr>
        <w:pStyle w:val="Header"/>
        <w:rPr/>
      </w:pPr>
      <w:r>
        <w:rPr/>
        <w:t>ALJ/RAB/sid</w:t>
        <w:tab/>
      </w:r>
      <w:r>
        <w:rPr>
          <w:rFonts w:cs="Helvetica;Arial" w:ascii="Helvetica;Arial" w:hAnsi="Helvetica;Arial"/>
          <w:b/>
          <w:sz w:val="36"/>
        </w:rPr>
        <w:t>DRAFT</w:t>
      </w:r>
      <w:r>
        <w:rPr/>
        <w:tab/>
        <w:t>H-10</w:t>
      </w:r>
    </w:p>
    <w:p>
      <w:pPr>
        <w:pStyle w:val="Header"/>
        <w:rPr/>
      </w:pPr>
      <w:r>
        <w:rPr/>
        <w:tab/>
        <w:tab/>
        <w:t>8/23/2001</w:t>
      </w:r>
    </w:p>
    <w:p>
      <w:pPr>
        <w:pStyle w:val="Normal"/>
        <w:rPr/>
      </w:pPr>
      <w:r>
        <w:rPr/>
      </w:r>
    </w:p>
    <w:p>
      <w:pPr>
        <w:pStyle w:val="Header"/>
        <w:widowControl/>
        <w:tabs>
          <w:tab w:val="clear" w:pos="4320"/>
          <w:tab w:val="right" w:pos="9360" w:leader="none"/>
        </w:tabs>
        <w:rPr/>
      </w:pPr>
      <w:r>
        <w:rPr/>
        <w:t xml:space="preserve">Decision  </w:t>
      </w:r>
      <w:r>
        <w:rPr>
          <w:b/>
          <w:u w:val="single"/>
        </w:rPr>
        <w:t>DRAFT DECISION OF ALJ BARNETT</w:t>
      </w:r>
      <w:r>
        <w:rPr>
          <w:b/>
        </w:rPr>
        <w:t xml:space="preserve">  (Mailed 8/15/2001)</w:t>
      </w:r>
    </w:p>
    <w:p>
      <w:pPr>
        <w:pStyle w:val="Normal"/>
        <w:rPr/>
      </w:pPr>
      <w:r>
        <w:rPr/>
      </w:r>
    </w:p>
    <w:p>
      <w:pPr>
        <w:pStyle w:val="titlebar"/>
        <w:rPr>
          <w:sz w:val="24"/>
        </w:rPr>
      </w:pPr>
      <w:r>
        <w:rPr>
          <w:sz w:val="24"/>
        </w:rPr>
        <w:t>BEFORE THE PUBLIC UTILITIES COMMISSION OF THE STATE OF CALIFORNIA</w:t>
      </w:r>
    </w:p>
    <w:p>
      <w:pPr>
        <w:pStyle w:val="titlebar"/>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Application of Pacific Gas and Electric Company for verification, consolidation, and approval of costs and revenues in the transition revenue account.</w:t>
            </w:r>
          </w:p>
          <w:p>
            <w:pPr>
              <w:pStyle w:val="Normal"/>
              <w:rPr/>
            </w:pPr>
            <w:r>
              <w:rPr/>
            </w:r>
          </w:p>
        </w:tc>
        <w:tc>
          <w:tcPr>
            <w:tcW w:w="3600" w:type="dxa"/>
            <w:tcBorders/>
          </w:tcPr>
          <w:p>
            <w:pPr>
              <w:pStyle w:val="Normal"/>
              <w:snapToGrid w:val="false"/>
              <w:jc w:val="center"/>
              <w:rPr/>
            </w:pPr>
            <w:r>
              <w:rPr/>
            </w:r>
          </w:p>
          <w:p>
            <w:pPr>
              <w:pStyle w:val="Normal"/>
              <w:jc w:val="center"/>
              <w:rPr/>
            </w:pPr>
            <w:r>
              <w:rPr/>
              <w:t>Application 98-07-003</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98-07-006</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98-07-026</w:t>
            </w:r>
          </w:p>
          <w:p>
            <w:pPr>
              <w:pStyle w:val="Normal"/>
              <w:jc w:val="center"/>
              <w:rPr/>
            </w:pPr>
            <w:r>
              <w:rPr/>
              <w:t>(Filed July 1, 1998; Petition for Modification filed January 25, 2001)</w:t>
            </w:r>
          </w:p>
        </w:tc>
      </w:tr>
    </w:tbl>
    <w:p>
      <w:pPr>
        <w:pStyle w:val="Normal"/>
        <w:suppressAutoHyphens w:val="true"/>
        <w:rPr/>
      </w:pPr>
      <w:r>
        <w:rPr/>
      </w:r>
      <w:r>
        <w:br w:type="page"/>
      </w:r>
    </w:p>
    <w:p>
      <w:pPr>
        <w:pStyle w:val="main"/>
        <w:rPr/>
      </w:pPr>
      <w:r>
        <w:rPr/>
      </w:r>
    </w:p>
    <w:p>
      <w:pPr>
        <w:pStyle w:val="main"/>
        <w:rPr/>
      </w:pPr>
      <w:r>
        <w:rPr/>
        <w:t>O P I N I O N</w:t>
      </w:r>
    </w:p>
    <w:p>
      <w:pPr>
        <w:pStyle w:val="Normal"/>
        <w:rPr/>
      </w:pPr>
      <w:r>
        <w:rPr/>
      </w:r>
    </w:p>
    <w:p>
      <w:pPr>
        <w:pStyle w:val="standard"/>
        <w:rPr/>
      </w:pPr>
      <w:r>
        <w:rPr/>
        <w:t>On January 25, 2001, pursuant to Rule 47 of the Rules of Practice and Procedure, Southern California Edison Company (SCE) filed its Petition for Modification of Decision (D.) 99-06-058.  Specifically, SCE requests authorization to temporarily suspend payment of Power Exchange (PX)</w:t>
      </w:r>
      <w:r>
        <w:rPr>
          <w:rStyle w:val="FootnoteCharacters"/>
          <w:rStyle w:val="FootnoteReference"/>
        </w:rPr>
        <w:footnoteReference w:id="2"/>
      </w:r>
      <w:r>
        <w:rPr/>
        <w:t xml:space="preserve"> energy credits to energy service providers (ESPs) and direct access customers until a solution to the current energy crisis and SCE’s current liquidity crisis has been achieved.  SCE asserts that this temporary suspension is necessitated by the radical increase in the PX energy charge in recent months.  SCE says the dramatically inflated market rates that it must pay for electricity for its customers and its current financial crisis, require expeditious action.</w:t>
      </w:r>
    </w:p>
    <w:p>
      <w:pPr>
        <w:pStyle w:val="standard"/>
        <w:rPr/>
      </w:pPr>
      <w:r>
        <w:rPr/>
        <w:t>In the restructured electricity market in California, customers may subscribe to “bundled service” from the utility distribution company or “direct access” service from an ESP.  Customers who purchase bundled service from the utility pay an energy charge to cover the utility’s power supply costs.  For these bundled service customers, the customer’s total “bundled” bill includes charges for all utility services, including distribution and transmission as well as energy.  A direct access customer receives distribution and transmission service from the utility, but purchases its electric energy from its ESP.</w:t>
      </w:r>
    </w:p>
    <w:p>
      <w:pPr>
        <w:pStyle w:val="standard"/>
        <w:rPr/>
      </w:pPr>
      <w:r>
        <w:rPr/>
        <w:t>A utility’s bundled customer can choose to become a direct access customer and later revert back to bundled customer status.  The utility is the electricity provider of last resort.  The ability to leave the utility system and return may cause substantial fluctuations in the amount of energy the utility must purchase (or have purchased on its behalf).</w:t>
      </w:r>
    </w:p>
    <w:p>
      <w:pPr>
        <w:pStyle w:val="standard"/>
        <w:rPr/>
      </w:pPr>
      <w:r>
        <w:rPr/>
        <w:t>Recent events in the California electric market have caused a radical change in the area of direct access.  First, the Governor’s Proclamation of January 17, 2001, found that an emergency exists in the electricity market in California threatening “the solvency of California’s major public utilities,  ….”  Second, on February 1, 2001, Assembly Bill No. 1 from the First Extraordinary Session (Ch. 4, First Extraordinary Session 2001) (AB 1X) was signed into law which, among other things, requires that the Department of Water Resources (DWR) procure electricity on behalf of California utilities.  In regard to direct access, AB 1X adds Section 80110 to the Water Code:</w:t>
      </w:r>
    </w:p>
    <w:p>
      <w:pPr>
        <w:pStyle w:val="quote"/>
        <w:rPr/>
      </w:pPr>
      <w:r>
        <w:rPr/>
        <w:t>“</w:t>
      </w:r>
      <w:r>
        <w:rPr/>
        <w:t>After the passage or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[the Department of Water Resources] no longer supplies power hereunder.”  The section was effective February 1, 2001.</w:t>
      </w:r>
    </w:p>
    <w:p>
      <w:pPr>
        <w:pStyle w:val="standard"/>
        <w:rPr/>
      </w:pPr>
      <w:r>
        <w:rPr/>
        <w:t>AB 1X, Section 7 states:</w:t>
      </w:r>
    </w:p>
    <w:p>
      <w:pPr>
        <w:pStyle w:val="quote"/>
        <w:rPr/>
      </w:pPr>
      <w:r>
        <w:rPr/>
        <w:t>“</w:t>
      </w:r>
      <w:r>
        <w:rPr/>
        <w:t xml:space="preserve">This act is an urgency statute necessary for the immediate preservation of the public peace, health, or safety within the meaning of Article IV of the Constitution and shall go into immediate effect.  The facts constituting the necessity are:  </w:t>
        <w:br/>
        <w:t>In order to address the rapid, unforeseen shortage of electric power and energy available in the state and rapid and substantial increases in wholesale energy costs and retail energy rates, that endanger the health, welfare, and safety of the people of this state, it is necessary for this act to take effect immediately.”</w:t>
      </w:r>
    </w:p>
    <w:p>
      <w:pPr>
        <w:pStyle w:val="standard"/>
        <w:rPr/>
      </w:pPr>
      <w:r>
        <w:rPr/>
        <w:t xml:space="preserve">The Legislature has directed this Commission to suspend direct access until DWR no longer procures power for the retail end-users, and we find it should be suspended effective September 1, 2001.  The Legislative direction is clear; and the suspension should apply to SCE, Pacific Gas and Electric Company (PG&amp;E), and San Diego Gas &amp; Electric Company (SDG&amp;E).  In the interest of fairness, written contracts for direct access signed before September 1, 2001 are exempt from the suspension. </w:t>
      </w:r>
    </w:p>
    <w:p>
      <w:pPr>
        <w:pStyle w:val="standard"/>
        <w:tabs>
          <w:tab w:val="clear" w:pos="720"/>
          <w:tab w:val="left" w:pos="9360" w:leader="none"/>
        </w:tabs>
        <w:rPr/>
      </w:pPr>
      <w:r>
        <w:rPr/>
        <w:t xml:space="preserve">Currently, the State of California through the DWR is purchasing electric energy on behalf of all existing ratepayers (except those purchasing electric energy from ESPs) using the State’s General Fund.  To repay the General Fund, state agencies are prepared to issue DWR Power Purchase Revenue Bonds.  We have been informed by the State Treasurer’s Office, the Department of Finance, the DWR, and members of the financing team for the DWR Power Purchase Revenue Bonds that “to sell the bonds with </w:t>
      </w:r>
      <w:r>
        <w:rPr>
          <w:u w:val="single"/>
        </w:rPr>
        <w:t>the investment grade ratings required by law</w:t>
      </w:r>
      <w:r>
        <w:rPr/>
        <w:t>, it will be necessary to control the conditions under which ratepayers (generally large users, such as industrial customers) ‘exit the system’.”  (See Appendix A, emphasis added.)</w:t>
      </w:r>
    </w:p>
    <w:p>
      <w:pPr>
        <w:pStyle w:val="standard"/>
        <w:rPr/>
      </w:pPr>
      <w:r>
        <w:rPr/>
        <w:t>The process of marketing the DWR bonds including solicitation of credit enhancement and rating approvals is to commence in July, 2001, requiring Commission action by the end of June.</w:t>
      </w:r>
    </w:p>
    <w:p>
      <w:pPr>
        <w:pStyle w:val="standard"/>
        <w:rPr/>
      </w:pPr>
      <w:r>
        <w:rPr/>
        <w:t xml:space="preserve">Suspending the right to contract for direct access protects DWR and the electric utilities in their endeavor to secure long-term contracts to acquire electric energy, and to issue investment grade bonds to repay the General Fund, with a reasonable opportunity to recover their costs of power.  The Water Code sections regarding the purchase of electric energy by DWR have an urgency clause which provided for the suspension of direct access.  The Legislature found that immediate implementation of the statute was needed to protect the “health, welfare, and safety of the people of this state ….”  Our urgency is no less. </w:t>
      </w:r>
    </w:p>
    <w:p>
      <w:pPr>
        <w:pStyle w:val="Heading1"/>
        <w:numPr>
          <w:ilvl w:val="0"/>
          <w:numId w:val="0"/>
        </w:numPr>
        <w:ind w:hanging="0" w:start="0"/>
        <w:rPr/>
      </w:pPr>
      <w:r>
        <w:rPr/>
        <w:t>Comments</w:t>
      </w:r>
    </w:p>
    <w:p>
      <w:pPr>
        <w:pStyle w:val="standard"/>
        <w:rPr/>
      </w:pPr>
      <w:r>
        <w:rPr/>
        <w:t>A draft decision was mailed for comments on June 15, 2001.  At that time, the draft decision included a proposed resolution of SCE’s Petition for Modification, as well as our implementation of AB 1X.  At this time, we will not resolve issues regarding payment of PX credits raised in the comments and by SCE’s petition.  However, it is imperative that we now address the direct access issue.  We therefore bifurcate this proceeding and will address SCE’s petition in the next phase.</w:t>
      </w:r>
    </w:p>
    <w:p>
      <w:pPr>
        <w:pStyle w:val="standard"/>
        <w:rPr/>
      </w:pPr>
      <w:r>
        <w:rPr/>
        <w:t>In comments on the draft decision, several parties questioned the need for the Commission to implement the legislative suspension of direct access as soon as July 1, 2001.  We have changed the date to September 1, 2001.  The underlying legislation was introduced on January 3, 2001, enrolled and sent to the Governor on February 1, 2001, and signed by the Governor the same day.  Market participants have had seven months since then to prepare for this event.</w:t>
      </w:r>
    </w:p>
    <w:p>
      <w:pPr>
        <w:pStyle w:val="standard"/>
        <w:rPr/>
      </w:pPr>
      <w:r>
        <w:rPr/>
        <w:t>The need to implement the Legislature’s directive is underscored by recent events.  In May of this year, we enacted a dramatic rate increase, affecting customers in all classes for PG&amp;E and SCE.  The utilities will issue the first bills, reflecting these new rates, within the next few days.  In addition, we take official notice of DWR’s recent report on the nature of its contractual commitments, suggesting that bundled electric customers will face high energy costs over the next few years.  At the same time, increased conservation efforts and new generation, coupled with the Federal Energy Regulator Commission’s recent action to expand wholesale price mitigation across the Western region, offer some hope that average electric spot market prices will be lower over the next year than they were during the last.</w:t>
      </w:r>
    </w:p>
    <w:p>
      <w:pPr>
        <w:pStyle w:val="standard"/>
        <w:rPr/>
      </w:pPr>
      <w:r>
        <w:rPr/>
        <w:t>This is a time when large customers might be tempted to switch from utility bundled service to energy service providers in order to avoid some of the impact of higher rates and take advantage of lower spot market prices.  This is precisely the wrong time to encourage such behavior.  All ratepayers should contribute to the effort to pay down the unprecedented debt incurred by the State to help weather the energy crisis.</w:t>
      </w:r>
    </w:p>
    <w:p>
      <w:pPr>
        <w:pStyle w:val="standard"/>
        <w:rPr/>
      </w:pPr>
      <w:r>
        <w:rPr/>
        <w:t>We are aware that some parties have asked for us to hold hearings on the timing of the suspension of direct access.  We have carefully reviewed the comments filed by various parties on this point and are not convinced that any party has identified any material factual issue that requires an evidentiary hearing.  Thus, we do not intend to hold evidentiary hearings, especially as we are simply implementing a clearly worded statue that directs the Commission to suspend direct access.</w:t>
      </w:r>
    </w:p>
    <w:p>
      <w:pPr>
        <w:pStyle w:val="standard"/>
        <w:rPr/>
      </w:pPr>
      <w:r>
        <w:rPr/>
        <w:t xml:space="preserve">Comments were filed by The Utility Reform Network, San Francisco Bay Area Rapid Transit District, SCE, PG&amp;E, SDG&amp;E, Alliance for Retail Energy Markets, Association of Bay Area Governments Publicly Owned Energy Resources, AES New Energy, Inc., New West Energy Corporation, Federal Executive Agencies, California Manufacturers and Technology Association, California Large Energy Consumers Association, Green Mountain Energy Company, the Kroger Co., Calpine Corporation, California Industrial Users, the University of California and California State University, Golden State Power Cooperative, California Retailers Association, and the Association of California Water Agencies.  </w:t>
      </w:r>
    </w:p>
    <w:p>
      <w:pPr>
        <w:pStyle w:val="dummy"/>
        <w:rPr/>
      </w:pPr>
      <w:r>
        <w:rPr/>
        <w:t>Findings of Fact</w:t>
      </w:r>
    </w:p>
    <w:p>
      <w:pPr>
        <w:pStyle w:val="num1"/>
        <w:numPr>
          <w:ilvl w:val="0"/>
          <w:numId w:val="4"/>
        </w:numPr>
        <w:rPr/>
      </w:pPr>
      <w:r>
        <w:rPr/>
        <w:t>An emergency exists in the electricity market in California.</w:t>
      </w:r>
    </w:p>
    <w:p>
      <w:pPr>
        <w:pStyle w:val="num1"/>
        <w:numPr>
          <w:ilvl w:val="0"/>
          <w:numId w:val="4"/>
        </w:numPr>
        <w:rPr/>
      </w:pPr>
      <w:r>
        <w:rPr/>
        <w:t>Pursuant to Water Code § 80110, this Commission must determine when the right of retail end use customers to acquire service from other providers shall be suspended.</w:t>
      </w:r>
    </w:p>
    <w:p>
      <w:pPr>
        <w:pStyle w:val="num1"/>
        <w:numPr>
          <w:ilvl w:val="0"/>
          <w:numId w:val="4"/>
        </w:numPr>
        <w:rPr/>
      </w:pPr>
      <w:r>
        <w:rPr/>
        <w:t>The right to contract for direct access should be suspended effective September 1, 2001, except for written contracts executed prior to September 1, 2001.</w:t>
      </w:r>
    </w:p>
    <w:p>
      <w:pPr>
        <w:pStyle w:val="dummy"/>
        <w:rPr/>
      </w:pPr>
      <w:r>
        <w:rPr/>
        <w:t>Conclusions of Law</w:t>
      </w:r>
    </w:p>
    <w:p>
      <w:pPr>
        <w:pStyle w:val="num1"/>
        <w:numPr>
          <w:ilvl w:val="0"/>
          <w:numId w:val="3"/>
        </w:numPr>
        <w:rPr/>
      </w:pPr>
      <w:r>
        <w:rPr/>
        <w:t>The determinations we make today should apply to PG&amp;E, SDG&amp;E, as well as SCE.</w:t>
      </w:r>
    </w:p>
    <w:p>
      <w:pPr>
        <w:pStyle w:val="num1"/>
        <w:numPr>
          <w:ilvl w:val="0"/>
          <w:numId w:val="3"/>
        </w:numPr>
        <w:rPr/>
      </w:pPr>
      <w:r>
        <w:rPr/>
        <w:t>The right to contract for direct access should be suspended effective September 1, 2001, except for written contracts executed prior to September 1, 2001.</w:t>
      </w:r>
    </w:p>
    <w:p>
      <w:pPr>
        <w:pStyle w:val="num1"/>
        <w:numPr>
          <w:ilvl w:val="0"/>
          <w:numId w:val="3"/>
        </w:numPr>
        <w:rPr/>
      </w:pPr>
      <w:r>
        <w:rPr/>
        <w:t>This order should be effective today so that our findings may be implemented expeditiously.</w:t>
      </w:r>
    </w:p>
    <w:p>
      <w:pPr>
        <w:pStyle w:val="num1"/>
        <w:numPr>
          <w:ilvl w:val="0"/>
          <w:numId w:val="3"/>
        </w:numPr>
        <w:rPr/>
      </w:pPr>
      <w:r>
        <w:rPr/>
        <w:t>All petitions to intervene and petitions to late-file comments are granted.</w:t>
      </w:r>
    </w:p>
    <w:p>
      <w:pPr>
        <w:pStyle w:val="Normal"/>
        <w:spacing w:lineRule="auto" w:line="360"/>
        <w:rPr/>
      </w:pPr>
      <w:r>
        <w:rPr/>
      </w:r>
    </w:p>
    <w:p>
      <w:pPr>
        <w:pStyle w:val="mainex"/>
        <w:rPr/>
      </w:pPr>
      <w:r>
        <w:rPr/>
        <w:t>ORDER</w:t>
      </w:r>
    </w:p>
    <w:p>
      <w:pPr>
        <w:pStyle w:val="Normal"/>
        <w:keepNext w:val="true"/>
        <w:rPr/>
      </w:pPr>
      <w:r>
        <w:rPr/>
      </w:r>
    </w:p>
    <w:p>
      <w:pPr>
        <w:pStyle w:val="standard"/>
        <w:keepNext w:val="true"/>
        <w:rPr/>
      </w:pPr>
      <w:r>
        <w:rPr>
          <w:b/>
        </w:rPr>
        <w:t>IT IS ORDERED</w:t>
      </w:r>
      <w:r>
        <w:rPr/>
        <w:t xml:space="preserve"> that:</w:t>
      </w:r>
    </w:p>
    <w:p>
      <w:pPr>
        <w:pStyle w:val="num1"/>
        <w:numPr>
          <w:ilvl w:val="0"/>
          <w:numId w:val="5"/>
        </w:numPr>
        <w:rPr/>
      </w:pPr>
      <w:r>
        <w:rPr/>
        <w:t>This order shall apply to Southern California Edison Company (SCE). Pacific Gas and Electric Company (PG&amp;E) and San Diego Gas &amp; Electric Company (SDG&amp;E).</w:t>
      </w:r>
      <w:r>
        <w:br w:type="page"/>
      </w:r>
    </w:p>
    <w:p>
      <w:pPr>
        <w:pStyle w:val="num1"/>
        <w:numPr>
          <w:ilvl w:val="0"/>
          <w:numId w:val="5"/>
        </w:numPr>
        <w:rPr/>
      </w:pPr>
      <w:r>
        <w:rPr/>
        <w:t xml:space="preserve">SCE, PG&amp;E, and SDG&amp;E shall notify their customers that the right of retail end users to acquire service from other providers, except the Department of Water Resources, is suspended until the Department no longer supplies power  pursuant to Water Code §§ 80000, </w:t>
      </w:r>
      <w:r>
        <w:rPr>
          <w:i/>
        </w:rPr>
        <w:t>et seq.</w:t>
      </w:r>
      <w:r>
        <w:rPr/>
        <w:t>, effective September 1, 2001, except for written contracts executed prior to September 1, 2001.</w:t>
      </w:r>
    </w:p>
    <w:p>
      <w:pPr>
        <w:pStyle w:val="standard"/>
        <w:rPr/>
      </w:pPr>
      <w:r>
        <w:rPr/>
        <w:t>This order is effective today.</w:t>
      </w:r>
    </w:p>
    <w:p>
      <w:pPr>
        <w:pStyle w:val="standard"/>
        <w:rPr/>
      </w:pPr>
      <w:r>
        <w:rPr/>
        <w:t xml:space="preserve">Dated </w:t>
      </w:r>
      <w:r>
        <w:rPr>
          <w:u w:val="single"/>
        </w:rPr>
        <w:tab/>
        <w:tab/>
        <w:tab/>
        <w:tab/>
        <w:tab/>
      </w:r>
      <w:r>
        <w:rPr/>
        <w:t>, at San Francisco, California.</w:t>
      </w:r>
      <w:r>
        <w:br w:type="page"/>
      </w:r>
    </w:p>
    <w:p>
      <w:pPr>
        <w:pStyle w:val="standard"/>
        <w:rPr/>
      </w:pPr>
      <w:r>
        <w:rPr/>
        <w:t>(See Formal Files for the Appendix.)</w:t>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101149</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The Power Exchange has not provided service effective mid-January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ALJ/RAB/sid</w:t>
      <w:tab/>
      <w:tab/>
    </w:r>
    <w:r>
      <w:rPr>
        <w:rFonts w:cs="Helvetica;Arial" w:ascii="Helvetica;Arial" w:hAnsi="Helvetica;Arial"/>
        <w:b/>
        <w:sz w:val="36"/>
      </w:rPr>
      <w:t>DRAFT</w:t>
    </w:r>
  </w:p>
  <w:p>
    <w:pPr>
      <w:pStyle w:val="Header"/>
      <w:rPr>
        <w:rFonts w:ascii="Helvetica;Arial" w:hAnsi="Helvetica;Arial" w:cs="Helvetica;Arial"/>
        <w:b/>
        <w:sz w:val="36"/>
      </w:rPr>
    </w:pPr>
    <w:r>
      <w:rPr>
        <w:rFonts w:cs="Helvetica;Arial" w:ascii="Helvetica;Arial" w:hAnsi="Helvetica;Arial"/>
        <w:b/>
        <w:sz w:val="36"/>
      </w:rPr>
    </w:r>
  </w:p>
  <w:p>
    <w:pPr>
      <w:pStyle w:val="Header"/>
      <w:rPr>
        <w:rFonts w:ascii="Helvetica;Arial" w:hAnsi="Helvetica;Arial" w:cs="Helvetica;Arial"/>
      </w:rPr>
    </w:pPr>
    <w:r>
      <w:rPr>
        <w:rFonts w:cs="Helvetica;Arial" w:ascii="Helvetica;Arial" w:hAnsi="Helvetica;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ALJ/RAB/sid</w:t>
      <w:tab/>
      <w:tab/>
    </w:r>
    <w:r>
      <w:rPr>
        <w:rFonts w:cs="Helvetica;Arial" w:ascii="Helvetica;Arial" w:hAnsi="Helvetica;Arial"/>
        <w:b/>
        <w:sz w:val="36"/>
      </w:rPr>
      <w:t>DRAFT</w:t>
    </w:r>
  </w:p>
  <w:p>
    <w:pPr>
      <w:pStyle w:val="Header"/>
      <w:rPr>
        <w:rFonts w:ascii="Helvetica;Arial" w:hAnsi="Helvetica;Arial" w:cs="Helvetica;Arial"/>
        <w:b/>
        <w:sz w:val="36"/>
      </w:rPr>
    </w:pPr>
    <w:r>
      <w:rPr>
        <w:rFonts w:cs="Helvetica;Arial" w:ascii="Helvetica;Arial" w:hAnsi="Helvetica;Arial"/>
        <w:b/>
        <w:sz w:val="36"/>
      </w:rPr>
    </w:r>
  </w:p>
  <w:p>
    <w:pPr>
      <w:pStyle w:val="Header"/>
      <w:rPr>
        <w:rFonts w:ascii="Helvetica;Arial" w:hAnsi="Helvetica;Arial" w:cs="Helvetica;Arial"/>
      </w:rPr>
    </w:pPr>
    <w:r>
      <w:rPr>
        <w:rFonts w:cs="Helvetica;Arial" w:ascii="Helvetica;Arial" w:hAnsi="Helvetica;Arial"/>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lowerLetter"/>
      <w:lvlText w:val="%1."/>
      <w:lvlJc w:val="start"/>
      <w:pPr>
        <w:tabs>
          <w:tab w:val="num" w:pos="360"/>
        </w:tabs>
        <w:ind w:start="0" w:hanging="0"/>
      </w:pPr>
      <w:rPr>
        <w:sz w:val="26"/>
        <w:rFonts w:ascii="Palatino;Book Antiqua" w:hAnsi="Palatino;Book Antiqua" w:cs="Palatino;Book Antiqua"/>
      </w:r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lvlText w:val="%1."/>
      <w:lvlJc w:val="start"/>
      <w:pPr>
        <w:tabs>
          <w:tab w:val="num" w:pos="0"/>
        </w:tabs>
        <w:ind w:start="0" w:hanging="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360" w:start="360" w:end="360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hanging="360" w:start="1080" w:end="2880"/>
      <w:outlineLvl w:val="1"/>
    </w:pPr>
    <w:rPr>
      <w:rFonts w:ascii="Helvetica;Arial" w:hAnsi="Helvetica;Arial" w:cs="Helvetica;Arial"/>
      <w:b/>
    </w:rPr>
  </w:style>
  <w:style w:type="paragraph" w:styleId="Heading3">
    <w:name w:val="heading 3"/>
    <w:basedOn w:val="Normal"/>
    <w:next w:val="sub2"/>
    <w:qFormat/>
    <w:pPr>
      <w:keepNext w:val="true"/>
      <w:numPr>
        <w:ilvl w:val="2"/>
        <w:numId w:val="1"/>
      </w:numPr>
      <w:tabs>
        <w:tab w:val="clear" w:pos="720"/>
        <w:tab w:val="left" w:pos="1440" w:leader="none"/>
      </w:tabs>
      <w:spacing w:before="120" w:after="120"/>
      <w:ind w:hanging="360" w:start="0" w:end="216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tabs>
        <w:tab w:val="clear" w:pos="720"/>
        <w:tab w:val="left" w:pos="1800" w:leader="none"/>
      </w:tabs>
      <w:spacing w:before="120" w:after="120"/>
      <w:ind w:hanging="360" w:start="1800" w:end="2160"/>
      <w:outlineLvl w:val="3"/>
    </w:pPr>
    <w:rPr>
      <w:rFonts w:ascii="Helvetica;Arial" w:hAnsi="Helvetica;Arial" w:cs="Helvetica;Arial"/>
      <w:b/>
    </w:rPr>
  </w:style>
  <w:style w:type="paragraph" w:styleId="Heading5">
    <w:name w:val="heading 5"/>
    <w:basedOn w:val="Normal"/>
    <w:next w:val="sub4"/>
    <w:qFormat/>
    <w:pPr>
      <w:numPr>
        <w:ilvl w:val="4"/>
        <w:numId w:val="1"/>
      </w:numPr>
      <w:tabs>
        <w:tab w:val="clear" w:pos="720"/>
        <w:tab w:val="left" w:pos="2250" w:leader="none"/>
      </w:tabs>
      <w:spacing w:before="120" w:after="120"/>
      <w:ind w:hanging="450" w:start="2250" w:end="1440"/>
      <w:outlineLvl w:val="4"/>
    </w:pPr>
    <w:rPr>
      <w:rFonts w:ascii="Helvetica;Arial" w:hAnsi="Helvetica;Arial" w:cs="Helvetica;Arial"/>
      <w:b/>
    </w:rPr>
  </w:style>
  <w:style w:type="paragraph" w:styleId="Heading6">
    <w:name w:val="heading 6"/>
    <w:basedOn w:val="Normal"/>
    <w:next w:val="sub5"/>
    <w:qFormat/>
    <w:pPr>
      <w:numPr>
        <w:ilvl w:val="5"/>
        <w:numId w:val="1"/>
      </w:numPr>
      <w:tabs>
        <w:tab w:val="clear" w:pos="720"/>
        <w:tab w:val="left" w:pos="2700" w:leader="none"/>
      </w:tabs>
      <w:spacing w:before="120" w:after="120"/>
      <w:ind w:hanging="450" w:start="2700" w:end="1440"/>
      <w:outlineLvl w:val="5"/>
    </w:pPr>
    <w:rPr>
      <w:rFonts w:ascii="Helvetica;Arial" w:hAnsi="Helvetica;Arial" w:cs="Helvetica;Arial"/>
      <w:b/>
      <w:sz w:val="24"/>
    </w:rPr>
  </w:style>
  <w:style w:type="paragraph" w:styleId="Heading7">
    <w:name w:val="heading 7"/>
    <w:basedOn w:val="Normal"/>
    <w:next w:val="sub6"/>
    <w:qFormat/>
    <w:pPr>
      <w:numPr>
        <w:ilvl w:val="6"/>
        <w:numId w:val="1"/>
      </w:numPr>
      <w:tabs>
        <w:tab w:val="clear" w:pos="720"/>
        <w:tab w:val="left" w:pos="3060" w:leader="none"/>
      </w:tabs>
      <w:spacing w:before="120" w:after="120"/>
      <w:ind w:hanging="360" w:start="3060" w:end="1440"/>
      <w:outlineLvl w:val="6"/>
    </w:pPr>
    <w:rPr>
      <w:rFonts w:ascii="Helvetica;Arial" w:hAnsi="Helvetica;Arial" w:cs="Helvetica;Arial"/>
      <w:b/>
      <w:i/>
      <w:sz w:val="22"/>
    </w:rPr>
  </w:style>
  <w:style w:type="paragraph" w:styleId="Heading8">
    <w:name w:val="heading 8"/>
    <w:basedOn w:val="Normal"/>
    <w:next w:val="sub7"/>
    <w:qFormat/>
    <w:pPr>
      <w:numPr>
        <w:ilvl w:val="7"/>
        <w:numId w:val="1"/>
      </w:numPr>
      <w:tabs>
        <w:tab w:val="clear" w:pos="720"/>
        <w:tab w:val="left" w:pos="3420" w:leader="none"/>
      </w:tabs>
      <w:spacing w:before="120" w:after="120"/>
      <w:ind w:hanging="360" w:start="3420" w:end="1440"/>
      <w:outlineLvl w:val="7"/>
    </w:pPr>
    <w:rPr>
      <w:rFonts w:ascii="Helvetica;Arial" w:hAnsi="Helvetica;Arial" w:cs="Helvetica;Arial"/>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360" w:start="3780" w:end="1440"/>
      <w:outlineLvl w:val="8"/>
    </w:pPr>
    <w:rPr>
      <w:rFonts w:ascii="Arial" w:hAnsi="Arial" w:cs="Arial"/>
      <w:b/>
      <w:i/>
      <w:sz w:val="18"/>
    </w:rPr>
  </w:style>
  <w:style w:type="character" w:styleId="WW8Num1z0">
    <w:name w:val="WW8Num1z0"/>
    <w:qFormat/>
    <w:rPr>
      <w:rFonts w:ascii="Palatino;Book Antiqua" w:hAnsi="Palatino;Book Antiqua" w:cs="Palatino;Book Antiqua"/>
      <w:sz w:val="26"/>
    </w:rPr>
  </w:style>
  <w:style w:type="character" w:styleId="WW8Num4z1">
    <w:name w:val="WW8Num4z1"/>
    <w:qFormat/>
    <w:rPr>
      <w:b/>
      <w:i w:val="fals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6"/>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2"/>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eastAsia="en-CA"/>
    </w:rPr>
  </w:style>
  <w:style w:type="paragraph" w:styleId="main">
    <w:name w:val="main"/>
    <w:basedOn w:val="Normal"/>
    <w:qFormat/>
    <w:pPr>
      <w:jc w:val="center"/>
    </w:pPr>
    <w:rPr>
      <w:rFonts w:ascii="Helvetica;Arial" w:hAnsi="Helvetica;Arial" w:cs="Helvetica;Arial"/>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08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right" w:pos="9360" w:leader="none"/>
      </w:tabs>
    </w:pPr>
    <w:rPr>
      <w:b/>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lang w:val="en-CA" w:eastAsia="en-CA"/>
    </w:rPr>
  </w:style>
  <w:style w:type="paragraph" w:styleId="TOC3">
    <w:name w:val="toc 3"/>
    <w:basedOn w:val="Normal"/>
    <w:next w:val="Normal"/>
    <w:pPr>
      <w:tabs>
        <w:tab w:val="clear" w:pos="720"/>
        <w:tab w:val="left" w:pos="1080" w:leader="none"/>
        <w:tab w:val="right" w:pos="9350" w:leader="dot"/>
      </w:tabs>
      <w:ind w:hanging="360" w:start="1080" w:end="0"/>
    </w:pPr>
    <w:rPr>
      <w:lang w:val="en-CA" w:eastAsia="en-CA"/>
    </w:rPr>
  </w:style>
  <w:style w:type="paragraph" w:styleId="TOC5">
    <w:name w:val="toc 5"/>
    <w:basedOn w:val="Normal"/>
    <w:next w:val="Normal"/>
    <w:pPr>
      <w:tabs>
        <w:tab w:val="clear" w:pos="720"/>
        <w:tab w:val="left" w:pos="1800" w:leader="none"/>
        <w:tab w:val="right" w:pos="9350" w:leader="dot"/>
      </w:tabs>
      <w:ind w:hanging="360" w:start="1800" w:end="0"/>
    </w:pPr>
    <w:rPr>
      <w:lang w:val="en-CA" w:eastAsia="en-CA"/>
    </w:rPr>
  </w:style>
  <w:style w:type="paragraph" w:styleId="TOC6">
    <w:name w:val="toc 6"/>
    <w:basedOn w:val="Normal"/>
    <w:next w:val="Normal"/>
    <w:pPr>
      <w:tabs>
        <w:tab w:val="clear" w:pos="720"/>
        <w:tab w:val="left" w:pos="2250" w:leader="none"/>
        <w:tab w:val="right" w:pos="9350" w:leader="dot"/>
      </w:tabs>
      <w:ind w:hanging="450" w:start="2250" w:end="0"/>
    </w:pPr>
    <w:rPr>
      <w:lang w:val="en-CA" w:eastAsia="en-CA"/>
    </w:rPr>
  </w:style>
  <w:style w:type="paragraph" w:styleId="TOC7">
    <w:name w:val="toc 7"/>
    <w:basedOn w:val="Normal"/>
    <w:next w:val="Normal"/>
    <w:pPr>
      <w:tabs>
        <w:tab w:val="clear" w:pos="720"/>
        <w:tab w:val="left" w:pos="2700" w:leader="none"/>
        <w:tab w:val="right" w:pos="9350" w:leader="dot"/>
      </w:tabs>
      <w:ind w:hanging="450" w:start="2700" w:end="0"/>
    </w:pPr>
    <w:rPr>
      <w:lang w:val="en-CA" w:eastAsia="en-CA"/>
    </w:rPr>
  </w:style>
  <w:style w:type="paragraph" w:styleId="TOC8">
    <w:name w:val="toc 8"/>
    <w:basedOn w:val="Normal"/>
    <w:next w:val="Normal"/>
    <w:pPr>
      <w:tabs>
        <w:tab w:val="clear" w:pos="720"/>
        <w:tab w:val="left" w:pos="3150" w:leader="none"/>
        <w:tab w:val="right" w:pos="9350" w:leader="dot"/>
      </w:tabs>
      <w:ind w:hanging="450" w:start="3150" w:end="0"/>
    </w:pPr>
    <w:rPr>
      <w:lang w:val="en-CA" w:eastAsia="en-CA"/>
    </w:rPr>
  </w:style>
  <w:style w:type="paragraph" w:styleId="TOC9">
    <w:name w:val="toc 9"/>
    <w:basedOn w:val="Normal"/>
    <w:next w:val="Normal"/>
    <w:pPr>
      <w:tabs>
        <w:tab w:val="clear" w:pos="720"/>
        <w:tab w:val="left" w:pos="3600" w:leader="none"/>
        <w:tab w:val="right" w:pos="9350" w:leader="dot"/>
      </w:tabs>
      <w:ind w:hanging="450" w:start="3600" w:end="0"/>
    </w:pPr>
    <w:rPr>
      <w:lang w:val="en-CA" w:eastAsia="en-CA"/>
    </w:rPr>
  </w:style>
  <w:style w:type="paragraph" w:styleId="sub8">
    <w:name w:val="sub8"/>
    <w:basedOn w:val="sub7"/>
    <w:qFormat/>
    <w:pPr>
      <w:ind w:firstLine="3787" w:start="0" w:end="0"/>
    </w:pPr>
    <w:rPr/>
  </w:style>
  <w:style w:type="paragraph" w:styleId="Quote2">
    <w:name w:val="Quote2"/>
    <w:basedOn w:val="quote"/>
    <w:qFormat/>
    <w:pPr>
      <w:ind w:hanging="0" w:start="1440" w:end="126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Decision-I 7-24-00.dot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2001-08-15T19:31:00Z</dcterms:created>
  <dc:creator>Fannie Sid</dc:creator>
  <dc:description/>
  <dc:language>en-CA</dc:language>
  <cp:lastModifiedBy>Fannie Sid</cp:lastModifiedBy>
  <cp:lastPrinted>2001-08-15T14:55:00Z</cp:lastPrinted>
  <dcterms:modified xsi:type="dcterms:W3CDTF">2001-08-15T19:31:00Z</dcterms:modified>
  <cp:revision>2</cp:revision>
  <dc:subject/>
  <dc:title>Decision 			</dc:title>
</cp:coreProperties>
</file>