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Ted Murphy, Robert Bowen, Jeffrey McMahon,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David Port, Cassandra Schultz,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August 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– Industrial Markets – Lumber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5-Day Cumulative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$625,000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5-Day Cumulative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$665,000</w:t>
      </w:r>
    </w:p>
    <w:p>
      <w:pPr>
        <w:pStyle w:val="Normal"/>
        <w:autoSpaceDE w:val="false"/>
        <w:ind w:firstLine="720" w:start="1440" w:end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autoSpaceDE w:val="false"/>
        <w:ind w:firstLine="720" w:start="1440" w:end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autoSpaceDE w:val="false"/>
        <w:ind w:hanging="1440" w:start="1440" w:end="0"/>
        <w:rPr/>
      </w:pPr>
      <w:r>
        <w:rPr>
          <w:b/>
          <w:bCs/>
          <w:color w:val="000000"/>
          <w:sz w:val="20"/>
          <w:szCs w:val="20"/>
        </w:rPr>
        <w:t>Explanation:</w:t>
      </w:r>
      <w:r>
        <w:rPr>
          <w:color w:val="000000"/>
          <w:sz w:val="20"/>
          <w:szCs w:val="20"/>
        </w:rPr>
        <w:t xml:space="preserve"> </w:t>
      </w:r>
    </w:p>
    <w:p>
      <w:pPr>
        <w:pStyle w:val="Normal"/>
        <w:autoSpaceDE w:val="false"/>
        <w:ind w:hanging="144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Lumber exceeded the Five-Day Loss Limit of $625,000 due to a rally in the lumber futures market. September 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2001 contract prices over the last five days have increased by $31.90. During this rally Lumber had short positions 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of 228 September 2001 contracts, which is equal to 25,080 MBFs. The price movement on the September 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contracts accounts for a loss of $805,508 over the past five days.</w:t>
      </w:r>
    </w:p>
    <w:p>
      <w:pPr>
        <w:pStyle w:val="Normal"/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firstLine="7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summary of recorded profit and loss is as follows:</w:t>
      </w:r>
    </w:p>
    <w:p>
      <w:pPr>
        <w:pStyle w:val="Normal"/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37" w:leader="none"/>
          <w:tab w:val="right" w:pos="5997" w:leader="none"/>
          <w:tab w:val="right" w:pos="7197" w:leader="none"/>
        </w:tabs>
        <w:autoSpaceDE w:val="false"/>
        <w:spacing w:before="418" w:after="0"/>
        <w:rPr>
          <w:b/>
          <w:bCs/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Date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Profit / Loss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Prudency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Total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rFonts w:ascii="MS Sans Serif" w:hAnsi="MS Sans Serif" w:cs="MS Sans Serif"/>
          <w:b/>
          <w:bCs/>
          <w:color w:val="000000"/>
          <w:sz w:val="20"/>
          <w:szCs w:val="21"/>
        </w:rPr>
      </w:pPr>
      <w:r>
        <w:rPr>
          <w:rFonts w:cs="MS Sans Serif" w:ascii="MS Sans Serif" w:hAnsi="MS Sans Serif"/>
          <w:b/>
          <w:bCs/>
          <w:color w:val="000000"/>
          <w:sz w:val="20"/>
          <w:szCs w:val="21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7/26/2001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$20,000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$20,000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7/27/2001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16"/>
          <w:szCs w:val="16"/>
        </w:rPr>
        <w:t>$264,000)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16"/>
          <w:szCs w:val="16"/>
        </w:rPr>
        <w:t>$264,000)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7/30/2001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($134,000)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($134,000)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7/31/2001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($108,000)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($108,000)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8/01/2001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($179,000)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($179,000)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Total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($665,000)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($665,000)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autoSpaceDE w:val="false"/>
        <w:ind w:firstLine="720" w:start="1440" w:end="0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Normal"/>
        <w:autoSpaceDE w:val="false"/>
        <w:ind w:firstLine="720" w:start="144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2001-08-02T23:22:00Z</dcterms:created>
  <dc:creator>kthibode</dc:creator>
  <dc:description/>
  <dc:language>en-CA</dc:language>
  <cp:lastModifiedBy>cabel</cp:lastModifiedBy>
  <dcterms:modified xsi:type="dcterms:W3CDTF">2001-08-02T23:22:00Z</dcterms:modified>
  <cp:revision>2</cp:revision>
  <dc:subject/>
  <dc:title/>
</cp:coreProperties>
</file>