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468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Company"</w:instrText>
      </w:r>
      <w:r>
        <w:rPr>
          <w:sz w:val="20"/>
          <w:b/>
          <w:rFonts w:cs="Times New Roman" w:ascii="Times New Roman" w:hAnsi="Times New Roman"/>
        </w:rPr>
        <w:fldChar w:fldCharType="separate"/>
      </w:r>
      <w:r>
        <w:rPr>
          <w:sz w:val="20"/>
          <w:b/>
          <w:rFonts w:cs="Times New Roman" w:ascii="Times New Roman" w:hAnsi="Times New Roman"/>
        </w:rPr>
        <w:t>Morgan Stanley Capital Group Inc.</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Addr1"</w:instrText>
      </w:r>
      <w:r>
        <w:rPr>
          <w:sz w:val="20"/>
          <w:b/>
          <w:rFonts w:cs="Times New Roman" w:ascii="Times New Roman" w:hAnsi="Times New Roman"/>
        </w:rPr>
        <w:fldChar w:fldCharType="separate"/>
      </w:r>
      <w:r>
        <w:rPr>
          <w:sz w:val="20"/>
          <w:b/>
          <w:rFonts w:cs="Times New Roman" w:ascii="Times New Roman" w:hAnsi="Times New Roman"/>
        </w:rPr>
        <w:t>1585 Broadway</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Addr2"</w:instrText>
      </w:r>
      <w:r>
        <w:rPr>
          <w:sz w:val="20"/>
          <w:b/>
          <w:rFonts w:cs="Times New Roman" w:ascii="Times New Roman" w:hAnsi="Times New Roman"/>
        </w:rPr>
        <w:fldChar w:fldCharType="separate"/>
      </w:r>
      <w:r>
        <w:rPr>
          <w:sz w:val="20"/>
          <w:b/>
          <w:rFonts w:cs="Times New Roman" w:ascii="Times New Roman" w:hAnsi="Times New Roman"/>
        </w:rPr>
        <w:t>4th Floor Attn: Commodities</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Addr3"</w:instrText>
      </w:r>
      <w:r>
        <w:rPr>
          <w:sz w:val="20"/>
          <w:b/>
          <w:rFonts w:cs="Times New Roman" w:ascii="Times New Roman" w:hAnsi="Times New Roman"/>
        </w:rPr>
        <w:fldChar w:fldCharType="separate"/>
      </w:r>
      <w:r>
        <w:rPr>
          <w:sz w:val="20"/>
          <w:b/>
          <w:rFonts w:cs="Times New Roman" w:ascii="Times New Roman" w:hAnsi="Times New Roman"/>
        </w:rPr>
        <w:t>New York, NY 10036</w:t>
      </w:r>
      <w:r>
        <w:rPr>
          <w:sz w:val="20"/>
          <w:b/>
          <w:rFonts w:cs="Times New Roman" w:ascii="Times New Roman" w:hAnsi="Times New Roman"/>
        </w:rPr>
        <w:fldChar w:fldCharType="end"/>
      </w:r>
    </w:p>
    <w:p>
      <w:pPr>
        <w:pStyle w:val="normal1"/>
        <w:tabs>
          <w:tab w:val="clear" w:pos="720"/>
          <w:tab w:val="left" w:pos="1350" w:leader="none"/>
        </w:tabs>
        <w:jc w:val="center"/>
        <w:rPr>
          <w:rFonts w:ascii="Times New Roman" w:hAnsi="Times New Roman" w:cs="Times New Roman"/>
          <w:b/>
          <w:sz w:val="20"/>
        </w:rPr>
      </w:pPr>
      <w:r>
        <w:rPr>
          <w:rFonts w:cs="Times New Roman" w:ascii="Times New Roman" w:hAnsi="Times New Roman"/>
          <w:b/>
          <w:sz w:val="20"/>
        </w:rPr>
        <w:fldChar w:fldCharType="begin"/>
      </w:r>
      <w:r>
        <w:rPr>
          <w:sz w:val="20"/>
          <w:b/>
          <w:rFonts w:cs="Times New Roman" w:ascii="Times New Roman" w:hAnsi="Times New Roman"/>
        </w:rPr>
        <w:instrText xml:space="preserve"> DOCPROPERTY "Internal Addr4"</w:instrText>
      </w:r>
      <w:r>
        <w:rPr>
          <w:sz w:val="20"/>
          <w:b/>
          <w:rFonts w:cs="Times New Roman" w:ascii="Times New Roman" w:hAnsi="Times New Roman"/>
        </w:rPr>
        <w:fldChar w:fldCharType="separate"/>
      </w:r>
      <w:r>
        <w:rPr>
          <w:sz w:val="20"/>
          <w:b/>
          <w:rFonts w:cs="Times New Roman" w:ascii="Times New Roman" w:hAnsi="Times New Roman"/>
        </w:rPr>
      </w:r>
      <w:r>
        <w:rPr>
          <w:sz w:val="20"/>
          <w:b/>
          <w:rFonts w:cs="Times New Roman" w:ascii="Times New Roman" w:hAnsi="Times New Roman"/>
        </w:rPr>
        <w:fldChar w:fldCharType="end"/>
      </w:r>
    </w:p>
    <w:p>
      <w:pPr>
        <w:pStyle w:val="normal1"/>
        <w:jc w:val="center"/>
        <w:rPr>
          <w:rFonts w:ascii="Times New Roman" w:hAnsi="Times New Roman" w:cs="Times New Roman"/>
          <w:b/>
          <w:sz w:val="20"/>
          <w:u w:val="single"/>
        </w:rPr>
      </w:pPr>
      <w:r>
        <w:rPr>
          <w:rFonts w:cs="Times New Roman" w:ascii="Times New Roman" w:hAnsi="Times New Roman"/>
          <w:b/>
          <w:sz w:val="20"/>
          <w:u w:val="single"/>
        </w:rPr>
        <w:fldChar w:fldCharType="begin"/>
      </w:r>
      <w:r>
        <w:rPr>
          <w:sz w:val="20"/>
          <w:u w:val="single"/>
          <w:b/>
          <w:rFonts w:cs="Times New Roman" w:ascii="Times New Roman" w:hAnsi="Times New Roman"/>
        </w:rPr>
        <w:instrText xml:space="preserve"> DOCPROPERTY "Cancelled Text"</w:instrText>
      </w:r>
      <w:r>
        <w:rPr>
          <w:sz w:val="20"/>
          <w:u w:val="single"/>
          <w:b/>
          <w:rFonts w:cs="Times New Roman" w:ascii="Times New Roman" w:hAnsi="Times New Roman"/>
        </w:rPr>
        <w:fldChar w:fldCharType="separate"/>
      </w:r>
      <w:r>
        <w:rPr>
          <w:sz w:val="20"/>
          <w:u w:val="single"/>
          <w:b/>
          <w:rFonts w:cs="Times New Roman" w:ascii="Times New Roman" w:hAnsi="Times New Roman"/>
        </w:rPr>
      </w:r>
      <w:r>
        <w:rPr>
          <w:sz w:val="20"/>
          <w:u w:val="single"/>
          <w:b/>
          <w:rFonts w:cs="Times New Roman" w:ascii="Times New Roman" w:hAnsi="Times New Roman"/>
        </w:rPr>
        <w:fldChar w:fldCharType="end"/>
      </w:r>
    </w:p>
    <w:p>
      <w:pPr>
        <w:pStyle w:val="normal1"/>
        <w:jc w:val="center"/>
        <w:rPr>
          <w:rFonts w:ascii="Times New Roman" w:hAnsi="Times New Roman" w:cs="Times New Roman"/>
          <w:sz w:val="20"/>
        </w:rPr>
      </w:pPr>
      <w:r>
        <w:rPr>
          <w:rFonts w:cs="Times New Roman" w:ascii="Times New Roman" w:hAnsi="Times New Roman"/>
          <w:sz w:val="20"/>
        </w:rPr>
        <w:tab/>
        <w:tab/>
        <w:tab/>
        <w:t xml:space="preserve"> </w:t>
      </w:r>
    </w:p>
    <w:p>
      <w:pPr>
        <w:pStyle w:val="normal1"/>
        <w:jc w:val="both"/>
        <w:rPr/>
      </w:pPr>
      <w:r>
        <w:rPr>
          <w:rFonts w:cs="Times New Roman" w:ascii="Times New Roman" w:hAnsi="Times New Roman"/>
          <w:sz w:val="20"/>
        </w:rPr>
        <w:t>DATE:</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"Today"</w:instrText>
      </w:r>
      <w:r>
        <w:rPr>
          <w:sz w:val="20"/>
          <w:rFonts w:cs="Times New Roman" w:ascii="Times New Roman" w:hAnsi="Times New Roman"/>
        </w:rPr>
        <w:fldChar w:fldCharType="separate"/>
      </w:r>
      <w:r>
        <w:rPr>
          <w:sz w:val="20"/>
          <w:rFonts w:cs="Times New Roman" w:ascii="Times New Roman" w:hAnsi="Times New Roman"/>
        </w:rPr>
        <w:t>November 1, 2001</w:t>
      </w:r>
      <w:r>
        <w:rPr>
          <w:sz w:val="20"/>
          <w:rFonts w:cs="Times New Roman" w:ascii="Times New Roman" w:hAnsi="Times New Roman"/>
        </w:rPr>
        <w:fldChar w:fldCharType="end"/>
      </w: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20"/>
        </w:rPr>
        <w:t>TO:</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Addr1"</w:instrText>
      </w:r>
      <w:r>
        <w:rPr>
          <w:sz w:val="20"/>
          <w:rFonts w:cs="Times New Roman" w:ascii="Times New Roman" w:hAnsi="Times New Roman"/>
        </w:rPr>
        <w:fldChar w:fldCharType="separate"/>
      </w:r>
      <w:r>
        <w:rPr>
          <w:sz w:val="20"/>
          <w:rFonts w:cs="Times New Roman" w:ascii="Times New Roman" w:hAnsi="Times New Roman"/>
        </w:rPr>
        <w:t>P.O. Box 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Addr2"</w:instrText>
      </w:r>
      <w:r>
        <w:rPr>
          <w:sz w:val="20"/>
          <w:rFonts w:cs="Times New Roman" w:ascii="Times New Roman" w:hAnsi="Times New Roman"/>
        </w:rPr>
        <w:fldChar w:fldCharType="separate"/>
      </w:r>
      <w:r>
        <w:rPr>
          <w:sz w:val="20"/>
          <w:rFonts w:cs="Times New Roman" w:ascii="Times New Roman" w:hAnsi="Times New Roman"/>
        </w:rPr>
        <w:t>Houston, TX 772104428</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Addr3"</w:instrText>
      </w:r>
      <w:r>
        <w:rPr>
          <w:sz w:val="20"/>
          <w:rFonts w:cs="Times New Roman" w:ascii="Times New Roman" w:hAnsi="Times New Roman"/>
        </w:rPr>
        <w:fldChar w:fldCharType="separate"/>
      </w:r>
      <w:r>
        <w:rPr>
          <w:sz w:val="20"/>
          <w:rFonts w:cs="Times New Roman" w:ascii="Times New Roman" w:hAnsi="Times New Roman"/>
        </w:rPr>
        <w:t>United States of America</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Addr4"</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Addr5"</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"Counterparty Addr7"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TEL:      </w:t>
      </w:r>
      <w:r>
        <w:rPr>
          <w:rFonts w:cs="Times New Roman" w:ascii="Times New Roman" w:hAnsi="Times New Roman"/>
          <w:sz w:val="20"/>
        </w:rPr>
        <w:fldChar w:fldCharType="begin"/>
      </w:r>
      <w:r>
        <w:rPr>
          <w:sz w:val="20"/>
          <w:rFonts w:cs="Times New Roman" w:ascii="Times New Roman" w:hAnsi="Times New Roman"/>
        </w:rPr>
        <w:instrText xml:space="preserve"> DOCPROPERTY "Contact Phone"</w:instrText>
      </w:r>
      <w:r>
        <w:rPr>
          <w:sz w:val="20"/>
          <w:rFonts w:cs="Times New Roman" w:ascii="Times New Roman" w:hAnsi="Times New Roman"/>
        </w:rPr>
        <w:fldChar w:fldCharType="separate"/>
      </w:r>
      <w:r>
        <w:rPr>
          <w:sz w:val="20"/>
          <w:rFonts w:cs="Times New Roman" w:ascii="Times New Roman" w:hAnsi="Times New Roman"/>
        </w:rPr>
        <w:t>713-345-3782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ATTN:</w:t>
        <w:tab/>
      </w:r>
      <w:r>
        <w:rPr>
          <w:rFonts w:cs="Times New Roman" w:ascii="Times New Roman" w:hAnsi="Times New Roman"/>
          <w:sz w:val="20"/>
        </w:rPr>
        <w:fldChar w:fldCharType="begin"/>
      </w:r>
      <w:r>
        <w:rPr>
          <w:sz w:val="20"/>
          <w:rFonts w:cs="Times New Roman" w:ascii="Times New Roman" w:hAnsi="Times New Roman"/>
        </w:rPr>
        <w:instrText xml:space="preserve"> DOCPROPERTY "Primary Contact"</w:instrText>
      </w:r>
      <w:r>
        <w:rPr>
          <w:sz w:val="20"/>
          <w:rFonts w:cs="Times New Roman" w:ascii="Times New Roman" w:hAnsi="Times New Roman"/>
        </w:rPr>
        <w:fldChar w:fldCharType="separate"/>
      </w:r>
      <w:r>
        <w:rPr>
          <w:sz w:val="20"/>
          <w:rFonts w:cs="Times New Roman" w:ascii="Times New Roman" w:hAnsi="Times New Roman"/>
        </w:rPr>
        <w:t>Bianca Ornelas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FAX:</w:t>
        <w:tab/>
      </w:r>
      <w:r>
        <w:rPr>
          <w:rFonts w:cs="Times New Roman" w:ascii="Times New Roman" w:hAnsi="Times New Roman"/>
          <w:sz w:val="20"/>
        </w:rPr>
        <w:fldChar w:fldCharType="begin"/>
      </w:r>
      <w:r>
        <w:rPr>
          <w:sz w:val="20"/>
          <w:rFonts w:cs="Times New Roman" w:ascii="Times New Roman" w:hAnsi="Times New Roman"/>
        </w:rPr>
        <w:instrText xml:space="preserve"> DOCPROPERTY "Counterpart Fax Number"</w:instrText>
      </w:r>
      <w:r>
        <w:rPr>
          <w:sz w:val="20"/>
          <w:rFonts w:cs="Times New Roman" w:ascii="Times New Roman" w:hAnsi="Times New Roman"/>
        </w:rPr>
        <w:fldChar w:fldCharType="separate"/>
      </w:r>
      <w:r>
        <w:rPr>
          <w:sz w:val="20"/>
          <w:rFonts w:cs="Times New Roman" w:ascii="Times New Roman" w:hAnsi="Times New Roman"/>
        </w:rPr>
        <w:t>17136464816</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jc w:val="both"/>
        <w:rPr/>
      </w:pPr>
      <w:r>
        <w:rPr>
          <w:rFonts w:cs="Times New Roman" w:ascii="Times New Roman" w:hAnsi="Times New Roman"/>
          <w:sz w:val="20"/>
        </w:rPr>
        <w:t>FROM:</w:t>
        <w:tab/>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w:t>
      </w:r>
    </w:p>
    <w:p>
      <w:pPr>
        <w:pStyle w:val="normal1"/>
        <w:tabs>
          <w:tab w:val="clear" w:pos="720"/>
          <w:tab w:val="center" w:pos="4680" w:leader="none"/>
        </w:tabs>
        <w:ind w:hanging="1260" w:start="1260" w:end="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Operations Contact:         </w:t>
      </w:r>
      <w:r>
        <w:rPr>
          <w:rFonts w:cs="Times New Roman" w:ascii="Times New Roman" w:hAnsi="Times New Roman"/>
          <w:sz w:val="20"/>
        </w:rPr>
        <w:fldChar w:fldCharType="begin"/>
      </w:r>
      <w:r>
        <w:rPr>
          <w:sz w:val="20"/>
          <w:rFonts w:cs="Times New Roman" w:ascii="Times New Roman" w:hAnsi="Times New Roman"/>
        </w:rPr>
        <w:instrText xml:space="preserve"> DOCPROPERTY "User Name"</w:instrText>
      </w:r>
      <w:r>
        <w:rPr>
          <w:sz w:val="20"/>
          <w:rFonts w:cs="Times New Roman" w:ascii="Times New Roman" w:hAnsi="Times New Roman"/>
        </w:rPr>
        <w:fldChar w:fldCharType="separate"/>
      </w:r>
      <w:r>
        <w:rPr>
          <w:sz w:val="20"/>
          <w:rFonts w:cs="Times New Roman" w:ascii="Times New Roman" w:hAnsi="Times New Roman"/>
        </w:rPr>
        <w:t>Christopher Arp (New York)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"Contact At"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Phone:</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Phone"</w:instrText>
      </w:r>
      <w:r>
        <w:rPr>
          <w:sz w:val="20"/>
          <w:rFonts w:cs="Times New Roman" w:ascii="Times New Roman" w:hAnsi="Times New Roman"/>
        </w:rPr>
        <w:fldChar w:fldCharType="separate"/>
      </w:r>
      <w:r>
        <w:rPr>
          <w:sz w:val="20"/>
          <w:rFonts w:cs="Times New Roman" w:ascii="Times New Roman" w:hAnsi="Times New Roman"/>
        </w:rPr>
        <w:t>212-761-8811</w:t>
      </w:r>
      <w:r>
        <w:rPr>
          <w:sz w:val="20"/>
          <w:rFonts w:cs="Times New Roman" w:ascii="Times New Roman" w:hAnsi="Times New Roman"/>
        </w:rPr>
        <w:fldChar w:fldCharType="end"/>
      </w:r>
      <w:r>
        <w:rPr>
          <w:rFonts w:cs="Times New Roman" w:ascii="Times New Roman" w:hAnsi="Times New Roman"/>
          <w:sz w:val="20"/>
        </w:rPr>
        <w:tab/>
        <w:tab/>
      </w:r>
    </w:p>
    <w:p>
      <w:pPr>
        <w:pStyle w:val="normal1"/>
        <w:ind w:hanging="1260" w:start="1260" w:end="0"/>
        <w:rPr/>
      </w:pPr>
      <w:r>
        <w:rPr>
          <w:rFonts w:cs="Times New Roman" w:ascii="Times New Roman" w:hAnsi="Times New Roman"/>
          <w:sz w:val="20"/>
        </w:rPr>
        <w:t xml:space="preserve">                 </w:t>
      </w:r>
      <w:r>
        <w:rPr>
          <w:rFonts w:cs="Times New Roman" w:ascii="Times New Roman" w:hAnsi="Times New Roman"/>
          <w:sz w:val="20"/>
        </w:rPr>
        <w:tab/>
        <w:t>Fax:</w:t>
        <w:tab/>
        <w:tab/>
      </w:r>
      <w:r>
        <w:rPr>
          <w:rFonts w:cs="Times New Roman" w:ascii="Times New Roman" w:hAnsi="Times New Roman"/>
          <w:sz w:val="20"/>
        </w:rPr>
        <w:fldChar w:fldCharType="begin"/>
      </w:r>
      <w:r>
        <w:rPr>
          <w:sz w:val="20"/>
          <w:rFonts w:cs="Times New Roman" w:ascii="Times New Roman" w:hAnsi="Times New Roman"/>
        </w:rPr>
        <w:instrText xml:space="preserve"> DOCPROPERTY "User Fax"</w:instrText>
      </w:r>
      <w:r>
        <w:rPr>
          <w:sz w:val="20"/>
          <w:rFonts w:cs="Times New Roman" w:ascii="Times New Roman" w:hAnsi="Times New Roman"/>
        </w:rPr>
        <w:fldChar w:fldCharType="separate"/>
      </w:r>
      <w:r>
        <w:rPr>
          <w:sz w:val="20"/>
          <w:rFonts w:cs="Times New Roman" w:ascii="Times New Roman" w:hAnsi="Times New Roman"/>
        </w:rPr>
        <w:t>212-761-3084</w:t>
      </w:r>
      <w:r>
        <w:rPr>
          <w:sz w:val="20"/>
          <w:rFonts w:cs="Times New Roman" w:ascii="Times New Roman" w:hAnsi="Times New Roman"/>
        </w:rPr>
        <w:fldChar w:fldCharType="end"/>
      </w:r>
      <w:r>
        <w:rPr>
          <w:rFonts w:cs="Times New Roman" w:ascii="Times New Roman" w:hAnsi="Times New Roman"/>
          <w:sz w:val="20"/>
        </w:rPr>
        <w:tab/>
        <w:tab/>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895029</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AMENDED AND RESTATED CONFIRMATION.  This Amends Confirmation sent on March 6, 2001.</w:t>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sz w:val="20"/>
        </w:rPr>
      </w:pPr>
      <w:r>
        <w:rPr>
          <w:sz w:val="20"/>
        </w:rPr>
        <w:fldChar w:fldCharType="begin"/>
      </w:r>
      <w:r>
        <w:rPr>
          <w:sz w:val="20"/>
        </w:rPr>
        <w:instrText xml:space="preserve"> DOCPROPERTY "Greeting1"</w:instrText>
      </w:r>
      <w:r>
        <w:rPr>
          <w:sz w:val="20"/>
        </w:rPr>
        <w:fldChar w:fldCharType="separate"/>
      </w:r>
      <w:r>
        <w:rPr>
          <w:sz w:val="20"/>
        </w:rPr>
        <w:t>The purpose of this letter ("Confirmation") is to confirm the terms and conditions of the Transaction entered into between us</w:t>
      </w:r>
      <w:r>
        <w:rPr>
          <w:sz w:val="20"/>
        </w:rPr>
        <w:fldChar w:fldCharType="end"/>
      </w:r>
      <w:r>
        <w:rPr>
          <w:rFonts w:eastAsia="TIMES"/>
          <w:sz w:val="20"/>
        </w:rPr>
        <w:t xml:space="preserve"> </w:t>
      </w:r>
      <w:r>
        <w:rPr>
          <w:sz w:val="20"/>
        </w:rPr>
        <w:fldChar w:fldCharType="begin"/>
      </w:r>
      <w:r>
        <w:rPr>
          <w:sz w:val="20"/>
        </w:rPr>
        <w:instrText xml:space="preserve"> DOCPROPERTY "Greeting2"</w:instrText>
      </w:r>
      <w:r>
        <w:rPr>
          <w:sz w:val="20"/>
        </w:rPr>
        <w:fldChar w:fldCharType="separate"/>
      </w:r>
      <w:r>
        <w:rPr>
          <w:sz w:val="20"/>
        </w:rPr>
        <w:t>on the Trade Date specified below (the "Transaction"). This letter agreement constitutes a "Confirmation" as referred to the</w:t>
      </w:r>
      <w:r>
        <w:rPr>
          <w:sz w:val="20"/>
        </w:rPr>
        <w:fldChar w:fldCharType="end"/>
      </w:r>
      <w:r>
        <w:rPr>
          <w:rFonts w:eastAsia="TIMES"/>
          <w:sz w:val="20"/>
        </w:rPr>
        <w:t xml:space="preserve"> </w:t>
      </w:r>
      <w:r>
        <w:rPr>
          <w:sz w:val="20"/>
        </w:rPr>
        <w:fldChar w:fldCharType="begin"/>
      </w:r>
      <w:r>
        <w:rPr>
          <w:sz w:val="20"/>
        </w:rPr>
        <w:instrText xml:space="preserve"> DOCPROPERTY "Greeting3"</w:instrText>
      </w:r>
      <w:r>
        <w:rPr>
          <w:sz w:val="20"/>
        </w:rPr>
        <w:fldChar w:fldCharType="separate"/>
      </w:r>
      <w:r>
        <w:rPr>
          <w:sz w:val="20"/>
        </w:rPr>
        <w:t>Master Agreement specified below.</w:t>
      </w:r>
      <w:r>
        <w:rPr>
          <w:sz w:val="20"/>
        </w:rPr>
        <w:fldChar w:fldCharType="end"/>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r>
    </w:p>
    <w:p>
      <w:pPr>
        <w:pStyle w:val="wppara"/>
        <w:shd w:fill="FFFFFF" w:val="clear"/>
        <w:tabs>
          <w:tab w:val="clear" w:pos="2160"/>
          <w:tab w:val="left" w:pos="720" w:leader="none"/>
          <w:tab w:val="left" w:pos="144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Reference is made to the Master Energy Price Swap Agreement dated as of </w:t>
      </w:r>
      <w:r>
        <w:rPr>
          <w:rFonts w:cs="Times New Roman" w:ascii="Times New Roman" w:hAnsi="Times New Roman"/>
          <w:sz w:val="20"/>
        </w:rPr>
        <w:fldChar w:fldCharType="begin"/>
      </w:r>
      <w:r>
        <w:rPr>
          <w:sz w:val="20"/>
          <w:rFonts w:cs="Times New Roman" w:ascii="Times New Roman" w:hAnsi="Times New Roman"/>
        </w:rPr>
        <w:instrText xml:space="preserve"> DOCPROPERTY "Agreement Date"</w:instrText>
      </w:r>
      <w:r>
        <w:rPr>
          <w:sz w:val="20"/>
          <w:rFonts w:cs="Times New Roman" w:ascii="Times New Roman" w:hAnsi="Times New Roman"/>
        </w:rPr>
        <w:fldChar w:fldCharType="separate"/>
      </w:r>
      <w:r>
        <w:rPr>
          <w:sz w:val="20"/>
          <w:rFonts w:cs="Times New Roman" w:ascii="Times New Roman" w:hAnsi="Times New Roman"/>
        </w:rPr>
        <w:t>June 16, 1992</w:t>
      </w:r>
      <w:r>
        <w:rPr>
          <w:sz w:val="20"/>
          <w:rFonts w:cs="Times New Roman" w:ascii="Times New Roman" w:hAnsi="Times New Roman"/>
        </w:rPr>
        <w:fldChar w:fldCharType="end"/>
      </w:r>
      <w:r>
        <w:rPr>
          <w:rFonts w:cs="Times New Roman" w:ascii="Times New Roman" w:hAnsi="Times New Roman"/>
          <w:sz w:val="20"/>
        </w:rPr>
        <w:t xml:space="preserve"> between </w:t>
      </w: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and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("COUNTERPARTY")(the “Contract”), pursuant to which this Confirmation is delivered and to which the Swap contemplated herein is subject.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Fixed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"Fixed Payor"</w:instrText>
      </w:r>
      <w:r>
        <w:rPr>
          <w:sz w:val="20"/>
          <w:rFonts w:cs="Times New Roman" w:ascii="Times New Roman" w:hAnsi="Times New Roman"/>
        </w:rPr>
        <w:fldChar w:fldCharType="separate"/>
      </w:r>
      <w:r>
        <w:rPr>
          <w:sz w:val="20"/>
          <w:rFonts w:cs="Times New Roman" w:ascii="Times New Roman" w:hAnsi="Times New Roman"/>
        </w:rPr>
        <w:t>Enron North America Corp.  ("COUNTERPARTY")</w:t>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Payor:      </w:t>
        <w:tab/>
      </w:r>
      <w:r>
        <w:rPr>
          <w:rFonts w:cs="Times New Roman" w:ascii="Times New Roman" w:hAnsi="Times New Roman"/>
          <w:sz w:val="20"/>
        </w:rPr>
        <w:fldChar w:fldCharType="begin"/>
      </w:r>
      <w:r>
        <w:rPr>
          <w:sz w:val="20"/>
          <w:rFonts w:cs="Times New Roman" w:ascii="Times New Roman" w:hAnsi="Times New Roman"/>
        </w:rPr>
        <w:instrText xml:space="preserve"> DOCPROPERTY "Float Payor"</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Quantity Per</w:t>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spacing w:lineRule="atLeast" w:line="198"/>
        <w:ind w:hanging="2592" w:start="2592" w:end="0"/>
        <w:rPr>
          <w:rFonts w:ascii="Times New Roman" w:hAnsi="Times New Roman" w:cs="Times New Roman"/>
          <w:sz w:val="20"/>
        </w:rPr>
      </w:pPr>
      <w:r>
        <w:rPr>
          <w:rFonts w:cs="Times New Roman" w:ascii="Times New Roman" w:hAnsi="Times New Roman"/>
          <w:sz w:val="20"/>
        </w:rPr>
        <w:t xml:space="preserve">Determination Period:            </w:t>
      </w:r>
      <w:r>
        <w:rPr>
          <w:rFonts w:cs="Times New Roman" w:ascii="Times New Roman" w:hAnsi="Times New Roman"/>
          <w:sz w:val="20"/>
        </w:rPr>
        <w:fldChar w:fldCharType="begin"/>
      </w:r>
      <w:r>
        <w:rPr>
          <w:sz w:val="20"/>
          <w:rFonts w:cs="Times New Roman" w:ascii="Times New Roman" w:hAnsi="Times New Roman"/>
        </w:rPr>
        <w:instrText xml:space="preserve"> DOCPROPERTY "Contract Quantity"</w:instrText>
      </w:r>
      <w:r>
        <w:rPr>
          <w:sz w:val="20"/>
          <w:rFonts w:cs="Times New Roman" w:ascii="Times New Roman" w:hAnsi="Times New Roman"/>
        </w:rPr>
        <w:fldChar w:fldCharType="separate"/>
      </w:r>
      <w:r>
        <w:rPr>
          <w:sz w:val="20"/>
          <w:rFonts w:cs="Times New Roman" w:ascii="Times New Roman" w:hAnsi="Times New Roman"/>
        </w:rPr>
        <w:t>10000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"Contract Qty UOM"</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"Quantity Periodicity"</w:instrText>
      </w:r>
      <w:r>
        <w:rPr>
          <w:sz w:val="20"/>
          <w:rFonts w:cs="Times New Roman" w:ascii="Times New Roman" w:hAnsi="Times New Roman"/>
        </w:rPr>
        <w:fldChar w:fldCharType="separate"/>
      </w:r>
      <w:r>
        <w:rPr>
          <w:sz w:val="20"/>
          <w:rFonts w:cs="Times New Roman" w:ascii="Times New Roman" w:hAnsi="Times New Roman"/>
        </w:rPr>
        <w:t>Per Settlement</w:t>
      </w:r>
      <w:r>
        <w:rPr>
          <w:sz w:val="20"/>
          <w:rFonts w:cs="Times New Roman" w:ascii="Times New Roman" w:hAnsi="Times New Roman"/>
        </w:rPr>
        <w:fldChar w:fldCharType="end"/>
      </w:r>
    </w:p>
    <w:p>
      <w:pPr>
        <w:pStyle w:val="axNormal"/>
        <w:shd w:fill="FFFFFF" w:val="clear"/>
        <w:tabs>
          <w:tab w:val="clear" w:pos="1440"/>
          <w:tab w:val="clear" w:pos="2160"/>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hanging="2592" w:start="2592" w:end="0"/>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pPr>
      <w:r>
        <w:rPr>
          <w:rFonts w:cs="Times New Roman" w:ascii="Times New Roman" w:hAnsi="Times New Roman"/>
          <w:sz w:val="20"/>
        </w:rPr>
        <w:t xml:space="preserve">Total Notional Quantity:   </w:t>
      </w:r>
      <w:r>
        <w:rPr>
          <w:rFonts w:cs="Times New Roman" w:ascii="Times New Roman" w:hAnsi="Times New Roman"/>
          <w:sz w:val="20"/>
        </w:rPr>
        <w:fldChar w:fldCharType="begin"/>
      </w:r>
      <w:r>
        <w:rPr>
          <w:sz w:val="20"/>
          <w:rFonts w:cs="Times New Roman" w:ascii="Times New Roman" w:hAnsi="Times New Roman"/>
        </w:rPr>
        <w:instrText xml:space="preserve"> DOCPROPERTY "Total Quantity"</w:instrText>
      </w:r>
      <w:r>
        <w:rPr>
          <w:sz w:val="20"/>
          <w:rFonts w:cs="Times New Roman" w:ascii="Times New Roman" w:hAnsi="Times New Roman"/>
        </w:rPr>
        <w:fldChar w:fldCharType="separate"/>
      </w:r>
      <w:r>
        <w:rPr>
          <w:sz w:val="20"/>
          <w:rFonts w:cs="Times New Roman" w:ascii="Times New Roman" w:hAnsi="Times New Roman"/>
        </w:rPr>
        <w:t>30000</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"Total Qty Text"</w:instrText>
      </w:r>
      <w:r>
        <w:rPr>
          <w:sz w:val="20"/>
          <w:rFonts w:cs="Times New Roman" w:ascii="Times New Roman" w:hAnsi="Times New Roman"/>
        </w:rPr>
        <w:fldChar w:fldCharType="separate"/>
      </w:r>
      <w:r>
        <w:rPr>
          <w:sz w:val="20"/>
          <w:rFonts w:cs="Times New Roman" w:ascii="Times New Roman" w:hAnsi="Times New Roman"/>
        </w:rPr>
        <w:t>Barrels</w:t>
      </w:r>
      <w:r>
        <w:rPr>
          <w:sz w:val="20"/>
          <w:rFonts w:cs="Times New Roman" w:ascii="Times New Roman" w:hAnsi="Times New Roman"/>
        </w:rPr>
        <w:fldChar w:fldCharType="end"/>
      </w:r>
      <w:r>
        <w:rPr>
          <w:rFonts w:cs="Times New Roman" w:ascii="Times New Roman" w:hAnsi="Times New Roman"/>
          <w:sz w:val="20"/>
        </w:rPr>
        <w:t xml:space="preserve">  TOTAL</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Commodity Type: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"FormulaPrice1-1"</w:instrText>
      </w:r>
      <w:r>
        <w:rPr>
          <w:sz w:val="20"/>
          <w:rFonts w:cs="Times New Roman" w:ascii="Times New Roman" w:hAnsi="Times New Roman"/>
        </w:rPr>
        <w:fldChar w:fldCharType="separate"/>
      </w:r>
      <w:r>
        <w:rPr>
          <w:sz w:val="20"/>
          <w:rFonts w:cs="Times New Roman" w:ascii="Times New Roman" w:hAnsi="Times New Roman"/>
        </w:rPr>
        <w:t>NGL-MONT BELVIEU PROPANE (TET)-OPIS</w:t>
      </w:r>
      <w:r>
        <w:rPr>
          <w:sz w:val="20"/>
          <w:rFonts w:cs="Times New Roman" w:ascii="Times New Roman" w:hAnsi="Times New Roman"/>
        </w:rPr>
        <w:fldChar w:fldCharType="end"/>
      </w:r>
    </w:p>
    <w:p>
      <w:pPr>
        <w:pStyle w:val="normal1"/>
        <w:jc w:val="both"/>
        <w:rPr>
          <w:rFonts w:ascii="Times New Roman" w:hAnsi="Times New Roman" w:cs="Times New Roman"/>
          <w:sz w:val="20"/>
        </w:rPr>
      </w:pPr>
      <w:r>
        <w:rPr>
          <w:rFonts w:cs="Times New Roman" w:ascii="Times New Roman" w:hAnsi="Times New Roman"/>
          <w:sz w:val="20"/>
        </w:rPr>
      </w:r>
    </w:p>
    <w:p>
      <w:pPr>
        <w:pStyle w:val="normal1"/>
        <w:jc w:val="both"/>
        <w:rPr>
          <w:rFonts w:ascii="Times New Roman" w:hAnsi="Times New Roman" w:cs="Times New Roman"/>
          <w:sz w:val="20"/>
        </w:rPr>
      </w:pPr>
      <w:r>
        <w:rPr>
          <w:rFonts w:cs="Times New Roman" w:ascii="Times New Roman" w:hAnsi="Times New Roman"/>
          <w:sz w:val="20"/>
        </w:rPr>
        <w:t xml:space="preserve">Effective Date: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"Pricing Start Date"</w:instrText>
      </w:r>
      <w:r>
        <w:rPr>
          <w:sz w:val="20"/>
          <w:rFonts w:cs="Times New Roman" w:ascii="Times New Roman" w:hAnsi="Times New Roman"/>
        </w:rPr>
        <w:fldChar w:fldCharType="separate"/>
      </w:r>
      <w:r>
        <w:rPr>
          <w:sz w:val="20"/>
          <w:rFonts w:cs="Times New Roman" w:ascii="Times New Roman" w:hAnsi="Times New Roman"/>
        </w:rPr>
        <w:t>October 1, 2001</w:t>
      </w:r>
      <w:r>
        <w:rPr>
          <w:sz w:val="20"/>
          <w:rFonts w:cs="Times New Roman" w:ascii="Times New Roman" w:hAnsi="Times New Roman"/>
        </w:rPr>
        <w:fldChar w:fldCharType="end"/>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color w:val="auto"/>
          <w:sz w:val="20"/>
        </w:rPr>
        <w:t xml:space="preserve">Termination Date:             </w:t>
      </w:r>
      <w:r>
        <w:rPr>
          <w:rFonts w:cs="Times New Roman" w:ascii="Times New Roman" w:hAnsi="Times New Roman"/>
          <w:color w:val="auto"/>
          <w:sz w:val="20"/>
        </w:rPr>
        <w:fldChar w:fldCharType="begin"/>
      </w:r>
      <w:r>
        <w:rPr>
          <w:sz w:val="20"/>
          <w:rFonts w:cs="Times New Roman" w:ascii="Times New Roman" w:hAnsi="Times New Roman"/>
          <w:color w:val="auto"/>
        </w:rPr>
        <w:instrText xml:space="preserve"> DOCPROPERTY "Pricing End Date"</w:instrText>
      </w:r>
      <w:r>
        <w:rPr>
          <w:sz w:val="20"/>
          <w:rFonts w:cs="Times New Roman" w:ascii="Times New Roman" w:hAnsi="Times New Roman"/>
          <w:color w:val="auto"/>
        </w:rPr>
        <w:fldChar w:fldCharType="separate"/>
      </w:r>
      <w:r>
        <w:rPr>
          <w:sz w:val="20"/>
          <w:rFonts w:cs="Times New Roman" w:ascii="Times New Roman" w:hAnsi="Times New Roman"/>
          <w:color w:val="auto"/>
        </w:rPr>
        <w:t>December 31, 2001</w:t>
      </w:r>
      <w:r>
        <w:rPr>
          <w:sz w:val="20"/>
          <w:rFonts w:cs="Times New Roman" w:ascii="Times New Roman" w:hAnsi="Times New Roman"/>
          <w:color w:val="auto"/>
        </w:rPr>
        <w:fldChar w:fldCharType="end"/>
      </w:r>
      <w:r>
        <w:rPr>
          <w:rFonts w:cs="Times New Roman" w:ascii="Times New Roman" w:hAnsi="Times New Roman"/>
          <w:color w:val="auto"/>
          <w:sz w:val="20"/>
        </w:rPr>
        <w:tab/>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color w:val="auto"/>
          <w:sz w:val="20"/>
        </w:rPr>
      </w:pPr>
      <w:r>
        <w:rPr>
          <w:rFonts w:cs="Times New Roman" w:ascii="Times New Roman" w:hAnsi="Times New Roman"/>
          <w:color w:val="auto"/>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Period End Dates:</w:t>
        <w:tab/>
        <w:t>Last day of each calendar month during the Determination Period.</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
        <w:rPr/>
      </w:pPr>
      <w:r>
        <w:rPr/>
        <w:t xml:space="preserve">Fixed Price: </w:t>
        <w:tab/>
        <w:tab/>
      </w:r>
      <w:r>
        <w:rPr/>
        <w:fldChar w:fldCharType="begin"/>
      </w:r>
      <w:r>
        <w:rPr/>
        <w:instrText xml:space="preserve"> DOCPROPERTY "Basis Spread"</w:instrText>
      </w:r>
      <w:r>
        <w:rPr/>
        <w:fldChar w:fldCharType="separate"/>
      </w:r>
      <w:r>
        <w:rPr/>
      </w:r>
      <w:r>
        <w:rPr/>
        <w:fldChar w:fldCharType="end"/>
      </w:r>
      <w:r>
        <w:rPr/>
        <w:fldChar w:fldCharType="begin"/>
      </w:r>
      <w:r>
        <w:rPr/>
        <w:instrText xml:space="preserve"> DOCPROPERTY "Fixed Price"</w:instrText>
      </w:r>
      <w:r>
        <w:rPr/>
        <w:fldChar w:fldCharType="separate"/>
      </w:r>
      <w:r>
        <w:rPr/>
        <w:t>0.55875</w:t>
      </w:r>
      <w:r>
        <w:rPr/>
        <w:fldChar w:fldCharType="end"/>
      </w:r>
      <w:r>
        <w:rPr/>
        <w:t xml:space="preserve"> </w:t>
      </w:r>
      <w:r>
        <w:rPr/>
        <w:fldChar w:fldCharType="begin"/>
      </w:r>
      <w:r>
        <w:rPr/>
        <w:instrText xml:space="preserve"> DOCPROPERTY "Price Currency"</w:instrText>
      </w:r>
      <w:r>
        <w:rPr/>
        <w:fldChar w:fldCharType="separate"/>
      </w:r>
      <w:r>
        <w:rPr/>
        <w:t>USD</w:t>
      </w:r>
      <w:r>
        <w:rPr/>
        <w:fldChar w:fldCharType="end"/>
      </w:r>
      <w:r>
        <w:rPr/>
        <w:t xml:space="preserve"> per </w:t>
      </w:r>
      <w:r>
        <w:rPr/>
        <w:fldChar w:fldCharType="begin"/>
      </w:r>
      <w:r>
        <w:rPr/>
        <w:instrText xml:space="preserve"> DOCPROPERTY "Price UOM"</w:instrText>
      </w:r>
      <w:r>
        <w:rPr/>
        <w:fldChar w:fldCharType="separate"/>
      </w:r>
      <w:r>
        <w:rPr/>
        <w:t>GAL</w:t>
      </w:r>
      <w:r>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 xml:space="preserve">Floating Price:  </w:t>
        <w:tab/>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"FormulaPrice1-2"</w:instrText>
      </w:r>
      <w:r>
        <w:rPr>
          <w:sz w:val="20"/>
          <w:rFonts w:cs="Times New Roman" w:ascii="Times New Roman" w:hAnsi="Times New Roman"/>
        </w:rPr>
        <w:fldChar w:fldCharType="separate"/>
      </w:r>
      <w:r>
        <w:rPr>
          <w:sz w:val="20"/>
          <w:rFonts w:cs="Times New Roman" w:ascii="Times New Roman" w:hAnsi="Times New Roman"/>
        </w:rPr>
        <w:t>The average of the price per (barrel or gallon) of propane, stated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"FormulaPrice1-3"</w:instrText>
      </w:r>
      <w:r>
        <w:rPr>
          <w:sz w:val="20"/>
          <w:rFonts w:cs="Times New Roman" w:ascii="Times New Roman" w:hAnsi="Times New Roman"/>
        </w:rPr>
        <w:fldChar w:fldCharType="separate"/>
      </w:r>
      <w:r>
        <w:rPr>
          <w:sz w:val="20"/>
          <w:rFonts w:cs="Times New Roman" w:ascii="Times New Roman" w:hAnsi="Times New Roman"/>
        </w:rPr>
        <w:t>in US dollars, published under the heading "US &amp; Canada Spot LP-Gas</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"FormulaPrice1-4"</w:instrText>
      </w:r>
      <w:r>
        <w:rPr>
          <w:sz w:val="20"/>
          <w:rFonts w:cs="Times New Roman" w:ascii="Times New Roman" w:hAnsi="Times New Roman"/>
        </w:rPr>
        <w:fldChar w:fldCharType="separate"/>
      </w:r>
      <w:r>
        <w:rPr>
          <w:sz w:val="20"/>
          <w:rFonts w:cs="Times New Roman" w:ascii="Times New Roman" w:hAnsi="Times New Roman"/>
        </w:rPr>
        <w:t>Averages: Mont Belvieu: Propane (Tet)" in the issue of Oil Price Information</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"FormulaPrice1-5"</w:instrText>
      </w:r>
      <w:r>
        <w:rPr>
          <w:sz w:val="20"/>
          <w:rFonts w:cs="Times New Roman" w:ascii="Times New Roman" w:hAnsi="Times New Roman"/>
        </w:rPr>
        <w:fldChar w:fldCharType="separate"/>
      </w:r>
      <w:r>
        <w:rPr>
          <w:sz w:val="20"/>
          <w:rFonts w:cs="Times New Roman" w:ascii="Times New Roman" w:hAnsi="Times New Roman"/>
        </w:rPr>
        <w:t>Service that reports prices effective for that Determination Period..</w:t>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"FormulaPrice1-6"</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"FormulaPrice1-7"</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"FormulaPrice1-8"</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"Rollday Long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fldChar w:fldCharType="begin"/>
      </w:r>
      <w:r>
        <w:rPr>
          <w:sz w:val="20"/>
          <w:rFonts w:cs="Times New Roman" w:ascii="Times New Roman" w:hAnsi="Times New Roman"/>
        </w:rPr>
        <w:instrText xml:space="preserve"> DOCPROPERTY "Rollday Short Text"</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"Cross Conv Factor"</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Terms used and not otherwise defined in this Confirmation shall have the meanings given them in the Contract.</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t>EACH PARTY ACKNOWLEDGE THAT THE CONFIRMATION SENT BY MORGAN STANLEY CAPITAL GROUP INC. TO ENRON LIQUID FUELS, INC. WAS IN ERROR IN THAT THE TRANSACTION IS BETWEEN MORGAN STANLEY CAPITAL GROUP INC. AND ENRON NORTH AMERICA CORP., SUBJECT TO THE MASTER AGREEMENT DATED JUNE 16, 1992.  THEREFORE, THIS CONFIRMATION AMENDS, RESTATES AND SUPERSEDES THAT CONFIRMATION.</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correctly sets forth the above-specified terms of the above-reference Swap, please so indicate by a reply addressed to us.</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If this Confirmation contains any error, please so indicate in your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spacing w:lineRule="atLeast" w:line="247"/>
        <w:rPr>
          <w:rFonts w:ascii="Times New Roman" w:hAnsi="Times New Roman" w:cs="Times New Roman"/>
          <w:sz w:val="20"/>
        </w:rPr>
      </w:pPr>
      <w:r>
        <w:rPr>
          <w:rFonts w:cs="Times New Roman" w:ascii="Times New Roman" w:hAnsi="Times New Roman"/>
          <w:sz w:val="20"/>
        </w:rPr>
        <w:t>We look forward to receiving your prompt reply.</w:t>
      </w:r>
    </w:p>
    <w:p>
      <w:pPr>
        <w:pStyle w:val="wppara"/>
        <w:shd w:fill="FFFFFF" w:val="clear"/>
        <w:tabs>
          <w:tab w:val="left" w:pos="720" w:leader="none"/>
          <w:tab w:val="left" w:pos="1440" w:leader="none"/>
          <w:tab w:val="left" w:pos="2160" w:leader="none"/>
          <w:tab w:val="left" w:pos="2880" w:leader="none"/>
          <w:tab w:val="left" w:pos="6480" w:leader="none"/>
          <w:tab w:val="left" w:pos="7200" w:leader="none"/>
          <w:tab w:val="left" w:pos="7920" w:leader="none"/>
          <w:tab w:val="left" w:pos="8640" w:leader="none"/>
        </w:tabs>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Regards,</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Company"</w:instrText>
      </w:r>
      <w:r>
        <w:rPr>
          <w:sz w:val="20"/>
          <w:rFonts w:cs="Times New Roman" w:ascii="Times New Roman" w:hAnsi="Times New Roman"/>
        </w:rPr>
        <w:fldChar w:fldCharType="separate"/>
      </w:r>
      <w:r>
        <w:rPr>
          <w:sz w:val="20"/>
          <w:rFonts w:cs="Times New Roman" w:ascii="Times New Roman" w:hAnsi="Times New Roman"/>
        </w:rPr>
        <w:t>Morgan Stanley Capital Group Inc.</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fldChar w:fldCharType="begin"/>
      </w:r>
      <w:r>
        <w:rPr>
          <w:sz w:val="20"/>
          <w:rFonts w:cs="Times New Roman" w:ascii="Times New Roman" w:hAnsi="Times New Roman"/>
        </w:rPr>
        <w:instrText xml:space="preserve"> DOCPROPERTY "Officer"</w:instrText>
      </w:r>
      <w:r>
        <w:rPr>
          <w:sz w:val="20"/>
          <w:rFonts w:cs="Times New Roman" w:ascii="Times New Roman" w:hAnsi="Times New Roman"/>
        </w:rPr>
        <w:fldChar w:fldCharType="separate"/>
      </w:r>
      <w:r>
        <w:rPr>
          <w:sz w:val="20"/>
          <w:rFonts w:cs="Times New Roman" w:ascii="Times New Roman" w:hAnsi="Times New Roman"/>
        </w:rPr>
        <w:t>Robert Kinney</w:t>
      </w:r>
      <w:r>
        <w:rPr>
          <w:sz w:val="20"/>
          <w:rFonts w:cs="Times New Roman" w:ascii="Times New Roman" w:hAnsi="Times New Roman"/>
        </w:rPr>
        <w:fldChar w:fldCharType="end"/>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t>Vice President</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b/>
          <w:sz w:val="20"/>
        </w:rPr>
      </w:pPr>
      <w:r>
        <w:rPr>
          <w:rFonts w:cs="Times New Roman" w:ascii="Times New Roman" w:hAnsi="Times New Roman"/>
          <w:b/>
          <w:sz w:val="20"/>
        </w:rPr>
        <w:t>ACKNOWLEDGED AND AGREED:</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b/>
          <w:sz w:val="20"/>
        </w:rPr>
      </w:pPr>
      <w:r>
        <w:rPr>
          <w:rFonts w:cs="Times New Roman" w:ascii="Times New Roman" w:hAnsi="Times New Roman"/>
          <w:b/>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u w:val="single"/>
        </w:rPr>
      </w:pPr>
      <w:r>
        <w:rPr>
          <w:rFonts w:cs="Times New Roman" w:ascii="Times New Roman" w:hAnsi="Times New Roman"/>
          <w:sz w:val="20"/>
          <w:u w:val="single"/>
        </w:rPr>
        <w:t>_________________________________</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 xml:space="preserve"> </w:t>
      </w:r>
      <w:r>
        <w:rPr>
          <w:rFonts w:cs="Times New Roman" w:ascii="Times New Roman" w:hAnsi="Times New Roman"/>
          <w:sz w:val="20"/>
        </w:rPr>
        <w:fldChar w:fldCharType="begin"/>
      </w:r>
      <w:r>
        <w:rPr>
          <w:sz w:val="20"/>
          <w:rFonts w:cs="Times New Roman" w:ascii="Times New Roman" w:hAnsi="Times New Roman"/>
        </w:rPr>
        <w:instrText xml:space="preserve"> DOCPROPERTY "Counterpart"</w:instrText>
      </w:r>
      <w:r>
        <w:rPr>
          <w:sz w:val="20"/>
          <w:rFonts w:cs="Times New Roman" w:ascii="Times New Roman" w:hAnsi="Times New Roman"/>
        </w:rPr>
        <w:fldChar w:fldCharType="separate"/>
      </w:r>
      <w:r>
        <w:rPr>
          <w:sz w:val="20"/>
          <w:rFonts w:cs="Times New Roman" w:ascii="Times New Roman" w:hAnsi="Times New Roman"/>
        </w:rPr>
        <w:t>Enron North America Corp.</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(“COUNTERPARTY”)</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198"/>
        <w:jc w:val="both"/>
        <w:rPr/>
      </w:pPr>
      <w:r>
        <w:rPr>
          <w:rFonts w:cs="Times New Roman" w:ascii="Times New Roman" w:hAnsi="Times New Roman"/>
          <w:sz w:val="20"/>
        </w:rPr>
        <w:t>By</w:t>
      </w:r>
      <w:r>
        <w:rPr>
          <w:rFonts w:cs="Times New Roman" w:ascii="Times New Roman" w:hAnsi="Times New Roman"/>
          <w:sz w:val="20"/>
          <w:u w:val="single"/>
        </w:rPr>
        <w:t xml:space="preserve">:   </w:t>
        <w:tab/>
        <w:tab/>
        <w:tab/>
        <w:tab/>
        <w:t xml:space="preserve">                         </w:t>
      </w:r>
    </w:p>
    <w:p>
      <w:pPr>
        <w:pStyle w:val="Normal2"/>
        <w:shd w:fill="FFFFFF" w:val="clear"/>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u w:val="single"/>
        </w:rPr>
      </w:pPr>
      <w:r>
        <w:rPr>
          <w:rFonts w:cs="Times New Roman" w:ascii="Times New Roman" w:hAnsi="Times New Roman"/>
          <w:sz w:val="20"/>
          <w:u w:val="single"/>
        </w:rPr>
      </w:r>
    </w:p>
    <w:p>
      <w:pPr>
        <w:pStyle w:val="normal1"/>
        <w:tabs>
          <w:tab w:val="left" w:pos="720" w:leader="none"/>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w:t>
        <w:tab/>
        <w:tab/>
        <w:tab/>
        <w:tab/>
      </w:r>
    </w:p>
    <w:p>
      <w:pPr>
        <w:pStyle w:val="Normal"/>
        <w:rPr>
          <w:rFonts w:ascii="Times New Roman" w:hAnsi="Times New Roman" w:cs="Times New Roman"/>
          <w:color w:val="008000"/>
          <w:sz w:val="20"/>
        </w:rPr>
      </w:pPr>
      <w:r>
        <w:rPr>
          <w:rFonts w:cs="Times New Roman"/>
          <w:color w:val="008000"/>
          <w:sz w:val="20"/>
        </w:rPr>
      </w:r>
    </w:p>
    <w:p>
      <w:pPr>
        <w:pStyle w:val="Normal"/>
        <w:rPr>
          <w:color w:val="008000"/>
        </w:rPr>
      </w:pPr>
      <w:r>
        <w:rPr>
          <w:color w:val="00800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1"/>
      <w:rPr>
        <w:rFonts w:ascii="Times New Roman" w:hAnsi="Times New Roman" w:cs="Times New Roman"/>
        <w:sz w:val="20"/>
      </w:rPr>
    </w:pPr>
    <w:r>
      <w:rPr>
        <w:rFonts w:cs="Times New Roman" w:ascii="Times New Roman" w:hAnsi="Times New Roman"/>
        <w:sz w:val="20"/>
      </w:rPr>
    </w:r>
  </w:p>
  <w:p>
    <w:pPr>
      <w:pStyle w:val="normal1"/>
      <w:rPr/>
    </w:pPr>
    <w:r>
      <w:rPr>
        <w:rFonts w:cs="Times New Roman" w:ascii="Times New Roman" w:hAnsi="Times New Roman"/>
        <w:sz w:val="20"/>
      </w:rPr>
      <w:fldChar w:fldCharType="begin"/>
    </w:r>
    <w:r>
      <w:rPr>
        <w:sz w:val="20"/>
        <w:rFonts w:cs="Times New Roman" w:ascii="Times New Roman" w:hAnsi="Times New Roman"/>
      </w:rPr>
      <w:instrText xml:space="preserve"> DOCPROPERTY "Internal cd"</w:instrText>
    </w:r>
    <w:r>
      <w:rPr>
        <w:sz w:val="20"/>
        <w:rFonts w:cs="Times New Roman" w:ascii="Times New Roman" w:hAnsi="Times New Roman"/>
      </w:rPr>
      <w:fldChar w:fldCharType="separate"/>
    </w:r>
    <w:r>
      <w:rPr>
        <w:sz w:val="20"/>
        <w:rFonts w:cs="Times New Roman" w:ascii="Times New Roman" w:hAnsi="Times New Roman"/>
      </w:rPr>
      <w:t>MSCGI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sz w:val="20"/>
      </w:rPr>
      <w:t xml:space="preserve">reference number: </w:t>
    </w:r>
    <w:r>
      <w:rPr>
        <w:rFonts w:cs="Times New Roman" w:ascii="Times New Roman" w:hAnsi="Times New Roman"/>
        <w:sz w:val="20"/>
      </w:rPr>
      <w:fldChar w:fldCharType="begin"/>
    </w:r>
    <w:r>
      <w:rPr>
        <w:sz w:val="20"/>
        <w:rFonts w:cs="Times New Roman" w:ascii="Times New Roman" w:hAnsi="Times New Roman"/>
      </w:rPr>
      <w:instrText xml:space="preserve"> DOCPROPERTY "Reference (Ours)"</w:instrText>
    </w:r>
    <w:r>
      <w:rPr>
        <w:sz w:val="20"/>
        <w:rFonts w:cs="Times New Roman" w:ascii="Times New Roman" w:hAnsi="Times New Roman"/>
      </w:rPr>
      <w:fldChar w:fldCharType="separate"/>
    </w:r>
    <w:r>
      <w:rPr>
        <w:sz w:val="20"/>
        <w:rFonts w:cs="Times New Roman" w:ascii="Times New Roman" w:hAnsi="Times New Roman"/>
      </w:rPr>
    </w:r>
    <w:r>
      <w:rPr>
        <w:sz w:val="20"/>
        <w:rFonts w:cs="Times New Roman" w:ascii="Times New Roman" w:hAnsi="Times New Roman"/>
      </w:rPr>
      <w:fldChar w:fldCharType="end"/>
    </w:r>
    <w:r>
      <w:rPr>
        <w:rFonts w:cs="Times New Roman" w:ascii="Times New Roman" w:hAnsi="Times New Roman"/>
        <w:sz w:val="20"/>
      </w:rPr>
      <w:t xml:space="preserve"> / </w:t>
    </w:r>
    <w:r>
      <w:rPr>
        <w:rFonts w:cs="Times New Roman" w:ascii="Times New Roman" w:hAnsi="Times New Roman"/>
        <w:sz w:val="20"/>
      </w:rPr>
      <w:fldChar w:fldCharType="begin"/>
    </w:r>
    <w:r>
      <w:rPr>
        <w:sz w:val="20"/>
        <w:rFonts w:cs="Times New Roman" w:ascii="Times New Roman" w:hAnsi="Times New Roman"/>
      </w:rPr>
      <w:instrText xml:space="preserve"> DOCPROPERTY "Contract Number"</w:instrText>
    </w:r>
    <w:r>
      <w:rPr>
        <w:sz w:val="20"/>
        <w:rFonts w:cs="Times New Roman" w:ascii="Times New Roman" w:hAnsi="Times New Roman"/>
      </w:rPr>
      <w:fldChar w:fldCharType="separate"/>
    </w:r>
    <w:r>
      <w:rPr>
        <w:sz w:val="20"/>
        <w:rFonts w:cs="Times New Roman" w:ascii="Times New Roman" w:hAnsi="Times New Roman"/>
      </w:rPr>
      <w:t>895029</w:t>
    </w:r>
    <w:r>
      <w:rPr>
        <w:sz w:val="20"/>
        <w:rFonts w:cs="Times New Roman" w:ascii="Times New Roman" w:hAnsi="Times New Roman"/>
      </w:rPr>
      <w:fldChar w:fldCharType="end"/>
    </w:r>
    <w:r>
      <w:rPr>
        <w:rFonts w:cs="Times New Roman" w:ascii="Times New Roman" w:hAnsi="Times New Roman"/>
        <w:sz w:val="20"/>
      </w:rPr>
      <w:t xml:space="preserve"> Version </w:t>
    </w:r>
    <w:r>
      <w:rPr>
        <w:rFonts w:cs="Times New Roman" w:ascii="Times New Roman" w:hAnsi="Times New Roman"/>
        <w:sz w:val="20"/>
      </w:rPr>
      <w:fldChar w:fldCharType="begin"/>
    </w:r>
    <w:r>
      <w:rPr>
        <w:sz w:val="20"/>
        <w:rFonts w:cs="Times New Roman" w:ascii="Times New Roman" w:hAnsi="Times New Roman"/>
      </w:rPr>
      <w:instrText xml:space="preserve"> DOCPROPERTY "Revision Num"</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Param0" w:val="contract"/>
    <w:docVar w:name="Param1" w:val="user_initials"/>
    <w:docVar w:name="ParamCount" w:val="2"/>
    <w:docVar w:name="Status" w:val="Document"/>
    <w:docVar w:name="Value0" w:val="895029"/>
    <w:docVar w:name="Value1" w:val="LP"/>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1">
    <w:name w:val="normal1"/>
    <w:basedOn w:val="Normal"/>
    <w:qFormat/>
    <w:pPr/>
    <w:rPr>
      <w:rFonts w:ascii="TIMES" w:hAnsi="TIMES" w:cs="TIMES"/>
      <w:sz w:val="22"/>
    </w:rPr>
  </w:style>
  <w:style w:type="paragraph" w:styleId="wppara">
    <w:name w:val="wppara"/>
    <w:basedOn w:val="Normal"/>
    <w:qFormat/>
    <w:pPr>
      <w:tabs>
        <w:tab w:val="left" w:pos="720" w:leader="none"/>
        <w:tab w:val="left" w:pos="1440" w:leader="none"/>
        <w:tab w:val="left" w:pos="2160" w:leader="none"/>
      </w:tabs>
      <w:spacing w:lineRule="atLeast" w:line="48"/>
      <w:jc w:val="both"/>
    </w:pPr>
    <w:rPr>
      <w:rFonts w:ascii="TIMES" w:hAnsi="TIMES" w:cs="TIMES"/>
      <w:sz w:val="24"/>
    </w:rPr>
  </w:style>
  <w:style w:type="paragraph" w:styleId="axNormal">
    <w:name w:val="axNormal"/>
    <w:basedOn w:val="Normal"/>
    <w:qFormat/>
    <w:pPr>
      <w:tabs>
        <w:tab w:val="left" w:pos="720" w:leader="none"/>
        <w:tab w:val="left" w:pos="1440" w:leader="none"/>
        <w:tab w:val="left" w:pos="2160" w:leader="none"/>
      </w:tabs>
    </w:pPr>
    <w:rPr>
      <w:rFonts w:ascii="TIMES" w:hAnsi="TIMES" w:cs="TIMES"/>
      <w:sz w:val="24"/>
    </w:rPr>
  </w:style>
  <w:style w:type="paragraph" w:styleId="Normal2">
    <w:name w:val="Normal_"/>
    <w:basedOn w:val="Normal"/>
    <w:qFormat/>
    <w:pPr>
      <w:spacing w:lineRule="atLeast" w:line="218"/>
    </w:pPr>
    <w:rPr>
      <w:rFonts w:ascii="TIMES" w:hAnsi="TIMES" w:cs="TIMES"/>
      <w:color w:val="00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HgcfixfloatERMS.dot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2001-11-08T14:37:00Z</dcterms:created>
  <dc:creator>perilli</dc:creator>
  <dc:description/>
  <dc:language>en-CA</dc:language>
  <cp:lastModifiedBy>perilli</cp:lastModifiedBy>
  <dcterms:modified xsi:type="dcterms:W3CDTF">2001-11-08T14:37:00Z</dcterms:modified>
  <cp:revision>2</cp:revision>
  <dc:subject/>
  <dc:title>{Internal Company}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reement Date">
    <vt:lpwstr>June 16, 1992</vt:lpwstr>
  </property>
  <property fmtid="{D5CDD505-2E9C-101B-9397-08002B2CF9AE}" pid="3" name="Basis Spread">
    <vt:lpwstr/>
  </property>
  <property fmtid="{D5CDD505-2E9C-101B-9397-08002B2CF9AE}" pid="4" name="Calendar">
    <vt:lpwstr>New York Banks</vt:lpwstr>
  </property>
  <property fmtid="{D5CDD505-2E9C-101B-9397-08002B2CF9AE}" pid="5" name="Cancelled Text">
    <vt:lpwstr/>
  </property>
  <property fmtid="{D5CDD505-2E9C-101B-9397-08002B2CF9AE}" pid="6" name="Contact At">
    <vt:lpwstr/>
  </property>
  <property fmtid="{D5CDD505-2E9C-101B-9397-08002B2CF9AE}" pid="7" name="Contact Phone">
    <vt:lpwstr>713-345-3782</vt:lpwstr>
  </property>
  <property fmtid="{D5CDD505-2E9C-101B-9397-08002B2CF9AE}" pid="8" name="Contract Date">
    <vt:lpwstr>March 6, 2001</vt:lpwstr>
  </property>
  <property fmtid="{D5CDD505-2E9C-101B-9397-08002B2CF9AE}" pid="9" name="Contract Number">
    <vt:lpwstr>895029</vt:lpwstr>
  </property>
  <property fmtid="{D5CDD505-2E9C-101B-9397-08002B2CF9AE}" pid="10" name="Contract Qty UOM">
    <vt:lpwstr>Barrels</vt:lpwstr>
  </property>
  <property fmtid="{D5CDD505-2E9C-101B-9397-08002B2CF9AE}" pid="11" name="Contract Quantity">
    <vt:lpwstr>10000</vt:lpwstr>
  </property>
  <property fmtid="{D5CDD505-2E9C-101B-9397-08002B2CF9AE}" pid="12" name="Counterpart">
    <vt:lpwstr>Enron North America Corp.</vt:lpwstr>
  </property>
  <property fmtid="{D5CDD505-2E9C-101B-9397-08002B2CF9AE}" pid="13" name="Counterpart E-mail Address">
    <vt:lpwstr/>
  </property>
  <property fmtid="{D5CDD505-2E9C-101B-9397-08002B2CF9AE}" pid="14" name="Counterpart Fax Number">
    <vt:lpwstr>17136464816</vt:lpwstr>
  </property>
  <property fmtid="{D5CDD505-2E9C-101B-9397-08002B2CF9AE}" pid="15" name="Counterpart Telex Number">
    <vt:lpwstr/>
  </property>
  <property fmtid="{D5CDD505-2E9C-101B-9397-08002B2CF9AE}" pid="16" name="Counterparty Addr1">
    <vt:lpwstr>P.O. Box 4428</vt:lpwstr>
  </property>
  <property fmtid="{D5CDD505-2E9C-101B-9397-08002B2CF9AE}" pid="17" name="Counterparty Addr2">
    <vt:lpwstr>Houston, TX 772104428</vt:lpwstr>
  </property>
  <property fmtid="{D5CDD505-2E9C-101B-9397-08002B2CF9AE}" pid="18" name="Counterparty Addr3">
    <vt:lpwstr>United States of America</vt:lpwstr>
  </property>
  <property fmtid="{D5CDD505-2E9C-101B-9397-08002B2CF9AE}" pid="19" name="Counterparty Addr4">
    <vt:lpwstr/>
  </property>
  <property fmtid="{D5CDD505-2E9C-101B-9397-08002B2CF9AE}" pid="20" name="Counterparty Addr5">
    <vt:lpwstr/>
  </property>
  <property fmtid="{D5CDD505-2E9C-101B-9397-08002B2CF9AE}" pid="21" name="Counterparty Addr6">
    <vt:lpwstr/>
  </property>
  <property fmtid="{D5CDD505-2E9C-101B-9397-08002B2CF9AE}" pid="22" name="Counterparty Addr7">
    <vt:lpwstr/>
  </property>
  <property fmtid="{D5CDD505-2E9C-101B-9397-08002B2CF9AE}" pid="23" name="Counterparty Country">
    <vt:lpwstr>United States of America</vt:lpwstr>
  </property>
  <property fmtid="{D5CDD505-2E9C-101B-9397-08002B2CF9AE}" pid="24" name="Counterpary Zip">
    <vt:lpwstr>Houston, TX 772104428</vt:lpwstr>
  </property>
  <property fmtid="{D5CDD505-2E9C-101B-9397-08002B2CF9AE}" pid="25" name="Credit Terms">
    <vt:lpwstr/>
  </property>
  <property fmtid="{D5CDD505-2E9C-101B-9397-08002B2CF9AE}" pid="26" name="Cross Conv Factor">
    <vt:lpwstr/>
  </property>
  <property fmtid="{D5CDD505-2E9C-101B-9397-08002B2CF9AE}" pid="27" name="Currency Limit">
    <vt:lpwstr/>
  </property>
  <property fmtid="{D5CDD505-2E9C-101B-9397-08002B2CF9AE}" pid="28" name="Currency Limit Curr">
    <vt:lpwstr/>
  </property>
  <property fmtid="{D5CDD505-2E9C-101B-9397-08002B2CF9AE}" pid="29" name="Fixed Payor">
    <vt:lpwstr>Enron North America Corp.  ("COUNTERPARTY")</vt:lpwstr>
  </property>
  <property fmtid="{D5CDD505-2E9C-101B-9397-08002B2CF9AE}" pid="30" name="Fixed Price">
    <vt:lpwstr>0.55875</vt:lpwstr>
  </property>
  <property fmtid="{D5CDD505-2E9C-101B-9397-08002B2CF9AE}" pid="31" name="Float Payor">
    <vt:lpwstr>MSCGI</vt:lpwstr>
  </property>
  <property fmtid="{D5CDD505-2E9C-101B-9397-08002B2CF9AE}" pid="32" name="FormulaPrice1-1">
    <vt:lpwstr>NGL-MONT BELVIEU PROPANE (TET)-OPIS</vt:lpwstr>
  </property>
  <property fmtid="{D5CDD505-2E9C-101B-9397-08002B2CF9AE}" pid="33" name="FormulaPrice1-2">
    <vt:lpwstr>The average of the Specified Price per (barrel or gallon) of propane, stated</vt:lpwstr>
  </property>
  <property fmtid="{D5CDD505-2E9C-101B-9397-08002B2CF9AE}" pid="34" name="FormulaPrice1-3">
    <vt:lpwstr>in US dollars, published under the heading "US &amp; Canada Spot LP-Gas</vt:lpwstr>
  </property>
  <property fmtid="{D5CDD505-2E9C-101B-9397-08002B2CF9AE}" pid="35" name="FormulaPrice1-4">
    <vt:lpwstr>Averages: Mont Belvieu: Propane (Tet)" in the issue of Oil Price Information</vt:lpwstr>
  </property>
  <property fmtid="{D5CDD505-2E9C-101B-9397-08002B2CF9AE}" pid="36" name="FormulaPrice1-5">
    <vt:lpwstr>Service that reports prices effective on that Pricing Date.</vt:lpwstr>
  </property>
  <property fmtid="{D5CDD505-2E9C-101B-9397-08002B2CF9AE}" pid="37" name="FormulaPrice1-6">
    <vt:lpwstr/>
  </property>
  <property fmtid="{D5CDD505-2E9C-101B-9397-08002B2CF9AE}" pid="38" name="FormulaPrice1-7">
    <vt:lpwstr/>
  </property>
  <property fmtid="{D5CDD505-2E9C-101B-9397-08002B2CF9AE}" pid="39" name="FormulaPrice1-8">
    <vt:lpwstr/>
  </property>
  <property fmtid="{D5CDD505-2E9C-101B-9397-08002B2CF9AE}" pid="40" name="Governing Law">
    <vt:lpwstr>English</vt:lpwstr>
  </property>
  <property fmtid="{D5CDD505-2E9C-101B-9397-08002B2CF9AE}" pid="41" name="Governing Law Text1">
    <vt:lpwstr>This contract shall be governed by English law (without reference to choice of law doctrine).</vt:lpwstr>
  </property>
  <property fmtid="{D5CDD505-2E9C-101B-9397-08002B2CF9AE}" pid="42" name="Governing Law Text2">
    <vt:lpwstr>Each party expressly submits to the exclusive jurisdiction of the English courts located in London, England.</vt:lpwstr>
  </property>
  <property fmtid="{D5CDD505-2E9C-101B-9397-08002B2CF9AE}" pid="43" name="Governing Law Text3">
    <vt:lpwstr/>
  </property>
  <property fmtid="{D5CDD505-2E9C-101B-9397-08002B2CF9AE}" pid="44" name="Governing Law Text4">
    <vt:lpwstr/>
  </property>
  <property fmtid="{D5CDD505-2E9C-101B-9397-08002B2CF9AE}" pid="45" name="Greeting1">
    <vt:lpwstr>The purpose of this letter ("Confirmation") is to confirm the terms and conditions of the Transaction entered into between us</vt:lpwstr>
  </property>
  <property fmtid="{D5CDD505-2E9C-101B-9397-08002B2CF9AE}" pid="46" name="Greeting2">
    <vt:lpwstr>on the Trade Date specified below (the "Transaction"). This letter agreement constitutes a "Confirmation" as referred to the</vt:lpwstr>
  </property>
  <property fmtid="{D5CDD505-2E9C-101B-9397-08002B2CF9AE}" pid="47" name="Greeting3">
    <vt:lpwstr>Master Agreement specified below.</vt:lpwstr>
  </property>
  <property fmtid="{D5CDD505-2E9C-101B-9397-08002B2CF9AE}" pid="48" name="Internal Addr1">
    <vt:lpwstr>1585 Broadway</vt:lpwstr>
  </property>
  <property fmtid="{D5CDD505-2E9C-101B-9397-08002B2CF9AE}" pid="49" name="Internal Addr2">
    <vt:lpwstr>4th Floor Attn: Commodities</vt:lpwstr>
  </property>
  <property fmtid="{D5CDD505-2E9C-101B-9397-08002B2CF9AE}" pid="50" name="Internal Addr3">
    <vt:lpwstr>New York, NY 10036</vt:lpwstr>
  </property>
  <property fmtid="{D5CDD505-2E9C-101B-9397-08002B2CF9AE}" pid="51" name="Internal Addr4">
    <vt:lpwstr/>
  </property>
  <property fmtid="{D5CDD505-2E9C-101B-9397-08002B2CF9AE}" pid="52" name="Internal Addr5">
    <vt:lpwstr/>
  </property>
  <property fmtid="{D5CDD505-2E9C-101B-9397-08002B2CF9AE}" pid="53" name="Internal Company">
    <vt:lpwstr>Morgan Stanley Capital Group Inc.</vt:lpwstr>
  </property>
  <property fmtid="{D5CDD505-2E9C-101B-9397-08002B2CF9AE}" pid="54" name="Internal cd">
    <vt:lpwstr>MSCGI</vt:lpwstr>
  </property>
  <property fmtid="{D5CDD505-2E9C-101B-9397-08002B2CF9AE}" pid="55" name="NonPrimary Contact">
    <vt:lpwstr/>
  </property>
  <property fmtid="{D5CDD505-2E9C-101B-9397-08002B2CF9AE}" pid="56" name="NonPrimary Contact Phone">
    <vt:lpwstr/>
  </property>
  <property fmtid="{D5CDD505-2E9C-101B-9397-08002B2CF9AE}" pid="57" name="NonPrimary E-mail Address">
    <vt:lpwstr/>
  </property>
  <property fmtid="{D5CDD505-2E9C-101B-9397-08002B2CF9AE}" pid="58" name="NonPrimary Fax Number">
    <vt:lpwstr/>
  </property>
  <property fmtid="{D5CDD505-2E9C-101B-9397-08002B2CF9AE}" pid="59" name="NonPrimary Telex Number">
    <vt:lpwstr/>
  </property>
  <property fmtid="{D5CDD505-2E9C-101B-9397-08002B2CF9AE}" pid="60" name="Officer">
    <vt:lpwstr>Robert Kinney</vt:lpwstr>
  </property>
  <property fmtid="{D5CDD505-2E9C-101B-9397-08002B2CF9AE}" pid="61" name="Payment Days After Pricing">
    <vt:lpwstr>5  Business days</vt:lpwstr>
  </property>
  <property fmtid="{D5CDD505-2E9C-101B-9397-08002B2CF9AE}" pid="62" name="Precision">
    <vt:lpwstr>5</vt:lpwstr>
  </property>
  <property fmtid="{D5CDD505-2E9C-101B-9397-08002B2CF9AE}" pid="63" name="Premium A1">
    <vt:lpwstr/>
  </property>
  <property fmtid="{D5CDD505-2E9C-101B-9397-08002B2CF9AE}" pid="64" name="Price Currency">
    <vt:lpwstr>USD</vt:lpwstr>
  </property>
  <property fmtid="{D5CDD505-2E9C-101B-9397-08002B2CF9AE}" pid="65" name="Price UOM">
    <vt:lpwstr>GAL</vt:lpwstr>
  </property>
  <property fmtid="{D5CDD505-2E9C-101B-9397-08002B2CF9AE}" pid="66" name="Pricing End Date A">
    <vt:lpwstr/>
  </property>
  <property fmtid="{D5CDD505-2E9C-101B-9397-08002B2CF9AE}" pid="67" name="Pricing End Date B">
    <vt:lpwstr/>
  </property>
  <property fmtid="{D5CDD505-2E9C-101B-9397-08002B2CF9AE}" pid="68" name="Pricing Start Date">
    <vt:lpwstr>October 1, 2001</vt:lpwstr>
  </property>
  <property fmtid="{D5CDD505-2E9C-101B-9397-08002B2CF9AE}" pid="69" name="Pricing Start Date A">
    <vt:lpwstr/>
  </property>
  <property fmtid="{D5CDD505-2E9C-101B-9397-08002B2CF9AE}" pid="70" name="Pricing Start Date B">
    <vt:lpwstr/>
  </property>
  <property fmtid="{D5CDD505-2E9C-101B-9397-08002B2CF9AE}" pid="71" name="Pricing end Date">
    <vt:lpwstr>December 31, 2001</vt:lpwstr>
  </property>
  <property fmtid="{D5CDD505-2E9C-101B-9397-08002B2CF9AE}" pid="72" name="Primary Contact">
    <vt:lpwstr>Bianca Ornelas</vt:lpwstr>
  </property>
  <property fmtid="{D5CDD505-2E9C-101B-9397-08002B2CF9AE}" pid="73" name="Quantity Periodicity">
    <vt:lpwstr>Per Settlement</vt:lpwstr>
  </property>
  <property fmtid="{D5CDD505-2E9C-101B-9397-08002B2CF9AE}" pid="74" name="Reference (Ours)">
    <vt:lpwstr/>
  </property>
  <property fmtid="{D5CDD505-2E9C-101B-9397-08002B2CF9AE}" pid="75" name="Reference (Theirs)">
    <vt:lpwstr/>
  </property>
  <property fmtid="{D5CDD505-2E9C-101B-9397-08002B2CF9AE}" pid="76" name="Revision Num">
    <vt:lpwstr>2</vt:lpwstr>
  </property>
  <property fmtid="{D5CDD505-2E9C-101B-9397-08002B2CF9AE}" pid="77" name="Revision Text">
    <vt:lpwstr>REVISED CONFIRMATION PLEASE DISREGARD ALL PREVIOUS</vt:lpwstr>
  </property>
  <property fmtid="{D5CDD505-2E9C-101B-9397-08002B2CF9AE}" pid="78" name="Rollday Long Text">
    <vt:lpwstr/>
  </property>
  <property fmtid="{D5CDD505-2E9C-101B-9397-08002B2CF9AE}" pid="79" name="Rollday Short Text">
    <vt:lpwstr/>
  </property>
  <property fmtid="{D5CDD505-2E9C-101B-9397-08002B2CF9AE}" pid="80" name="Rollday Text">
    <vt:lpwstr/>
  </property>
  <property fmtid="{D5CDD505-2E9C-101B-9397-08002B2CF9AE}" pid="81" name="Settlement Periodicity">
    <vt:lpwstr>per month</vt:lpwstr>
  </property>
  <property fmtid="{D5CDD505-2E9C-101B-9397-08002B2CF9AE}" pid="82" name="Settlement Text">
    <vt:lpwstr>Each Calendar Month</vt:lpwstr>
  </property>
  <property fmtid="{D5CDD505-2E9C-101B-9397-08002B2CF9AE}" pid="83" name="Third Party Heading">
    <vt:lpwstr>Third Parties:</vt:lpwstr>
  </property>
  <property fmtid="{D5CDD505-2E9C-101B-9397-08002B2CF9AE}" pid="84" name="Third Party Text1">
    <vt:lpwstr>A person who is not a party to this Agreement has no right under the Contracts</vt:lpwstr>
  </property>
  <property fmtid="{D5CDD505-2E9C-101B-9397-08002B2CF9AE}" pid="85" name="Third Party Text2">
    <vt:lpwstr>(Rights of Third Parties) Act 1999 to enforce any term of this Agreement.</vt:lpwstr>
  </property>
  <property fmtid="{D5CDD505-2E9C-101B-9397-08002B2CF9AE}" pid="86" name="Today">
    <vt:lpwstr>November 1, 2001</vt:lpwstr>
  </property>
  <property fmtid="{D5CDD505-2E9C-101B-9397-08002B2CF9AE}" pid="87" name="Total Qty Text">
    <vt:lpwstr>Barrels</vt:lpwstr>
  </property>
  <property fmtid="{D5CDD505-2E9C-101B-9397-08002B2CF9AE}" pid="88" name="Total Quantity">
    <vt:lpwstr>30000</vt:lpwstr>
  </property>
  <property fmtid="{D5CDD505-2E9C-101B-9397-08002B2CF9AE}" pid="89" name="Trader">
    <vt:lpwstr>David Tucker</vt:lpwstr>
  </property>
  <property fmtid="{D5CDD505-2E9C-101B-9397-08002B2CF9AE}" pid="90" name="UK Footer1">
    <vt:lpwstr/>
  </property>
  <property fmtid="{D5CDD505-2E9C-101B-9397-08002B2CF9AE}" pid="91" name="UK Footer2">
    <vt:lpwstr/>
  </property>
  <property fmtid="{D5CDD505-2E9C-101B-9397-08002B2CF9AE}" pid="92" name="UK Footer3">
    <vt:lpwstr/>
  </property>
  <property fmtid="{D5CDD505-2E9C-101B-9397-08002B2CF9AE}" pid="93" name="UK Footer4">
    <vt:lpwstr/>
  </property>
  <property fmtid="{D5CDD505-2E9C-101B-9397-08002B2CF9AE}" pid="94" name="User Fax">
    <vt:lpwstr>212-761-3084</vt:lpwstr>
  </property>
  <property fmtid="{D5CDD505-2E9C-101B-9397-08002B2CF9AE}" pid="95" name="User Name">
    <vt:lpwstr>Christopher Arp (New York)</vt:lpwstr>
  </property>
  <property fmtid="{D5CDD505-2E9C-101B-9397-08002B2CF9AE}" pid="96" name="User Phone">
    <vt:lpwstr>212-761-8811</vt:lpwstr>
  </property>
  <property fmtid="{D5CDD505-2E9C-101B-9397-08002B2CF9AE}" pid="97" name="Z_Commodity1">
    <vt:lpwstr/>
  </property>
  <property fmtid="{D5CDD505-2E9C-101B-9397-08002B2CF9AE}" pid="98" name="Z_Commodity2">
    <vt:lpwstr/>
  </property>
  <property fmtid="{D5CDD505-2E9C-101B-9397-08002B2CF9AE}" pid="99" name="Z_Commodity3">
    <vt:lpwstr/>
  </property>
  <property fmtid="{D5CDD505-2E9C-101B-9397-08002B2CF9AE}" pid="100" name="Z_ContractDate">
    <vt:lpwstr>Mar 06, 2001</vt:lpwstr>
  </property>
  <property fmtid="{D5CDD505-2E9C-101B-9397-08002B2CF9AE}" pid="101" name="Z_Counterpart">
    <vt:lpwstr>Enron</vt:lpwstr>
  </property>
  <property fmtid="{D5CDD505-2E9C-101B-9397-08002B2CF9AE}" pid="102" name="Z_ReferenceOurs">
    <vt:lpwstr/>
  </property>
  <property fmtid="{D5CDD505-2E9C-101B-9397-08002B2CF9AE}" pid="103" name="Z_ReferenceTheirs">
    <vt:lpwstr/>
  </property>
  <property fmtid="{D5CDD505-2E9C-101B-9397-08002B2CF9AE}" pid="104" name="Z_StrategyNumber1">
    <vt:lpwstr>sn3850</vt:lpwstr>
  </property>
  <property fmtid="{D5CDD505-2E9C-101B-9397-08002B2CF9AE}" pid="105" name="Z_StrategyNumber2">
    <vt:lpwstr>sn</vt:lpwstr>
  </property>
  <property fmtid="{D5CDD505-2E9C-101B-9397-08002B2CF9AE}" pid="106" name="Z_TradeType">
    <vt:lpwstr>ttS</vt:lpwstr>
  </property>
  <property fmtid="{D5CDD505-2E9C-101B-9397-08002B2CF9AE}" pid="107" name="Z_Trader1">
    <vt:lpwstr>DST</vt:lpwstr>
  </property>
  <property fmtid="{D5CDD505-2E9C-101B-9397-08002B2CF9AE}" pid="108" name="Z_Trader2">
    <vt:lpwstr/>
  </property>
</Properties>
</file>