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Memorandum re:  Interventions in PGE/Sierra Pacific Resources Merger Application</w:t>
      </w:r>
    </w:p>
    <w:p>
      <w:pPr>
        <w:pStyle w:val="Normal"/>
        <w:rPr>
          <w:sz w:val="28"/>
        </w:rPr>
      </w:pPr>
      <w:r>
        <w:rPr>
          <w:sz w:val="28"/>
        </w:rPr>
      </w:r>
    </w:p>
    <w:p>
      <w:pPr>
        <w:pStyle w:val="Heading1"/>
        <w:ind w:hanging="0" w:start="0"/>
        <w:rPr/>
      </w:pPr>
      <w:r>
        <w:rPr/>
        <w:t>SMUD and TANC</w:t>
      </w:r>
    </w:p>
    <w:p>
      <w:pPr>
        <w:pStyle w:val="Normal"/>
        <w:rPr>
          <w:b/>
          <w:sz w:val="28"/>
        </w:rPr>
      </w:pPr>
      <w:r>
        <w:rPr>
          <w:b/>
          <w:sz w:val="28"/>
        </w:rPr>
      </w:r>
    </w:p>
    <w:p>
      <w:pPr>
        <w:pStyle w:val="BodyText"/>
        <w:rPr/>
      </w:pPr>
      <w:r>
        <w:rPr/>
        <w:t>The Transmission Agency of Northern California (“TANC”) and the Sacramento Municipal utility District (“SMUD”) filed a combined motion to intervene, motion to reject and protest of the merger application.  The chief allegations in their filing are the following:</w:t>
      </w:r>
    </w:p>
    <w:p>
      <w:pPr>
        <w:pStyle w:val="Normal"/>
        <w:rPr>
          <w:sz w:val="28"/>
        </w:rPr>
      </w:pPr>
      <w:r>
        <w:rPr>
          <w:sz w:val="28"/>
        </w:rPr>
      </w:r>
    </w:p>
    <w:p>
      <w:pPr>
        <w:pStyle w:val="Normal"/>
        <w:numPr>
          <w:ilvl w:val="0"/>
          <w:numId w:val="2"/>
        </w:numPr>
        <w:rPr>
          <w:sz w:val="28"/>
        </w:rPr>
      </w:pPr>
      <w:r>
        <w:rPr>
          <w:sz w:val="28"/>
        </w:rPr>
        <w:t>TANC and SMUD contend that the application should be rejected because the factual assumptions regarding use of the Alturas line on which the application is based are flawed and undermine the analysis.  They contend that even if Sierra loses the Alturas case, it is likely to use the Alturas line on a firm basis, which is inconsistent with the non-firm use on which Applicant’s market power analyses are based.</w:t>
      </w:r>
    </w:p>
    <w:p>
      <w:pPr>
        <w:pStyle w:val="Normal"/>
        <w:numPr>
          <w:ilvl w:val="0"/>
          <w:numId w:val="2"/>
        </w:numPr>
        <w:rPr>
          <w:sz w:val="28"/>
        </w:rPr>
      </w:pPr>
      <w:r>
        <w:rPr>
          <w:sz w:val="28"/>
        </w:rPr>
        <w:t>They next allege that the application is inconsistent with Sierra Resources’ attack on the Nevada retail competition statute, claiming that this attack raises serious questions about the likelihood of the planned divestiture of generation.</w:t>
      </w:r>
    </w:p>
    <w:p>
      <w:pPr>
        <w:pStyle w:val="Normal"/>
        <w:numPr>
          <w:ilvl w:val="0"/>
          <w:numId w:val="2"/>
        </w:numPr>
        <w:rPr>
          <w:sz w:val="28"/>
        </w:rPr>
      </w:pPr>
      <w:r>
        <w:rPr>
          <w:sz w:val="28"/>
        </w:rPr>
        <w:t>They contend that the assumption of integration through a 50 MW path on the DC intertie is unrealistic, and that irrespective of the outcome of the Alturas case, Sierra will use the Alturas line to integrate the Sierra and PGE loads.  This will result in unacceptable market concentration in the northern Nevada market.</w:t>
      </w:r>
    </w:p>
    <w:p>
      <w:pPr>
        <w:pStyle w:val="Normal"/>
        <w:numPr>
          <w:ilvl w:val="0"/>
          <w:numId w:val="2"/>
        </w:numPr>
        <w:rPr>
          <w:sz w:val="28"/>
        </w:rPr>
      </w:pPr>
      <w:r>
        <w:rPr>
          <w:sz w:val="28"/>
        </w:rPr>
        <w:t>TANC and SMUD claim that it is necessary to revise the Appendix A analysis  to show the changes in market concentration resulting firm capacity on Alturas, which, according to their witness’s calculations, woud result in changes in the HHI at levels of over 2,000, far higher than the FERC permits.</w:t>
      </w:r>
    </w:p>
    <w:p>
      <w:pPr>
        <w:pStyle w:val="Normal"/>
        <w:numPr>
          <w:ilvl w:val="0"/>
          <w:numId w:val="2"/>
        </w:numPr>
        <w:rPr>
          <w:sz w:val="28"/>
        </w:rPr>
      </w:pPr>
      <w:r>
        <w:rPr>
          <w:sz w:val="28"/>
        </w:rPr>
        <w:t>Also, the applicants have not pledged to waive native load priority to achieve system intergation (i.e., to transfer power from PGE to Sierra Pacific).</w:t>
      </w:r>
    </w:p>
    <w:p>
      <w:pPr>
        <w:pStyle w:val="Normal"/>
        <w:rPr>
          <w:sz w:val="28"/>
        </w:rPr>
      </w:pPr>
      <w:r>
        <w:rPr>
          <w:sz w:val="28"/>
        </w:rPr>
      </w:r>
    </w:p>
    <w:p>
      <w:pPr>
        <w:pStyle w:val="Normal"/>
        <w:rPr>
          <w:sz w:val="28"/>
        </w:rPr>
      </w:pPr>
      <w:r>
        <w:rPr>
          <w:sz w:val="28"/>
        </w:rPr>
        <w:t>The following are tentative responses to these claims:</w:t>
      </w:r>
    </w:p>
    <w:p>
      <w:pPr>
        <w:pStyle w:val="Normal"/>
        <w:rPr>
          <w:sz w:val="28"/>
        </w:rPr>
      </w:pPr>
      <w:r>
        <w:rPr>
          <w:sz w:val="28"/>
        </w:rPr>
      </w:r>
    </w:p>
    <w:p>
      <w:pPr>
        <w:pStyle w:val="Normal"/>
        <w:numPr>
          <w:ilvl w:val="0"/>
          <w:numId w:val="3"/>
        </w:numPr>
        <w:rPr>
          <w:sz w:val="28"/>
        </w:rPr>
      </w:pPr>
      <w:r>
        <w:rPr>
          <w:sz w:val="28"/>
        </w:rPr>
        <w:t>This is not true, as explained below.</w:t>
      </w:r>
    </w:p>
    <w:p>
      <w:pPr>
        <w:pStyle w:val="Normal"/>
        <w:numPr>
          <w:ilvl w:val="0"/>
          <w:numId w:val="3"/>
        </w:numPr>
        <w:rPr>
          <w:sz w:val="28"/>
        </w:rPr>
      </w:pPr>
      <w:r>
        <w:rPr>
          <w:sz w:val="28"/>
        </w:rPr>
        <w:t>The divestiture is in fact proceeding as described, and the attack on the retail access aspect of the statute is not affecting the divestiture.</w:t>
      </w:r>
    </w:p>
    <w:p>
      <w:pPr>
        <w:pStyle w:val="Normal"/>
        <w:numPr>
          <w:ilvl w:val="0"/>
          <w:numId w:val="3"/>
        </w:numPr>
        <w:rPr>
          <w:sz w:val="28"/>
        </w:rPr>
      </w:pPr>
      <w:r>
        <w:rPr>
          <w:sz w:val="28"/>
        </w:rPr>
        <w:t>TANC and SMUD have created a fiction in which the merged company uses native load priority to transfer power from PGE to Sierra to achieve system integration.  This is wrong on several counts.  First, we have paid for a firm path through the California route; why do that if we plan to use another route.  Second, the argument ignores the fact that winning the Alturas case does not result in firm transmission rights on the intervening PacifiCorp and BPA lines, which are necessary to transfer power from PGE to Sierra Pacific.  The merged company has no superior rights to obtain that capacity, and the FERC does not assume that merging utilities will be able to book up firm capacity on intervening utility systems.  Also, the native load priority would not apply to wheeling over those utilities’ lines.  Finally, and most importantly, as Dr. Wilson’s testimony recognizes, the Alturas line was built to import capacity from sellers throughout the Pacific Northwest and Canada, not for imports from PGE.  PGE is a net purchaser most of the time.  So even assuming that Sierra wins the Alturas case, this only means that it will use the line to obtain imports from the cheapest sellers that can access the terminus of the line.  Purchases from unaffiliated third parties do not affect the market concentration in the Sierra area.</w:t>
      </w:r>
    </w:p>
    <w:p>
      <w:pPr>
        <w:pStyle w:val="Normal"/>
        <w:numPr>
          <w:ilvl w:val="0"/>
          <w:numId w:val="3"/>
        </w:numPr>
        <w:rPr>
          <w:sz w:val="28"/>
        </w:rPr>
      </w:pPr>
      <w:r>
        <w:rPr>
          <w:sz w:val="28"/>
        </w:rPr>
        <w:t>Because the Alturas line will not be used to import 300 MW of firm power from PGE (indeed that would be uneconomic, given PGE’s need for that power most of the time), the market power analysis is correct as filed.</w:t>
      </w:r>
    </w:p>
    <w:p>
      <w:pPr>
        <w:pStyle w:val="Normal"/>
        <w:numPr>
          <w:ilvl w:val="0"/>
          <w:numId w:val="3"/>
        </w:numPr>
        <w:rPr>
          <w:sz w:val="28"/>
        </w:rPr>
      </w:pPr>
      <w:r>
        <w:rPr>
          <w:sz w:val="28"/>
        </w:rPr>
        <w:t>To insure that result, Sierra should consider the mitigation proposed by Dr. Wilson – namely waiving the native load priority as it would apply to PGE (only), if Sierra wins the Alturas case.  For all the reasons cited above, it is unlikely that PGE power, above the 50 MW on the California path, will be most profitably market to Sierra, so this is not a costly commitment.</w:t>
      </w:r>
    </w:p>
    <w:p>
      <w:pPr>
        <w:pStyle w:val="Normal"/>
        <w:rPr>
          <w:sz w:val="28"/>
        </w:rPr>
      </w:pPr>
      <w:r>
        <w:rPr>
          <w:sz w:val="28"/>
        </w:rPr>
      </w:r>
    </w:p>
    <w:p>
      <w:pPr>
        <w:pStyle w:val="Heading1"/>
        <w:ind w:hanging="0" w:start="0"/>
        <w:rPr/>
      </w:pPr>
      <w:r>
        <w:rPr/>
        <w:t>Truckee-Donner</w:t>
      </w:r>
    </w:p>
    <w:p>
      <w:pPr>
        <w:pStyle w:val="Normal"/>
        <w:rPr>
          <w:sz w:val="28"/>
        </w:rPr>
      </w:pPr>
      <w:r>
        <w:rPr>
          <w:sz w:val="28"/>
        </w:rPr>
      </w:r>
    </w:p>
    <w:p>
      <w:pPr>
        <w:pStyle w:val="Normal"/>
        <w:rPr>
          <w:sz w:val="28"/>
        </w:rPr>
      </w:pPr>
      <w:r>
        <w:rPr>
          <w:sz w:val="28"/>
        </w:rPr>
        <w:t>Truckee- Donnder objects to its interpretation that the Applicants do not propose to extend the rate freeze on transmission rates for five years from the current transaction.  The Applicants proposed to continue the hold harmless commitment made in the original Sierra and Nevada merger proceeding.</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DC:85876 v 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2000-05-05T14:47:00Z</dcterms:created>
  <dc:creator>Vinson &amp; Elkins L.L.P.</dc:creator>
  <dc:description/>
  <dc:language>en-CA</dc:language>
  <cp:lastModifiedBy>Vinson &amp; Elkins L.L.P.</cp:lastModifiedBy>
  <dcterms:modified xsi:type="dcterms:W3CDTF">2000-05-05T14:47:00Z</dcterms:modified>
  <cp:revision>2</cp:revision>
  <dc:subject/>
  <dc:title>Memorandum re:  Interventions in PGE/Sierra Pacific Resources Merger Application</dc:title>
</cp:coreProperties>
</file>