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Aug. 18, 2000</w:t>
      </w:r>
    </w:p>
    <w:p>
      <w:pPr>
        <w:pStyle w:val="Normal"/>
        <w:jc w:val="end"/>
        <w:rPr/>
      </w:pPr>
      <w:r>
        <w:rPr/>
      </w:r>
    </w:p>
    <w:p>
      <w:pPr>
        <w:pStyle w:val="Normal"/>
        <w:tabs>
          <w:tab w:val="clear" w:pos="720"/>
          <w:tab w:val="left" w:pos="-1440" w:leader="none"/>
        </w:tabs>
        <w:ind w:hanging="720" w:start="720" w:end="0"/>
        <w:rPr/>
      </w:pPr>
      <w:r>
        <w:rPr/>
        <w:t>To:</w:t>
        <w:tab/>
        <w:t>Rob Bradley, Enron</w:t>
      </w:r>
    </w:p>
    <w:p>
      <w:pPr>
        <w:pStyle w:val="Normal"/>
        <w:ind w:start="720" w:end="0"/>
        <w:rPr/>
      </w:pPr>
      <w:r>
        <w:rPr/>
        <w:t>Wayne Brough, CSE</w:t>
      </w:r>
    </w:p>
    <w:p>
      <w:pPr>
        <w:pStyle w:val="Normal"/>
        <w:ind w:start="720" w:end="0"/>
        <w:rPr/>
      </w:pPr>
      <w:r>
        <w:rPr/>
        <w:t>Ken Malloy, CAEM</w:t>
      </w:r>
    </w:p>
    <w:p>
      <w:pPr>
        <w:pStyle w:val="Normal"/>
        <w:rPr/>
      </w:pPr>
      <w:r>
        <w:rPr/>
      </w:r>
    </w:p>
    <w:p>
      <w:pPr>
        <w:pStyle w:val="Normal"/>
        <w:rPr/>
      </w:pPr>
      <w:r>
        <w:rPr/>
        <w:t>From: Robert Michaels</w:t>
      </w:r>
    </w:p>
    <w:p>
      <w:pPr>
        <w:pStyle w:val="Normal"/>
        <w:rPr/>
      </w:pPr>
      <w:r>
        <w:rPr/>
      </w:r>
    </w:p>
    <w:p>
      <w:pPr>
        <w:pStyle w:val="Normal"/>
        <w:tabs>
          <w:tab w:val="clear" w:pos="720"/>
          <w:tab w:val="left" w:pos="-1440" w:leader="none"/>
        </w:tabs>
        <w:ind w:hanging="720" w:start="720" w:end="0"/>
        <w:rPr/>
      </w:pPr>
      <w:r>
        <w:rPr/>
        <w:t>RE:</w:t>
        <w:tab/>
        <w:t>Proposed study of western electrical markets and policy</w:t>
      </w:r>
    </w:p>
    <w:p>
      <w:pPr>
        <w:pStyle w:val="Normal"/>
        <w:rPr/>
      </w:pPr>
      <w:r>
        <w:rPr/>
      </w:r>
    </w:p>
    <w:p>
      <w:pPr>
        <w:pStyle w:val="Normal"/>
        <w:rPr/>
      </w:pPr>
      <w:r>
        <w:rPr/>
        <w:t>I have discussed with each of you my proposal for a study on this topic.  This memo outlines the rationale for such a study in more detail and then discusses financial and logistical issues.  An initial outline of the study follows.  Details of subject matter and emphasis are entirely negotiable at this point.</w:t>
      </w:r>
    </w:p>
    <w:p>
      <w:pPr>
        <w:pStyle w:val="Normal"/>
        <w:rPr/>
      </w:pPr>
      <w:r>
        <w:rPr/>
      </w:r>
    </w:p>
    <w:p>
      <w:pPr>
        <w:pStyle w:val="Normal"/>
        <w:rPr/>
      </w:pPr>
      <w:r>
        <w:rPr/>
        <w:t>I.  Rationale</w:t>
      </w:r>
    </w:p>
    <w:p>
      <w:pPr>
        <w:pStyle w:val="Normal"/>
        <w:rPr/>
      </w:pPr>
      <w:r>
        <w:rPr/>
      </w:r>
    </w:p>
    <w:p>
      <w:pPr>
        <w:pStyle w:val="Normal"/>
        <w:rPr/>
      </w:pPr>
      <w:r>
        <w:rPr/>
        <w:t>As this summer progresses, the outlook for competitive electricity becomes bleaker by the day.  In response to the extreme prices and reliability problems that have plagued the west, and particularly California, numerous interest groups have declared restructuring a failure.  Federal and state authorities are precipitously intervening in markets at all levels, with short-term price caps on energy the likely precursors of even more onerous and comprehensive re-regulation.  California</w:t>
      </w:r>
      <w:r>
        <w:rPr>
          <w:rFonts w:cs="WP TypographicSymbols" w:ascii="WP TypographicSymbols" w:hAnsi="WP TypographicSymbols"/>
        </w:rPr>
        <w:sym w:font="WP TypographicSymbols" w:char="f03d"/>
      </w:r>
      <w:r>
        <w:rPr/>
        <w:t>s legislature has just passed (and the Governor will surely sign) a bill to roll back retail rates in San Diego to levels well below market energy prices, with no statement as to how the local utility</w:t>
      </w:r>
      <w:r>
        <w:rPr>
          <w:rFonts w:cs="WP TypographicSymbols" w:ascii="WP TypographicSymbols" w:hAnsi="WP TypographicSymbols"/>
        </w:rPr>
        <w:sym w:font="WP TypographicSymbols" w:char="f03d"/>
      </w:r>
      <w:r>
        <w:rPr/>
        <w:t xml:space="preserve">s revenue shortfall will be made up.  Some plan on going to FERC in hopes of expropriating refunds from IPPs, capping prices everywhere in the west, prohibiting some interstate transactions, and dismantling the existing governance structures of the California PX and ISO.  Some states that had tentatively committed to deregulation are rethinking the matter.  Others are turning protectionist, and an ad hoc group of cheap power states has already formed.  </w:t>
      </w:r>
    </w:p>
    <w:p>
      <w:pPr>
        <w:pStyle w:val="Normal"/>
        <w:rPr/>
      </w:pPr>
      <w:r>
        <w:rPr/>
      </w:r>
    </w:p>
    <w:p>
      <w:pPr>
        <w:pStyle w:val="Normal"/>
        <w:rPr/>
      </w:pPr>
      <w:r>
        <w:rPr/>
        <w:t>Studies of widely varying quality have proliferated that purport to provide evidence of market power and market failure.  They almost invariably conclude that new regulatory and political interventions are necessary if markets are to meet theoretical ideals of efficiency, while failing to note that regulation and politics have often been at the root of the structural and operational flaws they bemoan.  The studies have come from several quarters: [1] market monitors employed or appointed by existing power exchanges and ISOs, [2] academics such as those in the Hogan group at Harvard and the University of California Energy Institute, [3]  state regulatory and administrative agencies such as the California PUC and Attorney General</w:t>
      </w:r>
      <w:r>
        <w:rPr>
          <w:rFonts w:cs="WP TypographicSymbols" w:ascii="WP TypographicSymbols" w:hAnsi="WP TypographicSymbols"/>
        </w:rPr>
        <w:sym w:font="WP TypographicSymbols" w:char="f03d"/>
      </w:r>
      <w:r>
        <w:rPr/>
        <w:t>s studies-in-progress, [4] federal agencies, including the study in progress at FERC and a recent report from the FTC, and [5] a hodgepodge of groups with interests in maintaining the benefits of earlier regulation, ranging from consumer advocates (Consumer Federation of America and California</w:t>
      </w:r>
      <w:r>
        <w:rPr>
          <w:rFonts w:cs="WP TypographicSymbols" w:ascii="WP TypographicSymbols" w:hAnsi="WP TypographicSymbols"/>
        </w:rPr>
        <w:sym w:font="WP TypographicSymbols" w:char="f03d"/>
      </w:r>
      <w:r>
        <w:rPr/>
        <w:t>s TURN and UCAN) to regional groups (particularly in the northwest) to public power (the American Public Power Association and the northwest</w:t>
      </w:r>
      <w:r>
        <w:rPr>
          <w:rFonts w:cs="WP TypographicSymbols" w:ascii="WP TypographicSymbols" w:hAnsi="WP TypographicSymbols"/>
        </w:rPr>
        <w:sym w:font="WP TypographicSymbols" w:char="f03d"/>
      </w:r>
      <w:r>
        <w:rPr/>
        <w:t xml:space="preserve">s Public Power Council).  </w:t>
      </w:r>
    </w:p>
    <w:p>
      <w:pPr>
        <w:pStyle w:val="Normal"/>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rPr/>
      </w:pPr>
      <w:r>
        <w:rPr/>
        <w:t xml:space="preserve">There is, quite simply, not a single report on market problems that examines them from the viewpoint of competitors and starts with a realistic vision of the possibilities for competition and regulation.  The actions of legislators and regulators who will determine the future of electrical competition are being informed by interests heavily biased toward regulation and political action, and by scholars bent on finding imperfections that they can help the authorities alleviate.  Facing an immediate policy crisis and an imminent election, the forces that truly favor competition have no document at their disposal that explains what is actually happening in the markets, outlines why most reform proposals will produce inefficiency and shortages, and lays out the federal and state policies that will be needed to salvage competition from the current disaster.  My proposal will center on California and western issues, but its underlying principles and policy conclusions will have national application.  </w:t>
      </w:r>
    </w:p>
    <w:p>
      <w:pPr>
        <w:pStyle w:val="Normal"/>
        <w:rPr/>
      </w:pPr>
      <w:r>
        <w:rPr/>
      </w:r>
    </w:p>
    <w:p>
      <w:pPr>
        <w:pStyle w:val="Normal"/>
        <w:rPr/>
      </w:pPr>
      <w:r>
        <w:rPr/>
        <w:t xml:space="preserve">The clearest analogue to the proposed study is Michael Maloney and Robert McCormick, </w:t>
      </w:r>
      <w:r>
        <w:rPr>
          <w:i/>
        </w:rPr>
        <w:t>Customer Choice, Consumer Value</w:t>
      </w:r>
      <w:r>
        <w:rPr/>
        <w:t xml:space="preserve">, [Citizens for a Sound Economy Foundation, 1996].  That work contained a preliminary analysis and measurement of the likely gains to the economy from a transition to competition, along with a quantitative discussion of the consequences for stranded cost measurement.  It was widely cited in the general and trade presses and the authors presented their findings before congress.  The document was a handy base point for pro-competitive arguments and elicited only the weakest critiques from interests such as the Edison Electric Institute.  </w:t>
      </w:r>
      <w:r>
        <w:rPr>
          <w:rFonts w:cs="WP TypographicSymbols" w:ascii="WP TypographicSymbols" w:hAnsi="WP TypographicSymbols"/>
        </w:rPr>
        <w:sym w:font="WP TypographicSymbols" w:char="f041"/>
      </w:r>
      <w:r>
        <w:rPr/>
        <w:t>Electricity Passes the Market Test: Price Spikes in the Summer of 1998,</w:t>
      </w:r>
      <w:r>
        <w:rPr>
          <w:rFonts w:cs="WP TypographicSymbols" w:ascii="WP TypographicSymbols" w:hAnsi="WP TypographicSymbols"/>
        </w:rPr>
        <w:sym w:font="WP TypographicSymbols" w:char="f040"/>
      </w:r>
      <w:r>
        <w:rPr/>
        <w:t xml:space="preserve"> by myself and Jerry Ellig provided both an event history and quantitative analysis of pricing anomalies.  It successfully refuted widely-held contentions that markets were malfunctioning, and in fact showed that the markets in question were by most standards competitive and becoming more so.  This more specialized document was also covered by the trade press and mentioned in Congressional testimony.</w:t>
      </w:r>
    </w:p>
    <w:p>
      <w:pPr>
        <w:pStyle w:val="Normal"/>
        <w:rPr/>
      </w:pPr>
      <w:r>
        <w:rPr/>
      </w:r>
    </w:p>
    <w:p>
      <w:pPr>
        <w:pStyle w:val="Normal"/>
        <w:rPr/>
      </w:pPr>
      <w:r>
        <w:rPr/>
      </w:r>
    </w:p>
    <w:p>
      <w:pPr>
        <w:pStyle w:val="Normal"/>
        <w:rPr/>
      </w:pPr>
      <w:r>
        <w:rPr/>
        <w:t>II.  FINANCE AND LOGISTICS</w:t>
      </w:r>
    </w:p>
    <w:p>
      <w:pPr>
        <w:pStyle w:val="Normal"/>
        <w:rPr/>
      </w:pPr>
      <w:r>
        <w:rPr/>
      </w:r>
    </w:p>
    <w:p>
      <w:pPr>
        <w:pStyle w:val="Normal"/>
        <w:rPr/>
      </w:pPr>
      <w:r>
        <w:rPr/>
        <w:t>There are numerous possible publication vehicles for this study.  My current favorite is that it be produced as a monograph under Ken Malloy</w:t>
      </w:r>
      <w:r>
        <w:rPr>
          <w:rFonts w:cs="WP TypographicSymbols" w:ascii="WP TypographicSymbols" w:hAnsi="WP TypographicSymbols"/>
        </w:rPr>
        <w:sym w:font="WP TypographicSymbols" w:char="f03d"/>
      </w:r>
      <w:r>
        <w:rPr/>
        <w:t>s Center for Advancement of Energy Markets (CAEM).  They have experience in the production and editing of documents like this, along with good distribution and press contacts, and Ken would play an active role in the process.  Among CAEM</w:t>
      </w:r>
      <w:r>
        <w:rPr>
          <w:rFonts w:cs="WP TypographicSymbols" w:ascii="WP TypographicSymbols" w:hAnsi="WP TypographicSymbols"/>
        </w:rPr>
        <w:sym w:font="WP TypographicSymbols" w:char="f03d"/>
      </w:r>
      <w:r>
        <w:rPr/>
        <w:t>s most important assets is its ongoing research relationship with NARUC, which in no way conditions the scope or recommendations of CAEM</w:t>
      </w:r>
      <w:r>
        <w:rPr>
          <w:rFonts w:cs="WP TypographicSymbols" w:ascii="WP TypographicSymbols" w:hAnsi="WP TypographicSymbols"/>
        </w:rPr>
        <w:sym w:font="WP TypographicSymbols" w:char="f03d"/>
      </w:r>
      <w:r>
        <w:rPr/>
        <w:t xml:space="preserve">s research. More generally, CAEM is both an entry point into numerous competitive organizations in electricity and gas, and a bridge to others both in and out of government.   One type of alternative to CAEM is some other pro-competition Washington organization such as CSE, which did a nice job producing  and marketing the Maloney-McCormick study.  Another is to have the document produced under the auspices of a single trade association or consortium of them.  The risk here is immediate charges of bias that may decrease our credibility.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rPr/>
      </w:pPr>
      <w:r>
        <w:rPr/>
        <w:t>Production of this document must take place as quickly as funding can be arranged and competent research performed.  If not, it will miss both the rush of events in the markets and the urgency of being heard during post-election transitions in Washington and the states.  I envision approximately 8-10 weeks of work, with a publication date in December.  I do not believe a competent job can be done prior to the November election.  Those funding the study will be kept aware of the document</w:t>
      </w:r>
      <w:r>
        <w:rPr>
          <w:rFonts w:cs="WP TypographicSymbols" w:ascii="WP TypographicSymbols" w:hAnsi="WP TypographicSymbols"/>
        </w:rPr>
        <w:sym w:font="WP TypographicSymbols" w:char="f03d"/>
      </w:r>
      <w:r>
        <w:rPr/>
        <w:t>s progress.</w:t>
      </w:r>
    </w:p>
    <w:p>
      <w:pPr>
        <w:pStyle w:val="Normal"/>
        <w:rPr/>
      </w:pPr>
      <w:r>
        <w:rPr/>
      </w:r>
    </w:p>
    <w:p>
      <w:pPr>
        <w:pStyle w:val="Normal"/>
        <w:rPr/>
      </w:pPr>
      <w:r>
        <w:rPr/>
        <w:t>The attached spreadsheet summarizes a very preliminary estimate of the relevant activities, personnel, and dollar figures.  I have a number of possibilities in mind for the expert review panel, but at this stage I don</w:t>
      </w:r>
      <w:r>
        <w:rPr>
          <w:rFonts w:cs="WP TypographicSymbols" w:ascii="WP TypographicSymbols" w:hAnsi="WP TypographicSymbols"/>
        </w:rPr>
        <w:sym w:font="WP TypographicSymbols" w:char="f03d"/>
      </w:r>
      <w:r>
        <w:rPr/>
        <w:t xml:space="preserve">t think it wise to express my preferences in print.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III.  OUTLINE OF THE PROPOSED STUDY</w:t>
      </w:r>
    </w:p>
    <w:p>
      <w:pPr>
        <w:pStyle w:val="Normal"/>
        <w:rPr/>
      </w:pPr>
      <w:r>
        <w:rPr/>
      </w:r>
    </w:p>
    <w:p>
      <w:pPr>
        <w:pStyle w:val="Normal"/>
        <w:rPr/>
      </w:pPr>
      <w:r>
        <w:rPr/>
      </w:r>
    </w:p>
    <w:p>
      <w:pPr>
        <w:pStyle w:val="Normal"/>
        <w:rPr/>
      </w:pPr>
      <w:r>
        <w:rPr/>
        <w:t xml:space="preserve">Possible Title: </w:t>
      </w:r>
      <w:r>
        <w:rPr>
          <w:rFonts w:cs="WP TypographicSymbols" w:ascii="WP TypographicSymbols" w:hAnsi="WP TypographicSymbols"/>
        </w:rPr>
        <w:sym w:font="WP TypographicSymbols" w:char="f041"/>
      </w:r>
      <w:r>
        <w:rPr/>
        <w:t>Electricity in Chaos: The Roots of California</w:t>
      </w:r>
      <w:r>
        <w:rPr>
          <w:rFonts w:cs="WP TypographicSymbols" w:ascii="WP TypographicSymbols" w:hAnsi="WP TypographicSymbols"/>
        </w:rPr>
        <w:sym w:font="WP TypographicSymbols" w:char="f03d"/>
      </w:r>
      <w:r>
        <w:rPr/>
        <w:t>s  Disaster.</w:t>
      </w:r>
      <w:r>
        <w:rPr>
          <w:rFonts w:cs="WP TypographicSymbols" w:ascii="WP TypographicSymbols" w:hAnsi="WP TypographicSymbols"/>
        </w:rPr>
        <w:sym w:font="WP TypographicSymbols" w:char="f040"/>
      </w:r>
      <w:r>
        <w:rPr/>
        <w:t xml:space="preserve"> or </w:t>
      </w:r>
      <w:r>
        <w:rPr>
          <w:rFonts w:cs="WP TypographicSymbols" w:ascii="WP TypographicSymbols" w:hAnsi="WP TypographicSymbols"/>
        </w:rPr>
        <w:sym w:font="WP TypographicSymbols" w:char="f041"/>
      </w:r>
      <w:r>
        <w:rPr/>
        <w:t>Has Electricity Deregulation Failed?  Another Look at California and the West</w:t>
      </w:r>
      <w:r>
        <w:rPr>
          <w:rFonts w:cs="WP TypographicSymbols" w:ascii="WP TypographicSymbols" w:hAnsi="WP TypographicSymbols"/>
        </w:rPr>
        <w:sym w:font="WP TypographicSymbols" w:char="f040"/>
      </w:r>
    </w:p>
    <w:p>
      <w:pPr>
        <w:pStyle w:val="Normal"/>
        <w:rPr/>
      </w:pPr>
      <w:r>
        <w:rPr/>
      </w:r>
    </w:p>
    <w:p>
      <w:pPr>
        <w:pStyle w:val="Normal"/>
        <w:rPr/>
      </w:pPr>
      <w:r>
        <w:rPr/>
      </w:r>
    </w:p>
    <w:p>
      <w:pPr>
        <w:pStyle w:val="Normal"/>
        <w:rPr/>
      </w:pPr>
      <w:r>
        <w:rPr/>
        <w:t>I.  Introduction: posing the problem</w:t>
      </w:r>
    </w:p>
    <w:p>
      <w:pPr>
        <w:pStyle w:val="Normal"/>
        <w:rPr/>
      </w:pPr>
      <w:r>
        <w:rPr/>
      </w:r>
    </w:p>
    <w:p>
      <w:pPr>
        <w:pStyle w:val="Normal"/>
        <w:ind w:start="720" w:end="0"/>
        <w:rPr/>
      </w:pPr>
      <w:r>
        <w:rPr/>
        <w:t xml:space="preserve">Regulation and deregulation </w:t>
      </w:r>
      <w:r>
        <w:rPr>
          <w:rFonts w:cs="WP TypographicSymbols" w:ascii="WP TypographicSymbols" w:hAnsi="WP TypographicSymbols"/>
        </w:rPr>
        <w:sym w:font="WP TypographicSymbols" w:char="f043"/>
      </w:r>
      <w:r>
        <w:rPr/>
        <w:t xml:space="preserve"> near-universal performance improvements in restructured industries</w:t>
      </w:r>
    </w:p>
    <w:p>
      <w:pPr>
        <w:pStyle w:val="Normal"/>
        <w:rPr/>
      </w:pPr>
      <w:r>
        <w:rPr/>
      </w:r>
    </w:p>
    <w:p>
      <w:pPr>
        <w:pStyle w:val="Normal"/>
        <w:ind w:start="720" w:end="0"/>
        <w:rPr/>
      </w:pPr>
      <w:r>
        <w:rPr/>
        <w:t xml:space="preserve">Electricity </w:t>
      </w:r>
      <w:r>
        <w:rPr>
          <w:rFonts w:cs="WP TypographicSymbols" w:ascii="WP TypographicSymbols" w:hAnsi="WP TypographicSymbols"/>
        </w:rPr>
        <w:sym w:font="WP TypographicSymbols" w:char="f043"/>
      </w:r>
      <w:r>
        <w:rPr/>
        <w:t xml:space="preserve"> poor performance under regulation, but how to evaluate conflicting evidence on restructuring?</w:t>
      </w:r>
    </w:p>
    <w:p>
      <w:pPr>
        <w:pStyle w:val="Normal"/>
        <w:rPr/>
      </w:pPr>
      <w:r>
        <w:rPr/>
      </w:r>
    </w:p>
    <w:p>
      <w:pPr>
        <w:pStyle w:val="Normal"/>
        <w:ind w:start="720" w:end="0"/>
        <w:rPr/>
      </w:pPr>
      <w:r>
        <w:rPr/>
        <w:t xml:space="preserve">Why it matters </w:t>
      </w:r>
      <w:r>
        <w:rPr>
          <w:rFonts w:cs="WP TypographicSymbols" w:ascii="WP TypographicSymbols" w:hAnsi="WP TypographicSymbols"/>
        </w:rPr>
        <w:sym w:font="WP TypographicSymbols" w:char="f043"/>
      </w:r>
      <w:r>
        <w:rPr/>
        <w:t xml:space="preserve"> importance of electricity, and importance of analysis for upcoming legislative and regulatory decisions</w:t>
      </w:r>
    </w:p>
    <w:p>
      <w:pPr>
        <w:pStyle w:val="Normal"/>
        <w:rPr/>
      </w:pPr>
      <w:r>
        <w:rPr/>
      </w:r>
    </w:p>
    <w:p>
      <w:pPr>
        <w:pStyle w:val="Normal"/>
        <w:rPr/>
      </w:pPr>
      <w:r>
        <w:rPr/>
      </w:r>
    </w:p>
    <w:p>
      <w:pPr>
        <w:pStyle w:val="Normal"/>
        <w:rPr/>
      </w:pPr>
      <w:r>
        <w:rPr/>
        <w:t>II.  Electricity: the evidence so far</w:t>
      </w:r>
    </w:p>
    <w:p>
      <w:pPr>
        <w:pStyle w:val="Normal"/>
        <w:rPr/>
      </w:pPr>
      <w:r>
        <w:rPr/>
      </w:r>
    </w:p>
    <w:p>
      <w:pPr>
        <w:pStyle w:val="Normal"/>
        <w:ind w:start="720" w:end="0"/>
        <w:rPr/>
      </w:pPr>
      <w:r>
        <w:rPr/>
        <w:t>Quick introduction on technology, regulatory methods and jurisdictions</w:t>
      </w:r>
    </w:p>
    <w:p>
      <w:pPr>
        <w:pStyle w:val="Normal"/>
        <w:rPr/>
      </w:pPr>
      <w:r>
        <w:rPr/>
      </w:r>
    </w:p>
    <w:p>
      <w:pPr>
        <w:pStyle w:val="Normal"/>
        <w:ind w:start="720" w:end="0"/>
        <w:rPr/>
      </w:pPr>
      <w:r>
        <w:rPr/>
        <w:t>Growth of wholesale power markets, voluntary arrangements, cost savings, pressure for retail access</w:t>
      </w:r>
    </w:p>
    <w:p>
      <w:pPr>
        <w:pStyle w:val="Normal"/>
        <w:rPr/>
      </w:pPr>
      <w:r>
        <w:rPr/>
      </w:r>
    </w:p>
    <w:p>
      <w:pPr>
        <w:pStyle w:val="Normal"/>
        <w:ind w:start="720" w:end="0"/>
        <w:rPr/>
      </w:pPr>
      <w:r>
        <w:rPr/>
        <w:t>In late 1990s price spikes start appearing during extreme conditions in several regions, by mid-2000 have more frequent appearances in California</w:t>
      </w:r>
    </w:p>
    <w:p>
      <w:pPr>
        <w:pStyle w:val="Normal"/>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start="720" w:end="0"/>
        <w:rPr/>
      </w:pPr>
      <w:r>
        <w:rPr/>
        <w:t>Other problems: claims of generator market power, anticompetitive behavior by transmission owners, destabilizing activity by marketers</w:t>
      </w:r>
    </w:p>
    <w:p>
      <w:pPr>
        <w:pStyle w:val="Normal"/>
        <w:rPr/>
      </w:pPr>
      <w:r>
        <w:rPr/>
      </w:r>
    </w:p>
    <w:p>
      <w:pPr>
        <w:pStyle w:val="Normal"/>
        <w:ind w:start="720" w:end="0"/>
        <w:rPr/>
      </w:pPr>
      <w:r>
        <w:rPr/>
        <w:t>All these are superficial evidence that competition is unsustainable here.  How seriously should we take this assertion and what are the alternative explanations?</w:t>
      </w:r>
    </w:p>
    <w:p>
      <w:pPr>
        <w:pStyle w:val="Normal"/>
        <w:rPr/>
      </w:pPr>
      <w:r>
        <w:rPr/>
      </w:r>
    </w:p>
    <w:p>
      <w:pPr>
        <w:pStyle w:val="Normal"/>
        <w:rPr/>
      </w:pPr>
      <w:r>
        <w:rPr/>
      </w:r>
    </w:p>
    <w:p>
      <w:pPr>
        <w:pStyle w:val="Normal"/>
        <w:rPr/>
      </w:pPr>
      <w:r>
        <w:rPr/>
      </w:r>
    </w:p>
    <w:p>
      <w:pPr>
        <w:pStyle w:val="Normal"/>
        <w:rPr/>
      </w:pPr>
      <w:r>
        <w:rPr/>
        <w:t>III.  How does the western market function?</w:t>
      </w:r>
    </w:p>
    <w:p>
      <w:pPr>
        <w:pStyle w:val="Normal"/>
        <w:rPr/>
      </w:pPr>
      <w:r>
        <w:rPr/>
      </w:r>
    </w:p>
    <w:p>
      <w:pPr>
        <w:pStyle w:val="Normal"/>
        <w:ind w:start="720" w:end="0"/>
        <w:rPr/>
      </w:pPr>
      <w:r>
        <w:rPr/>
        <w:t>Explain importance of considering behavior of entire western market, since localized behavior can only be evaluated relative to it.</w:t>
      </w:r>
    </w:p>
    <w:p>
      <w:pPr>
        <w:pStyle w:val="Normal"/>
        <w:rPr/>
      </w:pPr>
      <w:r>
        <w:rPr/>
      </w:r>
    </w:p>
    <w:p>
      <w:pPr>
        <w:pStyle w:val="Normal"/>
        <w:ind w:start="720" w:end="0"/>
        <w:rPr/>
      </w:pPr>
      <w:r>
        <w:rPr/>
        <w:t>Cointegration and related analyses detailed, results presented.  Results of preliminary work with price data show that markets are unifying to cover the west. [I have price data and permission of Economic Insight, Inc. to use.]</w:t>
      </w:r>
    </w:p>
    <w:p>
      <w:pPr>
        <w:pStyle w:val="Normal"/>
        <w:rPr/>
      </w:pPr>
      <w:r>
        <w:rPr/>
      </w:r>
    </w:p>
    <w:p>
      <w:pPr>
        <w:pStyle w:val="Normal"/>
        <w:ind w:start="720" w:end="0"/>
        <w:rPr/>
      </w:pPr>
      <w:r>
        <w:rPr/>
        <w:t>In mid-2000, California largely behaves like any other part of this market, calling into question monopoly explanations of local prices.</w:t>
      </w:r>
    </w:p>
    <w:p>
      <w:pPr>
        <w:pStyle w:val="Normal"/>
        <w:rPr/>
      </w:pPr>
      <w:r>
        <w:rPr/>
      </w:r>
    </w:p>
    <w:p>
      <w:pPr>
        <w:pStyle w:val="Normal"/>
        <w:rPr/>
      </w:pPr>
      <w:r>
        <w:rPr/>
      </w:r>
    </w:p>
    <w:p>
      <w:pPr>
        <w:pStyle w:val="Normal"/>
        <w:rPr/>
      </w:pPr>
      <w:r>
        <w:rPr/>
      </w:r>
    </w:p>
    <w:p>
      <w:pPr>
        <w:pStyle w:val="Normal"/>
        <w:rPr/>
      </w:pPr>
      <w:r>
        <w:rPr/>
        <w:t>IV.  A closer look at California</w:t>
      </w:r>
    </w:p>
    <w:p>
      <w:pPr>
        <w:pStyle w:val="Normal"/>
        <w:ind w:start="720" w:end="0"/>
        <w:rPr>
          <w:rFonts w:eastAsia="Verdana"/>
        </w:rPr>
      </w:pPr>
      <w:r>
        <w:rPr>
          <w:rFonts w:eastAsia="Verdana"/>
        </w:rPr>
        <w:t xml:space="preserve"> </w:t>
      </w:r>
    </w:p>
    <w:p>
      <w:pPr>
        <w:pStyle w:val="Normal"/>
        <w:ind w:start="720" w:end="0"/>
        <w:rPr/>
      </w:pPr>
      <w:r>
        <w:rPr/>
        <w:t>Quick history of California movement to AB 1890, the PoolCo / bilateral controversy</w:t>
      </w:r>
    </w:p>
    <w:p>
      <w:pPr>
        <w:pStyle w:val="Normal"/>
        <w:rPr/>
      </w:pPr>
      <w:r>
        <w:rPr/>
      </w:r>
    </w:p>
    <w:p>
      <w:pPr>
        <w:pStyle w:val="Normal"/>
        <w:ind w:start="720" w:end="0"/>
        <w:rPr/>
      </w:pPr>
      <w:r>
        <w:rPr/>
        <w:t>Politics and policy: stranding recovery, immediate benefits to small customers, concern re generation monopoly, maintenance of environmental, etc. policies</w:t>
      </w:r>
    </w:p>
    <w:p>
      <w:pPr>
        <w:pStyle w:val="Normal"/>
        <w:rPr/>
      </w:pPr>
      <w:r>
        <w:rPr/>
      </w:r>
    </w:p>
    <w:p>
      <w:pPr>
        <w:pStyle w:val="Normal"/>
        <w:ind w:start="720" w:end="0"/>
        <w:rPr/>
      </w:pPr>
      <w:r>
        <w:rPr/>
        <w:t>Leads to system of ISO, near-mandatory PX, total emphasis on short-term energy and underdevelopment of risk management tools</w:t>
      </w:r>
    </w:p>
    <w:p>
      <w:pPr>
        <w:pStyle w:val="Normal"/>
        <w:rPr/>
      </w:pPr>
      <w:r>
        <w:rPr/>
      </w:r>
    </w:p>
    <w:p>
      <w:pPr>
        <w:pStyle w:val="Normal"/>
        <w:ind w:start="720" w:end="0"/>
        <w:rPr/>
      </w:pPr>
      <w:r>
        <w:rPr/>
        <w:t>Rate freeze and San Diego paying off transition charges, replacing retail freeze with full PX/ISO passthrough</w:t>
      </w:r>
    </w:p>
    <w:p>
      <w:pPr>
        <w:pStyle w:val="Normal"/>
        <w:rPr/>
      </w:pPr>
      <w:r>
        <w:rPr/>
      </w:r>
    </w:p>
    <w:p>
      <w:pPr>
        <w:pStyle w:val="Normal"/>
        <w:rPr/>
      </w:pPr>
      <w:r>
        <w:rPr/>
      </w:r>
    </w:p>
    <w:p>
      <w:pPr>
        <w:pStyle w:val="Normal"/>
        <w:rPr/>
      </w:pPr>
      <w:r>
        <w:rPr/>
      </w:r>
    </w:p>
    <w:p>
      <w:pPr>
        <w:pStyle w:val="Normal"/>
        <w:rPr/>
      </w:pPr>
      <w:r>
        <w:rPr/>
        <w:t>V.  Explaining California</w:t>
      </w:r>
    </w:p>
    <w:p>
      <w:pPr>
        <w:pStyle w:val="Normal"/>
        <w:rPr/>
      </w:pPr>
      <w:r>
        <w:rPr/>
      </w:r>
    </w:p>
    <w:p>
      <w:pPr>
        <w:pStyle w:val="Normal"/>
        <w:ind w:start="720" w:end="0"/>
        <w:rPr/>
      </w:pPr>
      <w:r>
        <w:rPr/>
        <w:t>Market institutions were working well before California</w:t>
      </w:r>
      <w:r>
        <w:rPr>
          <w:rFonts w:cs="WP TypographicSymbols" w:ascii="WP TypographicSymbols" w:hAnsi="WP TypographicSymbols"/>
        </w:rPr>
        <w:sym w:font="WP TypographicSymbols" w:char="f03d"/>
      </w:r>
      <w:r>
        <w:rPr/>
        <w:t>s restructuring, and since then they continue to work well over the rest of the west.</w:t>
      </w:r>
    </w:p>
    <w:p>
      <w:pPr>
        <w:pStyle w:val="Normal"/>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start="720" w:end="0"/>
        <w:rPr/>
      </w:pPr>
      <w:r>
        <w:rPr/>
        <w:t>California junked the functioning market for diverse transactions in favor of a short-term near-mandatory energy exchange that was theoretically more perfect but never existed anywhere else as a voluntary institution</w:t>
      </w:r>
    </w:p>
    <w:p>
      <w:pPr>
        <w:pStyle w:val="Normal"/>
        <w:rPr/>
      </w:pPr>
      <w:r>
        <w:rPr/>
      </w:r>
    </w:p>
    <w:p>
      <w:pPr>
        <w:pStyle w:val="Normal"/>
        <w:ind w:start="720" w:end="0"/>
        <w:rPr/>
      </w:pPr>
      <w:r>
        <w:rPr/>
        <w:t xml:space="preserve">For a good with unpredictable and inelastic demand that requires massive specialized investments, we would expect to see buyers and sellers making a mix of long and short-term commitments in energy and capacity, inventing and trading extensively in instruments to deal with risk.  </w:t>
      </w:r>
    </w:p>
    <w:p>
      <w:pPr>
        <w:pStyle w:val="Normal"/>
        <w:rPr/>
      </w:pPr>
      <w:r>
        <w:rPr/>
      </w:r>
    </w:p>
    <w:p>
      <w:pPr>
        <w:pStyle w:val="Normal"/>
        <w:ind w:start="720" w:end="0"/>
        <w:rPr/>
      </w:pPr>
      <w:r>
        <w:rPr/>
        <w:t xml:space="preserve">By analogy with other industries, a short-term energy exchange would fill in the final, probably minor discrepancies between supply and demand.  Instead, California threw everything into the PX on the basis of questionable reasoning. </w:t>
      </w:r>
    </w:p>
    <w:p>
      <w:pPr>
        <w:pStyle w:val="Normal"/>
        <w:rPr/>
      </w:pPr>
      <w:r>
        <w:rPr/>
      </w:r>
    </w:p>
    <w:p>
      <w:pPr>
        <w:pStyle w:val="Normal"/>
        <w:ind w:start="720" w:end="0"/>
        <w:rPr/>
      </w:pPr>
      <w:r>
        <w:rPr/>
        <w:t xml:space="preserve">The problem was compounded by the insistence on an ISO, a radical change to an untried, nonprofit institution governed by a collective of opposed interests unlikely to arrive at consistent policies or plan coherently for the future.  </w:t>
      </w:r>
    </w:p>
    <w:p>
      <w:pPr>
        <w:pStyle w:val="Normal"/>
        <w:rPr/>
      </w:pPr>
      <w:r>
        <w:rPr/>
      </w:r>
    </w:p>
    <w:p>
      <w:pPr>
        <w:pStyle w:val="Normal"/>
        <w:ind w:start="720" w:end="0"/>
        <w:rPr/>
      </w:pPr>
      <w:r>
        <w:rPr/>
        <w:t>The ISO also serves as the locus of contrived markets for ancillary services, of types never before seen and consistently functioning in unexpected, anomalous ways</w:t>
      </w:r>
    </w:p>
    <w:p>
      <w:pPr>
        <w:pStyle w:val="Normal"/>
        <w:rPr/>
      </w:pPr>
      <w:r>
        <w:rPr/>
      </w:r>
    </w:p>
    <w:p>
      <w:pPr>
        <w:pStyle w:val="Normal"/>
        <w:ind w:start="720" w:end="0"/>
        <w:rPr/>
      </w:pPr>
      <w:r>
        <w:rPr/>
        <w:t>Underlying all of this is the supply-demand situation in California, whose utilities and government decided against putting efficient resources in place for nearly twenty years, operating on the expectation that there would always be surplus power elsewhere for the state to consume.  Unfortunately that expectation ended just after retail access began.</w:t>
      </w:r>
    </w:p>
    <w:p>
      <w:pPr>
        <w:pStyle w:val="Normal"/>
        <w:rPr/>
      </w:pPr>
      <w:r>
        <w:rPr/>
      </w:r>
    </w:p>
    <w:p>
      <w:pPr>
        <w:pStyle w:val="Normal"/>
        <w:rPr/>
      </w:pPr>
      <w:r>
        <w:rPr/>
      </w:r>
    </w:p>
    <w:p>
      <w:pPr>
        <w:pStyle w:val="Normal"/>
        <w:rPr/>
      </w:pPr>
      <w:r>
        <w:rPr/>
      </w:r>
    </w:p>
    <w:p>
      <w:pPr>
        <w:pStyle w:val="Normal"/>
        <w:rPr/>
      </w:pPr>
      <w:r>
        <w:rPr/>
      </w:r>
    </w:p>
    <w:p>
      <w:pPr>
        <w:pStyle w:val="Normal"/>
        <w:rPr/>
      </w:pPr>
      <w:r>
        <w:rPr/>
        <w:t>VI.  The message for other states and the federal government</w:t>
      </w:r>
    </w:p>
    <w:p>
      <w:pPr>
        <w:pStyle w:val="Normal"/>
        <w:rPr/>
      </w:pPr>
      <w:r>
        <w:rPr/>
      </w:r>
    </w:p>
    <w:p>
      <w:pPr>
        <w:pStyle w:val="Normal"/>
        <w:ind w:start="720" w:end="0"/>
        <w:rPr/>
      </w:pPr>
      <w:r>
        <w:rPr/>
        <w:t>If governments were unable to design regulation that met theoretical standards of efficiency, why would anyone try putting them to work designing markets?</w:t>
      </w:r>
    </w:p>
    <w:p>
      <w:pPr>
        <w:pStyle w:val="Normal"/>
        <w:rPr/>
      </w:pPr>
      <w:r>
        <w:rPr/>
      </w:r>
    </w:p>
    <w:p>
      <w:pPr>
        <w:pStyle w:val="Normal"/>
        <w:ind w:start="720" w:end="0"/>
        <w:rPr/>
      </w:pPr>
      <w:r>
        <w:rPr/>
        <w:t xml:space="preserve">Pre-restructuring markets were not designed.  They grew as parties tested new types of transactions and accepted or rejected them as mutually beneficial  </w:t>
      </w:r>
    </w:p>
    <w:p>
      <w:pPr>
        <w:pStyle w:val="Normal"/>
        <w:rPr/>
      </w:pPr>
      <w:r>
        <w:rPr/>
      </w:r>
    </w:p>
    <w:p>
      <w:pPr>
        <w:pStyle w:val="Normal"/>
        <w:ind w:start="720" w:end="0"/>
        <w:rPr/>
      </w:pPr>
      <w:r>
        <w:rPr/>
        <w:t>Regulation and antitrust had a role in those markets, primarily to deal with the incentives of vertically-integrated utilities to maintain their dominance of all phases of the industry</w:t>
      </w:r>
    </w:p>
    <w:p>
      <w:pPr>
        <w:pStyle w:val="Normal"/>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start="720" w:end="0"/>
        <w:rPr/>
      </w:pPr>
      <w:r>
        <w:rPr/>
        <w:t>Transmission monopoly is best dealt with directly as a ratemaking and access policy issue, rather than one requiring the imposition of complex energy market institutions that are integrated with superficially efficient schemes for the pricing of transmission [sidebars on nodal pricing, etc.]</w:t>
      </w:r>
    </w:p>
    <w:p>
      <w:pPr>
        <w:pStyle w:val="Normal"/>
        <w:rPr/>
      </w:pPr>
      <w:r>
        <w:rPr/>
      </w:r>
    </w:p>
    <w:p>
      <w:pPr>
        <w:pStyle w:val="Normal"/>
        <w:ind w:start="720" w:end="0"/>
        <w:rPr/>
      </w:pPr>
      <w:r>
        <w:rPr/>
        <w:t>The evidence is growing that states contemplating retail access should not go down the market-design path and instead should seek no more than to ensure that consumers and marketers have the same rights to enter into transactions and obtain deliveries as transmission and distribution owners do.  California</w:t>
      </w:r>
      <w:r>
        <w:rPr>
          <w:rFonts w:cs="WP TypographicSymbols" w:ascii="WP TypographicSymbols" w:hAnsi="WP TypographicSymbols"/>
        </w:rPr>
        <w:sym w:font="WP TypographicSymbols" w:char="f03d"/>
      </w:r>
      <w:r>
        <w:rPr/>
        <w:t xml:space="preserve">s fateful mistake was to try the former and reject the latter.  </w:t>
      </w:r>
    </w:p>
    <w:p>
      <w:pPr>
        <w:pStyle w:val="Normal"/>
        <w:rPr/>
      </w:pPr>
      <w:r>
        <w:rPr/>
      </w:r>
    </w:p>
    <w:p>
      <w:pPr>
        <w:pStyle w:val="Normal"/>
        <w:ind w:start="720" w:end="0"/>
        <w:rPr/>
      </w:pPr>
      <w:r>
        <w:rPr/>
        <w:t>Retail access is also a matter of informing customers and giving them exposure to both price signals and methods of mitigating price risk.  California essentially did the opposite, freezing rates and imposing market institutions that discouraged competitive retailers from approaching all but the largest users</w:t>
      </w:r>
    </w:p>
    <w:p>
      <w:pPr>
        <w:pStyle w:val="Normal"/>
        <w:rPr/>
      </w:pPr>
      <w:r>
        <w:rPr/>
      </w:r>
    </w:p>
    <w:p>
      <w:pPr>
        <w:pStyle w:val="Normal"/>
        <w:ind w:start="720" w:end="0"/>
        <w:rPr/>
      </w:pPr>
      <w:r>
        <w:rPr/>
        <w:t>All this didn</w:t>
      </w:r>
      <w:r>
        <w:rPr>
          <w:rFonts w:cs="WP TypographicSymbols" w:ascii="WP TypographicSymbols" w:hAnsi="WP TypographicSymbols"/>
        </w:rPr>
        <w:sym w:font="WP TypographicSymbols" w:char="f03d"/>
      </w:r>
      <w:r>
        <w:rPr/>
        <w:t xml:space="preserve">t have to be this way.  Non-utility suppliers in Pennsylvania get well-defined targets to beat and have already attracted hundreds of thousands of smaller customers while allowing utilities to recover their strandings  </w:t>
      </w:r>
    </w:p>
    <w:p>
      <w:pPr>
        <w:pStyle w:val="Normal"/>
        <w:rPr/>
      </w:pPr>
      <w:r>
        <w:rPr/>
      </w:r>
    </w:p>
    <w:p>
      <w:pPr>
        <w:pStyle w:val="Normal"/>
        <w:rPr/>
      </w:pPr>
      <w:r>
        <w:rPr/>
      </w:r>
    </w:p>
    <w:p>
      <w:pPr>
        <w:pStyle w:val="Normal"/>
        <w:rPr/>
      </w:pPr>
      <w:r>
        <w:rPr/>
      </w:r>
    </w:p>
    <w:p>
      <w:pPr>
        <w:pStyle w:val="Normal"/>
        <w:rPr/>
      </w:pPr>
      <w:r>
        <w:rPr/>
      </w:r>
    </w:p>
    <w:p>
      <w:pPr>
        <w:pStyle w:val="Normal"/>
        <w:rPr/>
      </w:pPr>
      <w:r>
        <w:rPr/>
        <w:t>VII.  Conclusions</w:t>
      </w:r>
    </w:p>
    <w:p>
      <w:pPr>
        <w:pStyle w:val="Normal"/>
        <w:rPr/>
      </w:pPr>
      <w:r>
        <w:rPr/>
      </w:r>
    </w:p>
    <w:p>
      <w:pPr>
        <w:pStyle w:val="Normal"/>
        <w:ind w:start="720" w:end="0"/>
        <w:rPr/>
      </w:pPr>
      <w:r>
        <w:rPr/>
        <w:t>Electricity since the Insull days has operated under an engineering and regulatory culture rather than a market-oriented one.  It should not surprise us that active regulation of restructurings has produced problematic market institutions</w:t>
      </w:r>
    </w:p>
    <w:p>
      <w:pPr>
        <w:pStyle w:val="Normal"/>
        <w:rPr/>
      </w:pPr>
      <w:r>
        <w:rPr/>
      </w:r>
    </w:p>
    <w:p>
      <w:pPr>
        <w:pStyle w:val="Normal"/>
        <w:ind w:start="720" w:end="0"/>
        <w:rPr/>
      </w:pPr>
      <w:r>
        <w:rPr/>
        <w:t xml:space="preserve">The </w:t>
      </w:r>
      <w:r>
        <w:rPr>
          <w:rFonts w:cs="WP TypographicSymbols" w:ascii="WP TypographicSymbols" w:hAnsi="WP TypographicSymbols"/>
        </w:rPr>
        <w:sym w:font="WP TypographicSymbols" w:char="f041"/>
      </w:r>
      <w:r>
        <w:rPr/>
        <w:t>failures</w:t>
      </w:r>
      <w:r>
        <w:rPr>
          <w:rFonts w:cs="WP TypographicSymbols" w:ascii="WP TypographicSymbols" w:hAnsi="WP TypographicSymbols"/>
        </w:rPr>
        <w:sym w:font="WP TypographicSymbols" w:char="f040"/>
      </w:r>
      <w:r>
        <w:rPr/>
        <w:t xml:space="preserve"> that we have thus far seen are the expected outcome of needlessly coercive processes to artificially shape market institutions and outcomes</w:t>
      </w:r>
    </w:p>
    <w:p>
      <w:pPr>
        <w:pStyle w:val="Normal"/>
        <w:rPr/>
      </w:pPr>
      <w:r>
        <w:rPr/>
      </w:r>
    </w:p>
    <w:p>
      <w:pPr>
        <w:pStyle w:val="Normal"/>
        <w:ind w:start="720" w:end="0"/>
        <w:rPr/>
      </w:pPr>
      <w:r>
        <w:rPr/>
        <w:t>Recommendations for state regulators in various stages of transition</w:t>
      </w:r>
    </w:p>
    <w:p>
      <w:pPr>
        <w:pStyle w:val="Normal"/>
        <w:ind w:start="720" w:end="0"/>
        <w:rPr/>
      </w:pPr>
      <w:r>
        <w:rPr/>
      </w:r>
    </w:p>
    <w:p>
      <w:pPr>
        <w:pStyle w:val="Normal"/>
        <w:ind w:start="720" w:end="0"/>
        <w:rPr/>
      </w:pPr>
      <w:r>
        <w:rPr/>
        <w:t>The Program for a post-election FERC</w:t>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Liberation Sans">
    <w:altName w:val="Arial"/>
    <w:charset w:val="01" w:characterSet="utf-8"/>
    <w:family w:val="swiss"/>
    <w:pitch w:val="variable"/>
  </w:font>
  <w:font w:name="WP TypographicSymbol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Verdana" w:hAnsi="Verdana" w:eastAsia="Times New Roman" w:cs="Verdana"/>
      <w:color w:val="auto"/>
      <w:sz w:val="22"/>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2000-08-18T17:56:00Z</dcterms:created>
  <dc:creator>Robert Michaels</dc:creator>
  <dc:description/>
  <dc:language>en-CA</dc:language>
  <cp:lastModifiedBy>Robert Michaels</cp:lastModifiedBy>
  <dcterms:modified xsi:type="dcterms:W3CDTF">2000-08-18T17:57:00Z</dcterms:modified>
  <cp:revision>1</cp:revision>
  <dc:subject/>
  <dc:title>Aug</dc:title>
</cp:coreProperties>
</file>