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ENRON CORP.</w:t>
      </w:r>
    </w:p>
    <w:p>
      <w:pPr>
        <w:pStyle w:val="Normal"/>
        <w:rPr/>
      </w:pPr>
      <w:r>
        <w:rPr/>
        <w:t>Mr. Frank Stabler</w:t>
      </w:r>
    </w:p>
    <w:p>
      <w:pPr>
        <w:pStyle w:val="Normal"/>
        <w:rPr/>
      </w:pPr>
      <w:r>
        <w:rPr/>
        <w:t>1400 Smith Street</w:t>
      </w:r>
    </w:p>
    <w:p>
      <w:pPr>
        <w:pStyle w:val="Normal"/>
        <w:rPr/>
      </w:pPr>
      <w:r>
        <w:rPr/>
        <w:t>Houston, TX 77002-7361</w:t>
      </w:r>
    </w:p>
    <w:p>
      <w:pPr>
        <w:pStyle w:val="Normal"/>
        <w:rPr/>
      </w:pPr>
      <w:r>
        <w:rPr/>
        <w:t>P.O. Box 1188</w:t>
      </w:r>
    </w:p>
    <w:p>
      <w:pPr>
        <w:pStyle w:val="Normal"/>
        <w:rPr/>
      </w:pPr>
      <w:r>
        <w:rPr/>
      </w:r>
    </w:p>
    <w:p>
      <w:pPr>
        <w:pStyle w:val="Normal"/>
        <w:rPr/>
      </w:pPr>
      <w:r>
        <w:rPr/>
      </w:r>
    </w:p>
    <w:p>
      <w:pPr>
        <w:pStyle w:val="Normal"/>
        <w:rPr/>
      </w:pPr>
      <w:r>
        <w:rPr/>
        <w:tab/>
        <w:tab/>
        <w:tab/>
        <w:tab/>
        <w:tab/>
        <w:tab/>
        <w:tab/>
        <w:tab/>
        <w:tab/>
        <w:t>Madrid, May 4, 2001</w:t>
      </w:r>
    </w:p>
    <w:p>
      <w:pPr>
        <w:pStyle w:val="Normal"/>
        <w:rPr/>
      </w:pPr>
      <w:r>
        <w:rPr/>
      </w:r>
    </w:p>
    <w:p>
      <w:pPr>
        <w:pStyle w:val="Normal"/>
        <w:rPr/>
      </w:pPr>
      <w:r>
        <w:rPr/>
        <w:t>Dear Mr. Stabler:</w:t>
      </w:r>
    </w:p>
    <w:p>
      <w:pPr>
        <w:pStyle w:val="Normal"/>
        <w:rPr/>
      </w:pPr>
      <w:r>
        <w:rPr/>
      </w:r>
    </w:p>
    <w:p>
      <w:pPr>
        <w:pStyle w:val="Normal"/>
        <w:rPr/>
      </w:pPr>
      <w:r>
        <w:rPr/>
      </w:r>
    </w:p>
    <w:p>
      <w:pPr>
        <w:pStyle w:val="Normal"/>
        <w:rPr/>
      </w:pPr>
      <w:r>
        <w:rPr/>
        <w:t>We refer to your letter dated May 1, 2001, and delivered to us today, informing us about your agreement with Petrobras regarding the sale of two companies domiciled in the Cayman Islands which hold Enron's interests in Companhia Distribuidora de Gas do Rio de Janeiro CEG and CEG Rio, S.A..  We inform you that we are entitled to a preferential right to acquire the shares of CEG and CEG Rio S.A., pursuant to the agreements we entered as Controlling Group as fully described in our letter dated January 12, 2001.</w:t>
      </w:r>
    </w:p>
    <w:p>
      <w:pPr>
        <w:pStyle w:val="Normal"/>
        <w:rPr/>
      </w:pPr>
      <w:r>
        <w:rPr/>
      </w:r>
    </w:p>
    <w:p>
      <w:pPr>
        <w:pStyle w:val="Normal"/>
        <w:rPr/>
      </w:pPr>
      <w:r>
        <w:rPr/>
        <w:t>Regarding the content of your proposal, we need to know the terms of the valuation of CEG and CEG Rio stock separately, in order to be able to exactly assess your proposal.  The stock in both companies are held by two different companies and the stockholders' agreement of CEG Rio, dated July 9, 1997, requires to concretely identify the value for the stock to be transferred.</w:t>
      </w:r>
    </w:p>
    <w:p>
      <w:pPr>
        <w:pStyle w:val="Normal"/>
        <w:rPr/>
      </w:pPr>
      <w:r>
        <w:rPr/>
      </w:r>
    </w:p>
    <w:p>
      <w:pPr>
        <w:pStyle w:val="Normal"/>
        <w:rPr/>
      </w:pPr>
      <w:r>
        <w:rPr/>
        <w:t>On the other hand, we are not interested in any agreements reached between Enron and Petrobras regarding GASPART and, consequently, the price and conditions of such transaction should not affect the proposal for the sale of shares in CEG and CEG Rio and the preferential right of the Controlling Group.</w:t>
      </w:r>
    </w:p>
    <w:p>
      <w:pPr>
        <w:pStyle w:val="Normal"/>
        <w:rPr/>
      </w:pPr>
      <w:r>
        <w:rPr/>
      </w:r>
    </w:p>
    <w:p>
      <w:pPr>
        <w:pStyle w:val="Normal"/>
        <w:rPr/>
      </w:pPr>
      <w:r>
        <w:rPr/>
        <w:t>Consequently, we request an itemized valuation of CEG and CEG Rio separately.  Until we have received such information, the 25-day period you have established for us to convey our decision shall not commence.</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Alberto Toca</w:t>
        <w:tab/>
        <w:tab/>
        <w:tab/>
        <w:tab/>
        <w:tab/>
        <w:tab/>
        <w:t>Eduardo Lopez-Aranguren</w:t>
      </w:r>
    </w:p>
    <w:p>
      <w:pPr>
        <w:pStyle w:val="Normal"/>
        <w:rPr/>
      </w:pPr>
      <w:r>
        <w:rPr/>
        <w:t>International General Manager</w:t>
        <w:tab/>
        <w:tab/>
        <w:tab/>
        <w:t>International General Manager</w:t>
      </w:r>
    </w:p>
    <w:p>
      <w:pPr>
        <w:pStyle w:val="Normal"/>
        <w:rPr/>
      </w:pPr>
      <w:r>
        <w:rPr/>
        <w:t>GAS NATURAL SDG, S.A.</w:t>
        <w:tab/>
        <w:tab/>
        <w:tab/>
        <w:tab/>
        <w:t>IBERDROLA, S.A.</w:t>
      </w:r>
    </w:p>
    <w:p>
      <w:pPr>
        <w:pStyle w:val="Normal"/>
        <w:rPr/>
      </w:pPr>
      <w:r>
        <w:rPr/>
      </w:r>
    </w:p>
    <w:p>
      <w:pPr>
        <w:pStyle w:val="Normal"/>
        <w:spacing w:before="240" w:after="0"/>
        <w:rPr/>
      </w:pPr>
      <w:r>
        <w:rPr>
          <w:rStyle w:val="zYField"/>
        </w:rPr>
        <w:fldChar w:fldCharType="begin"/>
      </w:r>
      <w:r>
        <w:rPr>
          <w:rStyle w:val="zYField"/>
        </w:rPr>
        <w:instrText xml:space="preserve"> FILENAME </w:instrText>
      </w:r>
      <w:r>
        <w:rPr>
          <w:rStyle w:val="zYField"/>
        </w:rPr>
        <w:fldChar w:fldCharType="separate"/>
      </w:r>
      <w:r>
        <w:rPr>
          <w:rStyle w:val="zYField"/>
        </w:rPr>
        <w:t>80177969_11_.doc</w:t>
      </w:r>
      <w:r>
        <w:rPr>
          <w:rStyle w:val="zYField"/>
        </w:rPr>
        <w:fldChar w:fldCharType="end"/>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0"/>
    <w:next w:val="Single"/>
    <w:qFormat/>
    <w:pPr>
      <w:keepNext w:val="true"/>
      <w:keepLines/>
      <w:numPr>
        <w:ilvl w:val="0"/>
        <w:numId w:val="1"/>
      </w:numPr>
      <w:overflowPunct w:val="false"/>
      <w:autoSpaceDE w:val="false"/>
      <w:ind w:hanging="0" w:start="720" w:end="720"/>
      <w:jc w:val="center"/>
      <w:textAlignment w:val="baseline"/>
      <w:outlineLvl w:val="0"/>
    </w:pPr>
    <w:rPr>
      <w:b/>
      <w:kern w:val="2"/>
      <w:szCs w:val="20"/>
    </w:rPr>
  </w:style>
  <w:style w:type="paragraph" w:styleId="Heading2">
    <w:name w:val="heading 2"/>
    <w:basedOn w:val="Heading1"/>
    <w:next w:val="Single"/>
    <w:qFormat/>
    <w:pPr>
      <w:numPr>
        <w:ilvl w:val="1"/>
        <w:numId w:val="1"/>
      </w:numPr>
      <w:ind w:hanging="720" w:start="720" w:end="720"/>
      <w:jc w:val="start"/>
      <w:outlineLvl w:val="1"/>
    </w:pPr>
    <w:rPr/>
  </w:style>
  <w:style w:type="paragraph" w:styleId="Heading3">
    <w:name w:val="heading 3"/>
    <w:basedOn w:val="Heading2"/>
    <w:next w:val="Single"/>
    <w:qFormat/>
    <w:pPr>
      <w:numPr>
        <w:ilvl w:val="2"/>
        <w:numId w:val="1"/>
      </w:numPr>
      <w:ind w:hanging="720" w:start="1440" w:end="720"/>
      <w:outlineLvl w:val="2"/>
    </w:pPr>
    <w:rPr/>
  </w:style>
  <w:style w:type="paragraph" w:styleId="Heading4">
    <w:name w:val="heading 4"/>
    <w:basedOn w:val="Heading3"/>
    <w:next w:val="Single"/>
    <w:qFormat/>
    <w:pPr>
      <w:numPr>
        <w:ilvl w:val="3"/>
        <w:numId w:val="1"/>
      </w:numPr>
      <w:ind w:hanging="720" w:start="2160" w:end="720"/>
      <w:outlineLvl w:val="3"/>
    </w:pPr>
    <w:rPr/>
  </w:style>
  <w:style w:type="paragraph" w:styleId="Heading5">
    <w:name w:val="heading 5"/>
    <w:basedOn w:val="Heading4"/>
    <w:next w:val="Single"/>
    <w:qFormat/>
    <w:pPr>
      <w:numPr>
        <w:ilvl w:val="4"/>
        <w:numId w:val="1"/>
      </w:numPr>
      <w:ind w:hanging="720" w:start="2880" w:end="720"/>
      <w:outlineLvl w:val="4"/>
    </w:pPr>
    <w:rPr>
      <w:bCs/>
      <w:iCs/>
      <w:szCs w:val="26"/>
    </w:rPr>
  </w:style>
  <w:style w:type="paragraph" w:styleId="Heading6">
    <w:name w:val="heading 6"/>
    <w:basedOn w:val="Heading5"/>
    <w:next w:val="Single"/>
    <w:qFormat/>
    <w:pPr>
      <w:numPr>
        <w:ilvl w:val="5"/>
        <w:numId w:val="1"/>
      </w:numPr>
      <w:ind w:hanging="720" w:start="2880" w:end="720"/>
      <w:outlineLvl w:val="5"/>
    </w:pPr>
    <w:rPr>
      <w:bCs w:val="false"/>
      <w:szCs w:val="22"/>
    </w:rPr>
  </w:style>
  <w:style w:type="paragraph" w:styleId="Heading7">
    <w:name w:val="heading 7"/>
    <w:basedOn w:val="Heading6"/>
    <w:next w:val="Single"/>
    <w:qFormat/>
    <w:pPr>
      <w:numPr>
        <w:ilvl w:val="6"/>
        <w:numId w:val="1"/>
      </w:numPr>
      <w:ind w:hanging="720" w:start="3600" w:end="720"/>
      <w:outlineLvl w:val="6"/>
    </w:pPr>
    <w:rPr/>
  </w:style>
  <w:style w:type="paragraph" w:styleId="Heading8">
    <w:name w:val="heading 8"/>
    <w:basedOn w:val="Heading7"/>
    <w:next w:val="Single"/>
    <w:qFormat/>
    <w:pPr>
      <w:numPr>
        <w:ilvl w:val="7"/>
        <w:numId w:val="1"/>
      </w:numPr>
      <w:ind w:hanging="720" w:start="4320" w:end="720"/>
      <w:outlineLvl w:val="7"/>
    </w:pPr>
    <w:rPr>
      <w:iCs w:val="false"/>
    </w:rPr>
  </w:style>
  <w:style w:type="paragraph" w:styleId="Heading9">
    <w:name w:val="heading 9"/>
    <w:basedOn w:val="Heading8"/>
    <w:next w:val="Single"/>
    <w:qFormat/>
    <w:pPr>
      <w:numPr>
        <w:ilvl w:val="8"/>
        <w:numId w:val="1"/>
      </w:numPr>
      <w:ind w:hanging="720" w:start="5040" w:end="720"/>
      <w:outlineLvl w:val="8"/>
    </w:pPr>
    <w:rPr>
      <w:rFonts w:cs="Arial"/>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color w:val="0000FF"/>
      <w:position w:val="0"/>
      <w:sz w:val="20"/>
      <w:sz w:val="20"/>
      <w:vertAlign w:val="baseline"/>
    </w:rPr>
  </w:style>
  <w:style w:type="character" w:styleId="PageNumber">
    <w:name w:val="page number"/>
    <w:basedOn w:val="DefaultParagraphFont"/>
    <w:rPr/>
  </w:style>
  <w:style w:type="character" w:styleId="zYDate">
    <w:name w:val="zY_Date"/>
    <w:basedOn w:val="DefaultParagraphFont"/>
    <w:qFormat/>
    <w:rPr/>
  </w:style>
  <w:style w:type="character" w:styleId="zYField">
    <w:name w:val="zY_Field"/>
    <w:basedOn w:val="DefaultParagraphFont"/>
    <w:qFormat/>
    <w:rPr>
      <w:color w:val="0000FF"/>
      <w:sz w:val="16"/>
    </w:rPr>
  </w:style>
  <w:style w:type="character" w:styleId="zYPlaceHolder">
    <w:name w:val="zY_PlaceHolder"/>
    <w:basedOn w:val="DefaultParagraphFont"/>
    <w:qFormat/>
    <w:rPr>
      <w:color w:val="008000"/>
    </w:rPr>
  </w:style>
  <w:style w:type="character" w:styleId="zYRunIn">
    <w:name w:val="zY_RunIn"/>
    <w:basedOn w:val="DefaultParagraphFont"/>
    <w:qFormat/>
    <w:rPr>
      <w:vanish/>
      <w:color w:val="FF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0">
    <w:name w:val="Heading 0"/>
    <w:basedOn w:val="Normal"/>
    <w:next w:val="Single"/>
    <w:qFormat/>
    <w:pPr>
      <w:spacing w:before="240" w:after="0"/>
    </w:pPr>
    <w:rPr/>
  </w:style>
  <w:style w:type="paragraph" w:styleId="Single">
    <w:name w:val="Single"/>
    <w:basedOn w:val="Normal"/>
    <w:qFormat/>
    <w:pPr>
      <w:spacing w:before="240" w:after="0"/>
      <w:ind w:firstLine="720" w:start="0" w:end="0"/>
    </w:pPr>
    <w:rPr/>
  </w:style>
  <w:style w:type="paragraph" w:styleId="15">
    <w:name w:val="1/.5"/>
    <w:basedOn w:val="Single"/>
    <w:qFormat/>
    <w:pPr>
      <w:ind w:firstLine="720" w:start="720" w:end="0"/>
    </w:pPr>
    <w:rPr/>
  </w:style>
  <w:style w:type="paragraph" w:styleId="151">
    <w:name w:val="1.5/1"/>
    <w:basedOn w:val="15"/>
    <w:qFormat/>
    <w:pPr>
      <w:ind w:firstLine="720" w:start="1440" w:end="0"/>
    </w:pPr>
    <w:rPr/>
  </w:style>
  <w:style w:type="paragraph" w:styleId="215">
    <w:name w:val="2/1.5"/>
    <w:basedOn w:val="151"/>
    <w:qFormat/>
    <w:pPr>
      <w:ind w:firstLine="72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Double">
    <w:name w:val="Double"/>
    <w:basedOn w:val="Normal"/>
    <w:qFormat/>
    <w:pPr>
      <w:spacing w:lineRule="auto" w:line="480"/>
      <w:ind w:firstLine="720" w:start="0" w:end="0"/>
    </w:pPr>
    <w:rPr/>
  </w:style>
  <w:style w:type="paragraph" w:styleId="DoubleBlock">
    <w:name w:val="Double Block"/>
    <w:basedOn w:val="Double"/>
    <w:qFormat/>
    <w:pPr>
      <w:ind w:hanging="0" w:start="0" w:end="0"/>
    </w:pPr>
    <w:rPr/>
  </w:style>
  <w:style w:type="paragraph" w:styleId="DoubleCenter">
    <w:name w:val="Double Center"/>
    <w:basedOn w:val="Double"/>
    <w:next w:val="Double"/>
    <w:qFormat/>
    <w:pPr>
      <w:ind w:hanging="0" w:start="0" w:end="0"/>
      <w:jc w:val="center"/>
    </w:pPr>
    <w:rPr/>
  </w:style>
  <w:style w:type="paragraph" w:styleId="DoubleHanging">
    <w:name w:val="Double Hanging"/>
    <w:basedOn w:val="Double"/>
    <w:qFormat/>
    <w:pPr>
      <w:ind w:hanging="720" w:start="720" w:end="0"/>
    </w:pPr>
    <w:rPr/>
  </w:style>
  <w:style w:type="paragraph" w:styleId="DoubleIndent">
    <w:name w:val="Double Indent"/>
    <w:basedOn w:val="Double"/>
    <w:qFormat/>
    <w:pPr>
      <w:ind w:hanging="0" w:start="720" w:end="720"/>
    </w:pPr>
    <w:rPr/>
  </w:style>
  <w:style w:type="paragraph" w:styleId="Header">
    <w:name w:val="header"/>
    <w:basedOn w:val="Normal"/>
    <w:pPr>
      <w:tabs>
        <w:tab w:val="clear" w:pos="720"/>
        <w:tab w:val="center" w:pos="4680" w:leader="none"/>
        <w:tab w:val="right" w:pos="9360" w:leader="none"/>
      </w:tabs>
    </w:pPr>
    <w:rPr/>
  </w:style>
  <w:style w:type="paragraph" w:styleId="SingleBlock">
    <w:name w:val="Single Block"/>
    <w:basedOn w:val="Single"/>
    <w:qFormat/>
    <w:pPr>
      <w:ind w:hanging="0" w:start="0" w:end="0"/>
    </w:pPr>
    <w:rPr/>
  </w:style>
  <w:style w:type="paragraph" w:styleId="SingleHanging">
    <w:name w:val="Single Hanging"/>
    <w:basedOn w:val="Single"/>
    <w:qFormat/>
    <w:pPr>
      <w:ind w:hanging="720" w:start="720" w:end="0"/>
    </w:pPr>
    <w:rPr/>
  </w:style>
  <w:style w:type="paragraph" w:styleId="FootnoteText">
    <w:name w:val="footnote text"/>
    <w:basedOn w:val="SingleHanging"/>
    <w:pPr>
      <w:tabs>
        <w:tab w:val="clear" w:pos="720"/>
        <w:tab w:val="right" w:pos="216" w:leader="none"/>
        <w:tab w:val="left" w:pos="360" w:leader="none"/>
      </w:tabs>
      <w:ind w:hanging="360" w:start="360" w:end="0"/>
    </w:pPr>
    <w:rPr>
      <w:szCs w:val="20"/>
    </w:rPr>
  </w:style>
  <w:style w:type="paragraph" w:styleId="RightHalf">
    <w:name w:val="Right Half"/>
    <w:basedOn w:val="Normal"/>
    <w:qFormat/>
    <w:pPr>
      <w:ind w:hanging="0" w:start="4320" w:end="0"/>
    </w:pPr>
    <w:rPr/>
  </w:style>
  <w:style w:type="paragraph" w:styleId="SingleCenter">
    <w:name w:val="Single Center"/>
    <w:basedOn w:val="Single"/>
    <w:next w:val="Single"/>
    <w:qFormat/>
    <w:pPr>
      <w:ind w:hanging="0" w:start="0" w:end="0"/>
      <w:jc w:val="center"/>
    </w:pPr>
    <w:rPr/>
  </w:style>
  <w:style w:type="paragraph" w:styleId="SingleIndent">
    <w:name w:val="Single Indent"/>
    <w:basedOn w:val="Single"/>
    <w:qFormat/>
    <w:pPr>
      <w:ind w:hanging="0" w:start="720" w:end="720"/>
    </w:pPr>
    <w:rPr/>
  </w:style>
  <w:style w:type="paragraph" w:styleId="TOC0">
    <w:name w:val="TOC 0"/>
    <w:basedOn w:val="Normal"/>
    <w:next w:val="TOC1"/>
    <w:qFormat/>
    <w:pPr>
      <w:spacing w:before="240" w:after="0"/>
    </w:pPr>
    <w:rPr>
      <w:color w:val="0000FF"/>
    </w:rPr>
  </w:style>
  <w:style w:type="paragraph" w:styleId="TOC1">
    <w:name w:val="toc 1"/>
    <w:basedOn w:val="TOC0"/>
    <w:pPr>
      <w:tabs>
        <w:tab w:val="clear" w:pos="720"/>
        <w:tab w:val="decimal" w:pos="432" w:leader="none"/>
        <w:tab w:val="decimal" w:pos="907" w:leader="none"/>
        <w:tab w:val="left" w:pos="1440" w:leader="none"/>
        <w:tab w:val="decimal" w:pos="9288" w:leader="dot"/>
      </w:tabs>
      <w:ind w:hanging="720" w:start="720" w:end="0"/>
    </w:pPr>
    <w:rPr/>
  </w:style>
  <w:style w:type="paragraph" w:styleId="TOC2">
    <w:name w:val="toc 2"/>
    <w:basedOn w:val="TOC1"/>
    <w:pPr>
      <w:ind w:hanging="720" w:start="1440" w:end="0"/>
    </w:pPr>
    <w:rPr/>
  </w:style>
  <w:style w:type="paragraph" w:styleId="TOC3">
    <w:name w:val="toc 3"/>
    <w:basedOn w:val="TOC2"/>
    <w:pPr>
      <w:ind w:hanging="720" w:start="2160" w:end="0"/>
    </w:pPr>
    <w:rPr/>
  </w:style>
  <w:style w:type="paragraph" w:styleId="TOC4">
    <w:name w:val="toc 4"/>
    <w:basedOn w:val="TOC3"/>
    <w:pPr>
      <w:ind w:hanging="720" w:start="2880" w:end="0"/>
    </w:pPr>
    <w:rPr/>
  </w:style>
  <w:style w:type="paragraph" w:styleId="zYDraft">
    <w:name w:val="zY_Draft"/>
    <w:basedOn w:val="Normal"/>
    <w:qFormat/>
    <w:pPr>
      <w:jc w:val="end"/>
    </w:pPr>
    <w:rPr>
      <w:color w:val="0000F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TOC5">
    <w:name w:val="toc 5"/>
    <w:basedOn w:val="TOC4"/>
    <w:pPr>
      <w:ind w:hanging="720" w:start="360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2001-05-07T16:15:00Z</dcterms:created>
  <dc:creator>JT3</dc:creator>
  <dc:description/>
  <dc:language>en-CA</dc:language>
  <cp:lastModifiedBy>JT3</cp:lastModifiedBy>
  <cp:lastPrinted>2001-05-07T14:43:00Z</cp:lastPrinted>
  <dcterms:modified xsi:type="dcterms:W3CDTF">2001-05-07T16:15:00Z</dcterms:modified>
  <cp:revision>2</cp:revision>
  <dc:subject/>
  <dc:title>Blank</dc:title>
</cp:coreProperties>
</file>