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color w:val="000000"/>
          <w:sz w:val="22"/>
          <w:szCs w:val="22"/>
          <w:u w:val="single"/>
        </w:rPr>
      </w:pPr>
      <w:r>
        <w:rPr>
          <w:b/>
          <w:bCs/>
          <w:color w:val="000000"/>
          <w:sz w:val="22"/>
          <w:szCs w:val="22"/>
          <w:u w:val="single"/>
        </w:rPr>
        <w:t>DRAFT OF 01/26/2001</w:t>
      </w:r>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_________________, 200__</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PUBLIC UTILITY DISTRICT NO. 1 OF CLARK COUNTY, WASHINGTON, a _____________ organized under the law of the State of Washington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 $1,000,000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color w:val="000000"/>
        </w:rPr>
      </w:pPr>
      <w:r>
        <w:rPr>
          <w:color w:val="000000"/>
        </w:rPr>
        <w:t>(c)</w:t>
        <w:tab/>
        <w:t>Section 5(a)(vii) is hereby amended by deleting Subparagraph (6) thereof in its entirety and replacing it with the following:</w:t>
      </w:r>
    </w:p>
    <w:p>
      <w:pPr>
        <w:pStyle w:val="Normal"/>
        <w:spacing w:lineRule="exact" w:line="240" w:before="240" w:after="0"/>
        <w:ind w:start="720" w:end="0"/>
        <w:jc w:val="both"/>
        <w:rPr>
          <w:color w:val="000000"/>
          <w:sz w:val="22"/>
          <w:szCs w:val="22"/>
        </w:rPr>
      </w:pPr>
      <w:r>
        <w:rPr>
          <w:color w:val="000000"/>
          <w:sz w:val="22"/>
          <w:szCs w:val="22"/>
        </w:rPr>
        <w:t>“</w:t>
      </w:r>
      <w:r>
        <w:rPr>
          <w:color w:val="000000"/>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000000"/>
          <w:sz w:val="22"/>
          <w:szCs w:val="22"/>
        </w:rPr>
      </w:pPr>
      <w:r>
        <w:rPr>
          <w:color w:val="000000"/>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000000"/>
          <w:sz w:val="22"/>
          <w:szCs w:val="22"/>
        </w:rPr>
        <w:t>“</w:t>
      </w:r>
      <w:r>
        <w:rPr>
          <w:color w:val="000000"/>
          <w:sz w:val="22"/>
          <w:szCs w:val="22"/>
        </w:rPr>
        <w:t xml:space="preserve">(viii)  </w:t>
      </w:r>
      <w:r>
        <w:rPr>
          <w:b/>
          <w:bCs/>
          <w:color w:val="000000"/>
          <w:sz w:val="22"/>
          <w:szCs w:val="22"/>
        </w:rPr>
        <w:t>Merger Without Assumption.</w:t>
      </w:r>
      <w:r>
        <w:rPr>
          <w:color w:val="000000"/>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color w:val="000000"/>
          <w:sz w:val="22"/>
          <w:szCs w:val="22"/>
        </w:rPr>
      </w:pPr>
      <w:r>
        <w:rPr>
          <w:color w:val="000000"/>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color w:val="000000"/>
          <w:sz w:val="22"/>
          <w:szCs w:val="22"/>
        </w:rPr>
        <w:t>(e)</w:t>
        <w:tab/>
        <w:t xml:space="preserve">The </w:t>
      </w:r>
      <w:r>
        <w:rPr>
          <w:b/>
          <w:bCs/>
          <w:color w:val="000000"/>
          <w:sz w:val="22"/>
          <w:szCs w:val="22"/>
        </w:rPr>
        <w:t>“Credit Event Upon Merger”</w:t>
      </w:r>
      <w:r>
        <w:rPr>
          <w:color w:val="000000"/>
          <w:sz w:val="22"/>
          <w:szCs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firstLine="720" w:end="0"/>
        <w:jc w:val="both"/>
        <w:rPr/>
      </w:pPr>
      <w:r>
        <w:rPr>
          <w:color w:val="000000"/>
          <w:sz w:val="22"/>
          <w:szCs w:val="22"/>
        </w:rPr>
        <w:t>(f)</w:t>
        <w:tab/>
        <w:t xml:space="preserve">The </w:t>
      </w:r>
      <w:r>
        <w:rPr>
          <w:b/>
          <w:bCs/>
          <w:color w:val="000000"/>
          <w:sz w:val="22"/>
          <w:szCs w:val="22"/>
        </w:rPr>
        <w:t>“Automatic Early Termination”</w:t>
      </w:r>
      <w:r>
        <w:rPr>
          <w:color w:val="000000"/>
          <w:sz w:val="22"/>
          <w:szCs w:val="22"/>
        </w:rPr>
        <w:t xml:space="preserve"> provision of Section 6(a) will not apply to Party A and [will/will not] apply to Party B.</w:t>
      </w:r>
    </w:p>
    <w:p>
      <w:pPr>
        <w:pStyle w:val="Normal"/>
        <w:spacing w:lineRule="exact" w:line="240" w:before="240" w:after="0"/>
        <w:ind w:firstLine="720" w:end="0"/>
        <w:jc w:val="both"/>
        <w:rPr/>
      </w:pPr>
      <w:r>
        <w:rPr>
          <w:color w:val="000000"/>
          <w:sz w:val="22"/>
          <w:szCs w:val="22"/>
        </w:rPr>
        <w:t>(g)</w:t>
        <w:tab/>
      </w:r>
      <w:r>
        <w:rPr>
          <w:b/>
          <w:bCs/>
          <w:color w:val="000000"/>
          <w:sz w:val="22"/>
          <w:szCs w:val="22"/>
        </w:rPr>
        <w:t>Payments on Early Termination.</w:t>
      </w:r>
      <w:r>
        <w:rPr>
          <w:color w:val="000000"/>
          <w:sz w:val="22"/>
          <w:szCs w:val="22"/>
        </w:rPr>
        <w:t xml:space="preserve">  For the purpose of Section 6(e):  (i) Loss will apply, and (ii) the Second Method will apply.</w:t>
      </w:r>
    </w:p>
    <w:p>
      <w:pPr>
        <w:pStyle w:val="Normal"/>
        <w:spacing w:lineRule="exact" w:line="240" w:before="240" w:after="0"/>
        <w:ind w:firstLine="720" w:end="0"/>
        <w:jc w:val="both"/>
        <w:rPr/>
      </w:pPr>
      <w:r>
        <w:rPr>
          <w:color w:val="000000"/>
          <w:sz w:val="22"/>
          <w:szCs w:val="22"/>
        </w:rPr>
        <w:t>(h)</w:t>
        <w:tab/>
      </w:r>
      <w:r>
        <w:rPr>
          <w:b/>
          <w:bCs/>
          <w:color w:val="000000"/>
          <w:sz w:val="22"/>
          <w:szCs w:val="22"/>
        </w:rPr>
        <w:t>“Termination Currency”</w:t>
      </w:r>
      <w:r>
        <w:rPr>
          <w:color w:val="000000"/>
          <w:sz w:val="22"/>
          <w:szCs w:val="22"/>
        </w:rPr>
        <w:t xml:space="preserve"> means United States Dollars.</w:t>
      </w:r>
    </w:p>
    <w:p>
      <w:pPr>
        <w:pStyle w:val="Normal"/>
        <w:spacing w:lineRule="exact" w:line="240" w:before="240" w:after="0"/>
        <w:ind w:firstLine="720" w:end="0"/>
        <w:jc w:val="both"/>
        <w:rPr/>
      </w:pPr>
      <w:r>
        <w:rPr>
          <w:color w:val="000000"/>
          <w:sz w:val="22"/>
          <w:szCs w:val="22"/>
        </w:rPr>
        <w:t>(i)</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color w:val="000000"/>
          <w:sz w:val="22"/>
          <w:szCs w:val="22"/>
          <w:u w:val="single"/>
        </w:rPr>
        <w:t>Annex A</w:t>
      </w:r>
      <w:r>
        <w:rPr>
          <w:color w:val="000000"/>
          <w:sz w:val="22"/>
          <w:szCs w:val="22"/>
        </w:rPr>
        <w:t xml:space="preserve">, but it shall be otherwise administered under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(j)</w:t>
      </w:r>
      <w:r>
        <w:rPr>
          <w:b/>
          <w:bCs/>
          <w:color w:val="000000"/>
          <w:sz w:val="22"/>
          <w:szCs w:val="22"/>
        </w:rPr>
        <w:tab/>
        <w:t>Additional Event of Default.</w:t>
      </w:r>
      <w:r>
        <w:rPr>
          <w:color w:val="000000"/>
          <w:sz w:val="22"/>
          <w:szCs w:val="22"/>
        </w:rPr>
        <w:t xml:space="preserve">  The following will constitute an additional Event of Default for purposes of Section 5(a):</w:t>
      </w:r>
    </w:p>
    <w:p>
      <w:pPr>
        <w:pStyle w:val="Normal"/>
        <w:numPr>
          <w:ilvl w:val="0"/>
          <w:numId w:val="3"/>
        </w:numPr>
        <w:spacing w:lineRule="atLeast" w:line="240" w:before="240" w:after="0"/>
        <w:jc w:val="both"/>
        <w:rPr>
          <w:color w:val="000000"/>
        </w:rPr>
      </w:pPr>
      <w:r>
        <w:rPr>
          <w:color w:val="000000"/>
          <w:sz w:val="22"/>
          <w:szCs w:val="22"/>
        </w:rPr>
        <w:t xml:space="preserve">The occurrence of a Material Adverse Change (as hereinafter defined) with respect to Party A or Party B.  "Material Adverse Change" means, (a) with respect to Party A, its Credit Support Provider’s Credit Rating is rated below "BBB-" by S&amp;P or its Credit Support Provider has no Credit Rating from S&amp;P; or (b) with respect to Party B, it </w:t>
      </w:r>
      <w:r>
        <w:rPr>
          <w:sz w:val="22"/>
          <w:szCs w:val="22"/>
        </w:rPr>
        <w:t xml:space="preserve">shall have any of the following occur at any time:  </w:t>
      </w:r>
      <w:r>
        <w:rPr>
          <w:color w:val="000000"/>
          <w:sz w:val="22"/>
          <w:szCs w:val="22"/>
        </w:rPr>
        <w:t xml:space="preserve"> (i) its Credit Rating is below “A-” by S&amp;P or below “A3” by Moody’s or it fails to have a Credit Rating from S&amp;P or Moody’s, or </w:t>
      </w:r>
      <w:r>
        <w:rPr>
          <w:sz w:val="22"/>
          <w:szCs w:val="22"/>
        </w:rPr>
        <w:t xml:space="preserve">(ii) the ratio of its Funded Debt to Net Worth is more than 2 to 1, or (iii) its Net Worth falls below U.S. $100,000,000,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the foregoing occurrence shall not constitute an Event of Default so long as in connection with or after such action or event, the party experiencing the Material Adverse Change provides (or causes to be provided) to the other party (“Z”) within two Local Business Days of Z's written demand therefor collateral in an amount satisfactory to Z in its sole discretion</w:t>
      </w:r>
      <w:r>
        <w:rPr>
          <w:rStyle w:val="FootnoteCharacters"/>
          <w:color w:val="000000"/>
        </w:rPr>
        <w:t xml:space="preserve"> </w:t>
      </w:r>
      <w:r>
        <w:rPr>
          <w:color w:val="000000"/>
        </w:rPr>
        <w:t>.</w:t>
      </w:r>
    </w:p>
    <w:p>
      <w:pPr>
        <w:pStyle w:val="Normal"/>
        <w:tabs>
          <w:tab w:val="clear" w:pos="720"/>
          <w:tab w:val="left" w:pos="1440" w:leader="none"/>
        </w:tabs>
        <w:spacing w:lineRule="atLeast" w:line="240" w:before="240" w:after="0"/>
        <w:ind w:start="1440" w:end="0"/>
        <w:jc w:val="both"/>
        <w:rPr/>
      </w:pPr>
      <w:r>
        <w:rPr>
          <w:b/>
          <w:bCs/>
          <w:sz w:val="22"/>
          <w:szCs w:val="22"/>
        </w:rPr>
        <w:t>“</w:t>
      </w:r>
      <w:r>
        <w:rPr>
          <w:b/>
          <w:bCs/>
          <w:sz w:val="22"/>
          <w:szCs w:val="22"/>
        </w:rPr>
        <w:t>Credit Rating”</w:t>
      </w:r>
      <w:r>
        <w:rPr>
          <w:sz w:val="22"/>
          <w:szCs w:val="22"/>
        </w:rPr>
        <w:t xml:space="preserve"> means:  (i) with respect to Party A, on any date of determination, the respective ratings then assigned to such party’s Credit Support Provider's unsecured, senior long-term debt or deposit obligations (not supported by third party credit enhancement) by S&amp;P, Moody’s or any other specified rating agency or agencies; and (ii) with respect to Party B, the respective ratings then applied to such party’s revenue bonds (not supported by third party credit enhancement) by S&amp;P, Moody’s or any other specified rating agency or agencies.</w:t>
      </w:r>
    </w:p>
    <w:p>
      <w:pPr>
        <w:pStyle w:val="Normal"/>
        <w:ind w:start="1440" w:end="0"/>
        <w:jc w:val="both"/>
        <w:rPr>
          <w:sz w:val="22"/>
          <w:szCs w:val="22"/>
        </w:rPr>
      </w:pPr>
      <w:r>
        <w:rPr>
          <w:sz w:val="22"/>
          <w:szCs w:val="22"/>
        </w:rPr>
      </w:r>
    </w:p>
    <w:p>
      <w:pPr>
        <w:pStyle w:val="Normal"/>
        <w:spacing w:lineRule="atLeast" w:line="240"/>
        <w:ind w:start="1440" w:end="0"/>
        <w:jc w:val="both"/>
        <w:rPr/>
      </w:pPr>
      <w:r>
        <w:rPr>
          <w:b/>
          <w:bCs/>
          <w:sz w:val="22"/>
          <w:szCs w:val="22"/>
        </w:rPr>
        <w:t>“</w:t>
      </w:r>
      <w:r>
        <w:rPr>
          <w:b/>
          <w:bCs/>
          <w:sz w:val="22"/>
          <w:szCs w:val="22"/>
        </w:rPr>
        <w:t>Funded Debt”</w:t>
      </w:r>
      <w:r>
        <w:rPr>
          <w:sz w:val="22"/>
          <w:szCs w:val="22"/>
        </w:rPr>
        <w:t xml:space="preserve"> means consolidated indebtedness of Party B which by its terms matures more than one year from the date as of which any calculation of Funded Debt is made.</w:t>
      </w:r>
    </w:p>
    <w:p>
      <w:pPr>
        <w:pStyle w:val="Normal"/>
        <w:spacing w:lineRule="atLeast" w:line="240"/>
        <w:ind w:start="1440" w:end="0"/>
        <w:jc w:val="both"/>
        <w:rPr>
          <w:sz w:val="22"/>
          <w:szCs w:val="22"/>
        </w:rPr>
      </w:pPr>
      <w:r>
        <w:rPr>
          <w:sz w:val="22"/>
          <w:szCs w:val="22"/>
        </w:rPr>
      </w:r>
    </w:p>
    <w:p>
      <w:pPr>
        <w:pStyle w:val="Normal"/>
        <w:spacing w:lineRule="atLeast" w:line="240"/>
        <w:ind w:start="144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p>
    <w:p>
      <w:pPr>
        <w:pStyle w:val="Normal"/>
        <w:ind w:start="1440" w:end="0"/>
        <w:jc w:val="both"/>
        <w:rPr>
          <w:sz w:val="22"/>
          <w:szCs w:val="22"/>
        </w:rPr>
      </w:pPr>
      <w:r>
        <w:rPr>
          <w:sz w:val="22"/>
          <w:szCs w:val="22"/>
        </w:rPr>
      </w:r>
    </w:p>
    <w:p>
      <w:pPr>
        <w:pStyle w:val="Normal"/>
        <w:ind w:start="144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1440" w:end="0"/>
        <w:jc w:val="both"/>
        <w:rPr>
          <w:sz w:val="22"/>
          <w:szCs w:val="22"/>
        </w:rPr>
      </w:pPr>
      <w:r>
        <w:rPr>
          <w:sz w:val="22"/>
          <w:szCs w:val="22"/>
        </w:rPr>
      </w:r>
    </w:p>
    <w:p>
      <w:pPr>
        <w:pStyle w:val="Justified"/>
        <w:spacing w:lineRule="atLeast" w:line="240" w:before="0" w:after="0"/>
        <w:ind w:start="144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1440" w:end="144"/>
        <w:jc w:val="both"/>
        <w:rPr/>
      </w:pPr>
      <w:r>
        <w:rPr>
          <w:b/>
          <w:bCs/>
          <w:sz w:val="22"/>
          <w:szCs w:val="22"/>
        </w:rPr>
        <w:t>“</w:t>
      </w:r>
      <w:r>
        <w:rPr>
          <w:b/>
          <w:bCs/>
          <w:sz w:val="22"/>
          <w:szCs w:val="22"/>
        </w:rPr>
        <w:t>Net Worth”</w:t>
      </w:r>
      <w:r>
        <w:rPr>
          <w:sz w:val="22"/>
          <w:szCs w:val="22"/>
        </w:rPr>
        <w:t xml:space="preserve"> means consolidated total assets of Party B (exclusive of intangible assets), minus the consolidated total liabilities of Party B, each as would be reflected on a consolidated balance sheet of Party B prepared in accordance with GAAP.</w:t>
      </w:r>
    </w:p>
    <w:p>
      <w:pPr>
        <w:pStyle w:val="Normal"/>
        <w:ind w:start="1440" w:end="0"/>
        <w:jc w:val="both"/>
        <w:rPr>
          <w:sz w:val="22"/>
          <w:szCs w:val="22"/>
        </w:rPr>
      </w:pPr>
      <w:r>
        <w:rPr>
          <w:sz w:val="22"/>
          <w:szCs w:val="22"/>
        </w:rPr>
      </w:r>
    </w:p>
    <w:p>
      <w:pPr>
        <w:pStyle w:val="Normal"/>
        <w:ind w:start="144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spacing w:lineRule="exact" w:line="240" w:before="240" w:after="0"/>
        <w:ind w:firstLine="720" w:end="0"/>
        <w:jc w:val="both"/>
        <w:rPr>
          <w:color w:val="000000"/>
        </w:rPr>
      </w:pPr>
      <w:r>
        <w:rPr>
          <w:color w:val="000000"/>
          <w:sz w:val="22"/>
          <w:szCs w:val="22"/>
        </w:rPr>
        <w:t>(k)</w:t>
      </w:r>
      <w:r>
        <w:rPr>
          <w:b/>
          <w:bCs/>
          <w:color w:val="000000"/>
          <w:sz w:val="22"/>
          <w:szCs w:val="22"/>
        </w:rPr>
        <w:tab/>
        <w:t>“Contractual Currency”</w:t>
      </w:r>
      <w:r>
        <w:rPr>
          <w:color w:val="000000"/>
          <w:sz w:val="22"/>
          <w:szCs w:val="22"/>
        </w:rPr>
        <w:t xml:space="preserve"> unless otherwise specified in a Confirmation, shall mean United States Dollars.</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hanging="720" w:start="720" w:end="0"/>
        <w:jc w:val="both"/>
        <w:rPr/>
      </w:pPr>
      <w:r>
        <w:rPr>
          <w:b/>
          <w:bCs/>
          <w:color w:val="000000"/>
          <w:sz w:val="22"/>
          <w:szCs w:val="22"/>
        </w:rPr>
        <w:t>(a)</w:t>
        <w:tab/>
        <w:t xml:space="preserve">Payer Representations.  </w:t>
      </w:r>
      <w:r>
        <w:rPr>
          <w:color w:val="000000"/>
          <w:sz w:val="22"/>
          <w:szCs w:val="22"/>
        </w:rPr>
        <w:t>For the purpose of Section 3(e), Party A and Party B make the following representation:</w:t>
      </w:r>
    </w:p>
    <w:p>
      <w:pPr>
        <w:pStyle w:val="Normal"/>
        <w:spacing w:lineRule="exact" w:line="240" w:before="240" w:after="0"/>
        <w:ind w:start="720" w:end="0"/>
        <w:jc w:val="both"/>
        <w:rPr/>
      </w:pPr>
      <w:r>
        <w:rPr>
          <w:color w:val="000000"/>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color w:val="000000"/>
          <w:sz w:val="22"/>
          <w:szCs w:val="22"/>
        </w:rPr>
        <w:t>provided</w:t>
      </w:r>
      <w:r>
        <w:rPr>
          <w:color w:val="000000"/>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color w:val="000000"/>
          <w:sz w:val="22"/>
          <w:szCs w:val="22"/>
        </w:rPr>
        <w:t>(b)</w:t>
        <w:tab/>
        <w:t>Payee Representations.</w:t>
      </w:r>
      <w:r>
        <w:rPr>
          <w:color w:val="000000"/>
          <w:sz w:val="22"/>
          <w:szCs w:val="22"/>
        </w:rPr>
        <w:t xml:space="preserve">  For the purpose of Section 3(f), Party A and Party B make the following representations:</w:t>
      </w:r>
    </w:p>
    <w:p>
      <w:pPr>
        <w:pStyle w:val="Normal"/>
        <w:spacing w:lineRule="exact" w:line="240" w:before="240" w:after="0"/>
        <w:ind w:hanging="720" w:start="900" w:end="0"/>
        <w:jc w:val="both"/>
        <w:rPr>
          <w:color w:val="000000"/>
          <w:sz w:val="22"/>
          <w:szCs w:val="22"/>
        </w:rPr>
      </w:pPr>
      <w:r>
        <w:rPr>
          <w:color w:val="000000"/>
          <w:sz w:val="22"/>
          <w:szCs w:val="22"/>
        </w:rPr>
        <w:t>(i)</w:t>
        <w:tab/>
        <w:t>The following representation applies to Party A:</w:t>
      </w:r>
    </w:p>
    <w:p>
      <w:pPr>
        <w:pStyle w:val="Normal"/>
        <w:spacing w:lineRule="exact" w:line="240" w:before="240" w:after="0"/>
        <w:ind w:start="900" w:end="0"/>
        <w:jc w:val="both"/>
        <w:rPr>
          <w:color w:val="000000"/>
          <w:sz w:val="22"/>
          <w:szCs w:val="22"/>
        </w:rPr>
      </w:pPr>
      <w:r>
        <w:rPr>
          <w:color w:val="000000"/>
          <w:sz w:val="22"/>
          <w:szCs w:val="22"/>
        </w:rPr>
        <w:t>Party A is a corporation organized under the laws of the State of Delaware.</w:t>
      </w:r>
    </w:p>
    <w:p>
      <w:pPr>
        <w:pStyle w:val="Normal"/>
        <w:spacing w:lineRule="exact" w:line="240" w:before="240" w:after="0"/>
        <w:ind w:hanging="720" w:start="900" w:end="0"/>
        <w:jc w:val="both"/>
        <w:rPr>
          <w:color w:val="000000"/>
          <w:sz w:val="22"/>
          <w:szCs w:val="22"/>
        </w:rPr>
      </w:pPr>
      <w:r>
        <w:rPr>
          <w:color w:val="000000"/>
          <w:sz w:val="22"/>
          <w:szCs w:val="22"/>
        </w:rPr>
        <w:t>(ii)</w:t>
        <w:tab/>
        <w:t>The following representation applies to Party B:</w:t>
      </w:r>
    </w:p>
    <w:p>
      <w:pPr>
        <w:pStyle w:val="Normal"/>
        <w:spacing w:lineRule="exact" w:line="240" w:before="240" w:after="0"/>
        <w:ind w:start="900" w:end="0"/>
        <w:jc w:val="both"/>
        <w:rPr>
          <w:color w:val="000000"/>
          <w:sz w:val="22"/>
          <w:szCs w:val="22"/>
        </w:rPr>
      </w:pPr>
      <w:r>
        <w:rPr>
          <w:color w:val="000000"/>
          <w:sz w:val="22"/>
          <w:szCs w:val="22"/>
        </w:rPr>
        <w:t>Party B is a _______________________ organized under the laws of the State of Washington.</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Quarterly Unaudited Consolidated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 substantially in the form of Attachment I hereto, in form and substance satisfactory to Party A and its counsel</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bl>
    <w:p>
      <w:pPr>
        <w:pStyle w:val="Normal"/>
        <w:keepNext w:val="true"/>
        <w:spacing w:lineRule="exact" w:line="240" w:before="480" w:after="0"/>
        <w:jc w:val="both"/>
        <w:rPr>
          <w:b/>
          <w:bCs/>
          <w:color w:val="000000"/>
          <w:sz w:val="22"/>
          <w:szCs w:val="22"/>
        </w:rPr>
      </w:pPr>
      <w:r>
        <w:rPr>
          <w:b/>
          <w:bCs/>
          <w:color w:val="000000"/>
          <w:sz w:val="22"/>
          <w:szCs w:val="22"/>
        </w:rPr>
        <w:t>Part 4.  Miscellaneous.</w:t>
      </w:r>
    </w:p>
    <w:p>
      <w:pPr>
        <w:pStyle w:val="Normal"/>
        <w:keepNext w:val="true"/>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p>
          <w:p>
            <w:pPr>
              <w:pStyle w:val="Normal"/>
              <w:tabs>
                <w:tab w:val="left" w:pos="720" w:leader="none"/>
                <w:tab w:val="right" w:pos="9360" w:leader="dot"/>
              </w:tabs>
              <w:spacing w:lineRule="exact" w:line="240"/>
              <w:jc w:val="both"/>
              <w:rPr>
                <w:color w:val="000000"/>
                <w:sz w:val="22"/>
                <w:szCs w:val="22"/>
              </w:rPr>
            </w:pPr>
            <w:r>
              <w:rPr>
                <w:color w:val="000000"/>
                <w:sz w:val="22"/>
                <w:szCs w:val="22"/>
              </w:rPr>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North America Corp.</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P.O. Box 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77210-4428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1400 Smith Street</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(713) 646-4816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(713) 853-3300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keepNext w:val="true"/>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Public Utility District No. 1 of Clark County, Washington</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Vancouver, Washington  98668</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Facsimile No.:  </w:t>
            </w:r>
            <w:r>
              <w:rPr>
                <w:color w:val="000000"/>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Telephone No.:  </w:t>
            </w:r>
            <w:r>
              <w:rPr>
                <w:color w:val="000000"/>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Guaranty dated as of the date hereof by Enron Corp. in favor of Party B as beneficiary thereof in the form attached hereto as </w:t>
      </w:r>
      <w:r>
        <w:rPr>
          <w:color w:val="000000"/>
          <w:sz w:val="22"/>
          <w:szCs w:val="22"/>
          <w:u w:val="single"/>
        </w:rPr>
        <w:t>Exhibit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color w:val="000000"/>
          <w:sz w:val="22"/>
          <w:szCs w:val="22"/>
        </w:rPr>
        <w:t>(f)</w:t>
        <w:tab/>
      </w:r>
      <w:r>
        <w:rPr>
          <w:b/>
          <w:bCs/>
          <w:color w:val="000000"/>
          <w:sz w:val="22"/>
          <w:szCs w:val="22"/>
        </w:rPr>
        <w:t>Netting of Payments.</w:t>
      </w:r>
      <w:r>
        <w:rPr>
          <w:color w:val="000000"/>
          <w:sz w:val="22"/>
          <w:szCs w:val="22"/>
        </w:rPr>
        <w:t xml:space="preserve">  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ab/>
        <w:t>(b)</w:t>
        <w:tab/>
      </w:r>
      <w:r>
        <w:rPr>
          <w:b/>
          <w:bCs/>
          <w:color w:val="000000"/>
          <w:sz w:val="22"/>
          <w:szCs w:val="22"/>
        </w:rPr>
        <w:t>Agreement To Arbitrate:</w:t>
      </w:r>
      <w:r>
        <w:rPr>
          <w:color w:val="000000"/>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Conduct Of The Arbitration, And Authority Of The Arbitrators:</w:t>
      </w:r>
      <w:r>
        <w:rPr>
          <w:color w:val="000000"/>
          <w:sz w:val="22"/>
          <w:szCs w:val="22"/>
        </w:rPr>
        <w:t xml:space="preserve"> </w:t>
      </w:r>
      <w:r>
        <w:rPr>
          <w:i/>
          <w:iCs/>
          <w:color w:val="000000"/>
          <w:sz w:val="22"/>
          <w:szCs w:val="22"/>
        </w:rPr>
        <w:t xml:space="preserve"> </w:t>
      </w:r>
      <w:r>
        <w:rPr>
          <w:color w:val="000000"/>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Forum For The Arbitration And Selection Of Arbitrators:</w:t>
      </w:r>
      <w:r>
        <w:rPr>
          <w:color w:val="000000"/>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Confidentiality:</w:t>
      </w:r>
      <w:r>
        <w:rPr>
          <w:color w:val="000000"/>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 xml:space="preserve">(b)  </w:t>
      </w:r>
      <w:r>
        <w:rPr>
          <w:b/>
          <w:bCs/>
          <w:color w:val="000000"/>
          <w:sz w:val="22"/>
          <w:szCs w:val="22"/>
        </w:rPr>
        <w:t>Obligations:  General Conditions.</w:t>
      </w:r>
      <w:r>
        <w:rPr>
          <w:color w:val="000000"/>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000000"/>
          <w:sz w:val="22"/>
          <w:szCs w:val="22"/>
        </w:rPr>
        <w:t xml:space="preserve">(c)  </w:t>
      </w:r>
      <w:r>
        <w:rPr>
          <w:b/>
          <w:bCs/>
          <w:color w:val="000000"/>
          <w:sz w:val="22"/>
          <w:szCs w:val="22"/>
        </w:rPr>
        <w:t xml:space="preserve">Powers.  </w:t>
      </w:r>
      <w:r>
        <w:rPr>
          <w:color w:val="000000"/>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color w:val="000000"/>
          <w:sz w:val="22"/>
          <w:szCs w:val="22"/>
        </w:rPr>
        <w:t>(d)</w:t>
        <w:tab/>
      </w:r>
      <w:r>
        <w:rPr>
          <w:b/>
          <w:bCs/>
          <w:color w:val="000000"/>
          <w:sz w:val="22"/>
          <w:szCs w:val="22"/>
        </w:rPr>
        <w:t>Absence of Certain Events.</w:t>
      </w:r>
      <w:r>
        <w:rPr>
          <w:color w:val="000000"/>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color w:val="000000"/>
          <w:sz w:val="22"/>
          <w:szCs w:val="22"/>
        </w:rPr>
        <w:t>(e)</w:t>
        <w:tab/>
      </w:r>
      <w:r>
        <w:rPr>
          <w:b/>
          <w:bCs/>
          <w:color w:val="000000"/>
          <w:sz w:val="22"/>
          <w:szCs w:val="22"/>
        </w:rPr>
        <w:t>Representations.</w:t>
      </w:r>
      <w:r>
        <w:rPr>
          <w:color w:val="000000"/>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color w:val="000000"/>
          <w:sz w:val="22"/>
          <w:szCs w:val="22"/>
        </w:rPr>
        <w:t>(h)</w:t>
        <w:tab/>
      </w:r>
      <w:r>
        <w:rPr>
          <w:b/>
          <w:bCs/>
          <w:color w:val="000000"/>
          <w:sz w:val="22"/>
          <w:szCs w:val="22"/>
        </w:rPr>
        <w:t>Eligible Swap Participant.</w:t>
      </w:r>
      <w:r>
        <w:rPr>
          <w:color w:val="000000"/>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color w:val="000000"/>
          <w:sz w:val="22"/>
          <w:szCs w:val="22"/>
        </w:rPr>
        <w:t>(i)</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color w:val="000000"/>
          <w:sz w:val="22"/>
          <w:szCs w:val="22"/>
        </w:rPr>
      </w:pPr>
      <w:r>
        <w:rPr>
          <w:color w:val="000000"/>
          <w:sz w:val="22"/>
          <w:szCs w:val="22"/>
        </w:rPr>
      </w:r>
    </w:p>
    <w:p>
      <w:pPr>
        <w:pStyle w:val="Normal"/>
        <w:ind w:firstLine="720" w:start="720" w:end="0"/>
        <w:jc w:val="both"/>
        <w:rPr/>
      </w:pPr>
      <w:r>
        <w:rPr>
          <w:color w:val="000000"/>
          <w:sz w:val="22"/>
          <w:szCs w:val="22"/>
        </w:rPr>
        <w:t>(k)</w:t>
        <w:tab/>
      </w:r>
      <w:r>
        <w:rPr>
          <w:b/>
          <w:bCs/>
          <w:color w:val="000000"/>
          <w:sz w:val="22"/>
          <w:szCs w:val="22"/>
        </w:rPr>
        <w:t>Termination Payments.</w:t>
      </w:r>
      <w:r>
        <w:rPr>
          <w:color w:val="000000"/>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p>
    <w:p>
      <w:pPr>
        <w:pStyle w:val="Normal"/>
        <w:spacing w:before="240" w:after="0"/>
        <w:ind w:firstLine="720" w:end="0"/>
        <w:jc w:val="both"/>
        <w:rPr/>
      </w:pPr>
      <w:r>
        <w:rPr>
          <w:color w:val="000000"/>
          <w:sz w:val="22"/>
          <w:szCs w:val="22"/>
        </w:rPr>
        <w:t>(f)</w:t>
        <w:tab/>
      </w:r>
      <w:r>
        <w:rPr>
          <w:b/>
          <w:bCs/>
          <w:color w:val="000000"/>
          <w:sz w:val="22"/>
          <w:szCs w:val="22"/>
        </w:rPr>
        <w:t xml:space="preserve">Additional Representations of Party B. </w:t>
      </w:r>
      <w:r>
        <w:rPr>
          <w:color w:val="000000"/>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ind w:hanging="720" w:start="1440" w:end="0"/>
        <w:jc w:val="both"/>
        <w:rPr/>
      </w:pPr>
      <w:r>
        <w:rPr>
          <w:color w:val="000000"/>
          <w:sz w:val="22"/>
          <w:szCs w:val="22"/>
        </w:rPr>
        <w:t>(i)</w:t>
        <w:tab/>
      </w:r>
      <w:r>
        <w:rPr>
          <w:b/>
          <w:bCs/>
          <w:color w:val="000000"/>
          <w:sz w:val="22"/>
          <w:szCs w:val="22"/>
        </w:rPr>
        <w:t>Non-Speculation.</w:t>
      </w:r>
      <w:r>
        <w:rPr>
          <w:color w:val="000000"/>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(ii)</w:t>
        <w:tab/>
      </w:r>
      <w:r>
        <w:rPr>
          <w:b/>
          <w:bCs/>
          <w:color w:val="000000"/>
          <w:sz w:val="22"/>
          <w:szCs w:val="22"/>
        </w:rPr>
        <w:t>No Immunity.</w:t>
      </w:r>
      <w:r>
        <w:rPr>
          <w:color w:val="000000"/>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(iii)</w:t>
        <w:tab/>
      </w:r>
      <w:r>
        <w:rPr>
          <w:b/>
          <w:bCs/>
          <w:color w:val="000000"/>
          <w:sz w:val="22"/>
          <w:szCs w:val="22"/>
        </w:rPr>
        <w:t>Legal Investment.</w:t>
      </w:r>
      <w:r>
        <w:rPr>
          <w:color w:val="000000"/>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(iv)</w:t>
        <w:tab/>
      </w:r>
      <w:r>
        <w:rPr>
          <w:b/>
          <w:bCs/>
          <w:color w:val="000000"/>
          <w:sz w:val="22"/>
          <w:szCs w:val="22"/>
        </w:rPr>
        <w:t>Assets of Party B.</w:t>
      </w:r>
      <w:r>
        <w:rPr>
          <w:color w:val="000000"/>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(v)</w:t>
        <w:tab/>
      </w:r>
      <w:r>
        <w:rPr>
          <w:b/>
          <w:bCs/>
          <w:color w:val="000000"/>
          <w:sz w:val="22"/>
          <w:szCs w:val="22"/>
        </w:rPr>
        <w:t>Organization.</w:t>
      </w:r>
      <w:r>
        <w:rPr>
          <w:color w:val="000000"/>
          <w:sz w:val="22"/>
          <w:szCs w:val="22"/>
        </w:rPr>
        <w:t xml:space="preserve">  Party B is a state or political subdivision thereof, or an instrumentality, agency or department of either of the foregoing.</w:t>
      </w:r>
    </w:p>
    <w:p>
      <w:pPr>
        <w:pStyle w:val="Normal"/>
        <w:ind w:hanging="720" w:start="144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(vi)</w:t>
        <w:tab/>
      </w:r>
      <w:r>
        <w:rPr>
          <w:b/>
          <w:bCs/>
          <w:color w:val="000000"/>
          <w:sz w:val="22"/>
          <w:szCs w:val="22"/>
        </w:rPr>
        <w:t>Investment Policies.</w:t>
      </w:r>
      <w:r>
        <w:rPr>
          <w:color w:val="000000"/>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color w:val="000000"/>
          <w:sz w:val="22"/>
          <w:szCs w:val="22"/>
        </w:rPr>
      </w:pPr>
      <w:r>
        <w:rPr>
          <w:color w:val="000000"/>
          <w:sz w:val="22"/>
          <w:szCs w:val="22"/>
        </w:rPr>
      </w:r>
    </w:p>
    <w:p>
      <w:pPr>
        <w:pStyle w:val="Normal"/>
        <w:ind w:start="720" w:end="0"/>
        <w:jc w:val="both"/>
        <w:rPr/>
      </w:pPr>
      <w:r>
        <w:rPr>
          <w:color w:val="000000"/>
          <w:sz w:val="22"/>
          <w:szCs w:val="22"/>
        </w:rPr>
        <w:t>(g)</w:t>
        <w:tab/>
      </w:r>
      <w:r>
        <w:rPr>
          <w:b/>
          <w:bCs/>
          <w:color w:val="000000"/>
          <w:sz w:val="22"/>
          <w:szCs w:val="22"/>
        </w:rPr>
        <w:t>Additional Agreements.</w:t>
      </w:r>
      <w:r>
        <w:rPr>
          <w:color w:val="000000"/>
          <w:sz w:val="22"/>
          <w:szCs w:val="22"/>
        </w:rPr>
        <w:t xml:space="preserve">  (i) The introductory clause of Section 4 of this Agreement is</w:t>
      </w:r>
    </w:p>
    <w:p>
      <w:pPr>
        <w:pStyle w:val="Normal"/>
        <w:jc w:val="both"/>
        <w:rPr>
          <w:color w:val="000000"/>
          <w:sz w:val="22"/>
          <w:szCs w:val="22"/>
        </w:rPr>
      </w:pPr>
      <w:r>
        <w:rPr>
          <w:color w:val="000000"/>
          <w:sz w:val="22"/>
          <w:szCs w:val="22"/>
        </w:rPr>
        <w:t>hereby amended to read in its entirety as follows:</w:t>
      </w:r>
    </w:p>
    <w:p>
      <w:pPr>
        <w:pStyle w:val="Normal"/>
        <w:jc w:val="both"/>
        <w:rPr>
          <w:color w:val="000000"/>
          <w:sz w:val="22"/>
          <w:szCs w:val="22"/>
        </w:rPr>
      </w:pPr>
      <w:r>
        <w:rPr>
          <w:color w:val="000000"/>
          <w:sz w:val="22"/>
          <w:szCs w:val="22"/>
        </w:rPr>
      </w:r>
    </w:p>
    <w:p>
      <w:pPr>
        <w:pStyle w:val="Normal"/>
        <w:ind w:start="720" w:end="0"/>
        <w:jc w:val="both"/>
        <w:rPr/>
      </w:pPr>
      <w:r>
        <w:rPr>
          <w:color w:val="000000"/>
          <w:sz w:val="22"/>
          <w:szCs w:val="22"/>
        </w:rPr>
        <w:t>“</w:t>
      </w:r>
      <w:r>
        <w:rPr>
          <w:color w:val="000000"/>
          <w:sz w:val="22"/>
          <w:szCs w:val="22"/>
        </w:rPr>
        <w:t>4.</w:t>
        <w:tab/>
      </w:r>
      <w:r>
        <w:rPr>
          <w:b/>
          <w:bCs/>
          <w:color w:val="000000"/>
          <w:sz w:val="22"/>
          <w:szCs w:val="22"/>
        </w:rPr>
        <w:t>Agreements.</w:t>
      </w:r>
      <w:r>
        <w:rPr>
          <w:color w:val="000000"/>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Section 4 of this Agreement is hereby amended by adding the following Section (f) thereto:</w:t>
      </w:r>
    </w:p>
    <w:p>
      <w:pPr>
        <w:pStyle w:val="Normal"/>
        <w:ind w:start="72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w:t>
      </w:r>
      <w:r>
        <w:rPr>
          <w:color w:val="000000"/>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000000"/>
          <w:sz w:val="22"/>
          <w:szCs w:val="22"/>
        </w:rPr>
      </w:pPr>
      <w:r>
        <w:rPr>
          <w:color w:val="000000"/>
          <w:sz w:val="22"/>
          <w:szCs w:val="22"/>
        </w:rPr>
      </w:r>
    </w:p>
    <w:p>
      <w:pPr>
        <w:pStyle w:val="Normal"/>
        <w:ind w:firstLine="720" w:end="0"/>
        <w:jc w:val="both"/>
        <w:rPr/>
      </w:pPr>
      <w:r>
        <w:rPr>
          <w:color w:val="000000"/>
          <w:sz w:val="22"/>
          <w:szCs w:val="22"/>
        </w:rPr>
        <w:t>(h)</w:t>
        <w:tab/>
      </w:r>
      <w:r>
        <w:rPr>
          <w:b/>
          <w:bCs/>
          <w:color w:val="000000"/>
          <w:sz w:val="22"/>
          <w:szCs w:val="22"/>
        </w:rPr>
        <w:t>Source of Payments.</w:t>
      </w:r>
      <w:r>
        <w:rPr>
          <w:color w:val="000000"/>
          <w:sz w:val="22"/>
          <w:szCs w:val="22"/>
        </w:rPr>
        <w:t xml:space="preserve">  Party B agrees that its obligations hereunder are, and until the termination of this Agreement pursuant to the terms hereof shall remain, payable solely out of or from </w:t>
      </w:r>
      <w:r>
        <w:rPr>
          <w:i/>
          <w:iCs/>
          <w:color w:val="000000"/>
          <w:sz w:val="22"/>
          <w:szCs w:val="22"/>
        </w:rPr>
        <w:t>[specify source of payments]___________________________________</w:t>
      </w:r>
      <w:r>
        <w:rPr>
          <w:color w:val="000000"/>
          <w:sz w:val="22"/>
          <w:szCs w:val="22"/>
        </w:rPr>
        <w:t>.</w:t>
      </w:r>
    </w:p>
    <w:p>
      <w:pPr>
        <w:pStyle w:val="Normal"/>
        <w:jc w:val="both"/>
        <w:rPr>
          <w:color w:val="000000"/>
          <w:sz w:val="22"/>
          <w:szCs w:val="22"/>
        </w:rPr>
      </w:pPr>
      <w:r>
        <w:rPr>
          <w:color w:val="000000"/>
          <w:sz w:val="22"/>
          <w:szCs w:val="22"/>
        </w:rPr>
      </w:r>
    </w:p>
    <w:p>
      <w:pPr>
        <w:pStyle w:val="Normal"/>
        <w:ind w:start="720" w:end="0"/>
        <w:jc w:val="both"/>
        <w:rPr/>
      </w:pPr>
      <w:r>
        <w:rPr>
          <w:color w:val="000000"/>
          <w:sz w:val="22"/>
          <w:szCs w:val="22"/>
        </w:rPr>
        <w:t>(i)</w:t>
        <w:tab/>
      </w:r>
      <w:r>
        <w:rPr>
          <w:b/>
          <w:bCs/>
          <w:color w:val="000000"/>
          <w:sz w:val="22"/>
          <w:szCs w:val="22"/>
        </w:rPr>
        <w:t>Nature of Obligations.</w:t>
      </w:r>
      <w:r>
        <w:rPr>
          <w:color w:val="000000"/>
          <w:sz w:val="22"/>
          <w:szCs w:val="22"/>
        </w:rPr>
        <w:t xml:space="preserve">  The obligations of Party B to make payments to Party A under </w:t>
      </w:r>
    </w:p>
    <w:p>
      <w:pPr>
        <w:pStyle w:val="Normal"/>
        <w:jc w:val="both"/>
        <w:rPr>
          <w:color w:val="000000"/>
          <w:sz w:val="22"/>
          <w:szCs w:val="22"/>
        </w:rPr>
      </w:pPr>
      <w:r>
        <w:rPr>
          <w:color w:val="000000"/>
          <w:sz w:val="22"/>
          <w:szCs w:val="22"/>
        </w:rPr>
        <w:t>this Agreement and each Transaction regardless of the duration of any such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color w:val="000000"/>
          <w:sz w:val="22"/>
          <w:szCs w:val="22"/>
        </w:rPr>
        <w:t>(j)</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(k)</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color w:val="000000"/>
          <w:sz w:val="22"/>
          <w:szCs w:val="22"/>
        </w:rPr>
        <w:t>(l)</w:t>
        <w:tab/>
      </w:r>
      <w:r>
        <w:rPr>
          <w:b/>
          <w:bCs/>
          <w:color w:val="000000"/>
          <w:sz w:val="22"/>
          <w:szCs w:val="22"/>
        </w:rPr>
        <w:t>Procedures for Entering into Transactions.</w:t>
      </w:r>
      <w:r>
        <w:rPr>
          <w:color w:val="000000"/>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color w:val="000000"/>
          <w:sz w:val="22"/>
          <w:szCs w:val="22"/>
        </w:rPr>
        <w:t>(m)</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(n)</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(o)</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(p)</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(q)</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color w:val="000000"/>
          <w:sz w:val="22"/>
          <w:szCs w:val="22"/>
        </w:rPr>
      </w:pPr>
      <w:r>
        <w:rPr>
          <w:color w:val="000000"/>
          <w:sz w:val="22"/>
          <w:szCs w:val="22"/>
        </w:rPr>
        <w:t>“</w:t>
      </w:r>
      <w:r>
        <w:rPr>
          <w:color w:val="000000"/>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before="240" w:after="0"/>
        <w:ind w:firstLine="720" w:end="0"/>
        <w:jc w:val="both"/>
        <w:rPr/>
      </w:pPr>
      <w:r>
        <w:rPr>
          <w:color w:val="000000"/>
          <w:sz w:val="22"/>
          <w:szCs w:val="22"/>
        </w:rPr>
        <w:t>(r)</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(s)</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color w:val="000000"/>
          <w:sz w:val="22"/>
          <w:szCs w:val="22"/>
        </w:rPr>
        <w:t>(t)</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atLeast" w:line="240" w:before="240" w:after="0"/>
        <w:ind w:firstLine="720" w:end="0"/>
        <w:jc w:val="both"/>
        <w:rPr>
          <w:color w:val="000000"/>
          <w:sz w:val="22"/>
          <w:szCs w:val="22"/>
        </w:rPr>
      </w:pPr>
      <w:r>
        <w:rPr>
          <w:color w:val="000000"/>
          <w:sz w:val="22"/>
          <w:szCs w:val="22"/>
        </w:rPr>
        <w:t>(u)</w:t>
        <w:tab/>
        <w:t>Additional Definitions.  Section 14 of the Agreement is hereby amended by adding the following definitions:</w:t>
      </w:r>
    </w:p>
    <w:p>
      <w:pPr>
        <w:pStyle w:val="Normal"/>
        <w:spacing w:lineRule="exact" w:line="240"/>
        <w:ind w:hanging="720" w:start="1440" w:end="0"/>
        <w:jc w:val="both"/>
        <w:rPr>
          <w:color w:val="000000"/>
          <w:sz w:val="22"/>
          <w:szCs w:val="22"/>
        </w:rPr>
      </w:pPr>
      <w:r>
        <w:rPr>
          <w:color w:val="000000"/>
          <w:sz w:val="22"/>
          <w:szCs w:val="22"/>
        </w:rPr>
      </w:r>
    </w:p>
    <w:p>
      <w:pPr>
        <w:pStyle w:val="Normal"/>
        <w:spacing w:lineRule="exact" w:line="240"/>
        <w:ind w:hanging="720" w:start="1440" w:end="0"/>
        <w:jc w:val="both"/>
        <w:rPr>
          <w:color w:val="000000"/>
          <w:sz w:val="22"/>
          <w:szCs w:val="22"/>
        </w:rPr>
      </w:pPr>
      <w:r>
        <w:rPr>
          <w:color w:val="000000"/>
          <w:sz w:val="22"/>
          <w:szCs w:val="22"/>
        </w:rPr>
        <w:t>(i)</w:t>
        <w:tab/>
      </w:r>
      <w:r>
        <w:rPr>
          <w:b/>
          <w:bCs/>
          <w:color w:val="000000"/>
          <w:sz w:val="22"/>
          <w:szCs w:val="22"/>
        </w:rPr>
        <w:t>“Authorizing Law”</w:t>
      </w:r>
      <w:r>
        <w:rPr>
          <w:color w:val="000000"/>
          <w:sz w:val="22"/>
          <w:szCs w:val="22"/>
        </w:rPr>
        <w:t xml:space="preserve"> means </w:t>
      </w:r>
      <w:r>
        <w:rPr>
          <w:i/>
          <w:iCs/>
          <w:color w:val="000000"/>
          <w:sz w:val="22"/>
          <w:szCs w:val="22"/>
        </w:rPr>
        <w:t>[specify any statute(s) authorizing Party B to enter into the swap agreement and related documents, and to pledge revenues hereunder and thereunder _______________________________.]</w:t>
      </w:r>
    </w:p>
    <w:p>
      <w:pPr>
        <w:pStyle w:val="Normal"/>
        <w:spacing w:lineRule="exact" w:line="240"/>
        <w:ind w:start="720" w:end="0"/>
        <w:jc w:val="both"/>
        <w:rPr>
          <w:color w:val="000000"/>
          <w:sz w:val="22"/>
          <w:szCs w:val="22"/>
        </w:rPr>
      </w:pPr>
      <w:r>
        <w:rPr>
          <w:color w:val="000000"/>
          <w:sz w:val="22"/>
          <w:szCs w:val="22"/>
        </w:rPr>
      </w:r>
    </w:p>
    <w:p>
      <w:pPr>
        <w:pStyle w:val="Normal"/>
        <w:numPr>
          <w:ilvl w:val="0"/>
          <w:numId w:val="2"/>
        </w:numPr>
        <w:spacing w:lineRule="exact" w:line="240"/>
        <w:jc w:val="both"/>
        <w:rPr>
          <w:color w:val="000000"/>
          <w:sz w:val="22"/>
          <w:szCs w:val="22"/>
        </w:rPr>
      </w:pPr>
      <w:r>
        <w:rPr>
          <w:b/>
          <w:bCs/>
          <w:color w:val="000000"/>
          <w:sz w:val="22"/>
          <w:szCs w:val="22"/>
        </w:rPr>
        <w:t>“</w:t>
      </w:r>
      <w:r>
        <w:rPr>
          <w:b/>
          <w:bCs/>
          <w:color w:val="000000"/>
          <w:sz w:val="22"/>
          <w:szCs w:val="22"/>
        </w:rPr>
        <w:t xml:space="preserve">Incipient Illegality” </w:t>
      </w:r>
      <w:r>
        <w:rPr>
          <w:color w:val="000000"/>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szCs w:val="22"/>
              </w:rPr>
            </w:pPr>
            <w:r>
              <w:rPr>
                <w:b/>
                <w:bCs/>
                <w:color w:val="000000"/>
                <w:sz w:val="22"/>
                <w:szCs w:val="22"/>
              </w:rPr>
              <w:t>ENRON NORTH AMERICA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tabs>
                <w:tab w:val="clear" w:pos="720"/>
                <w:tab w:val="left" w:pos="4320" w:leader="none"/>
              </w:tabs>
              <w:spacing w:lineRule="exact" w:line="240"/>
              <w:jc w:val="both"/>
              <w:rPr>
                <w:color w:val="000000"/>
                <w:sz w:val="22"/>
                <w:szCs w:val="22"/>
              </w:rPr>
            </w:pPr>
            <w:r>
              <w:rPr>
                <w:color w:val="000000"/>
                <w:sz w:val="22"/>
                <w:szCs w:val="22"/>
              </w:rPr>
              <w:t xml:space="preserve">Title:    </w:t>
            </w:r>
            <w:r>
              <w:rPr>
                <w:color w:val="000000"/>
                <w:sz w:val="22"/>
                <w:szCs w:val="22"/>
                <w:u w:val="single"/>
              </w:rPr>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PUBLIC UTILITY DISTRICT NO. 1 OF CLARK COUNTY, WASHINGTON</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3060" w:start="3060" w:end="0"/>
        <w:jc w:val="both"/>
        <w:rPr>
          <w:color w:val="000000"/>
          <w:sz w:val="22"/>
          <w:szCs w:val="22"/>
          <w:u w:val="single"/>
        </w:rPr>
      </w:pPr>
      <w:r>
        <w:rPr>
          <w:color w:val="000000"/>
          <w:sz w:val="22"/>
          <w:szCs w:val="22"/>
        </w:rPr>
        <w:t>ATTACHMENT 1</w:t>
        <w:tab/>
        <w:t>FORM OF LEGAL OPINION (PARTY B)</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color w:val="000000"/>
          <w:sz w:val="22"/>
          <w:szCs w:val="22"/>
        </w:rPr>
      </w:pPr>
      <w:r>
        <w:rPr>
          <w:color w:val="000000"/>
          <w:sz w:val="22"/>
          <w:szCs w:val="22"/>
        </w:rPr>
        <w:t>ATTACHMENT 1</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t>LEGAL OPINION</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spacing w:before="0" w:after="720"/>
        <w:jc w:val="center"/>
        <w:rPr>
          <w:color w:val="000000"/>
          <w:sz w:val="22"/>
          <w:szCs w:val="22"/>
        </w:rPr>
      </w:pPr>
      <w:r>
        <w:rPr>
          <w:color w:val="000000"/>
          <w:sz w:val="22"/>
          <w:szCs w:val="22"/>
        </w:rPr>
        <w:t>[Letterhead of Counterparty’s Outside Legal Counsel]</w:t>
      </w:r>
    </w:p>
    <w:p>
      <w:pPr>
        <w:pStyle w:val="Normal"/>
        <w:spacing w:before="0" w:after="720"/>
        <w:jc w:val="center"/>
        <w:rPr>
          <w:color w:val="000000"/>
          <w:sz w:val="22"/>
          <w:szCs w:val="22"/>
        </w:rPr>
      </w:pPr>
      <w:r>
        <w:rPr>
          <w:color w:val="000000"/>
          <w:sz w:val="22"/>
          <w:szCs w:val="22"/>
        </w:rPr>
        <w:t>[Date]</w:t>
      </w:r>
    </w:p>
    <w:p>
      <w:pPr>
        <w:pStyle w:val="Normal"/>
        <w:rPr>
          <w:color w:val="000000"/>
          <w:sz w:val="22"/>
          <w:szCs w:val="22"/>
        </w:rPr>
      </w:pPr>
      <w:r>
        <w:rPr>
          <w:color w:val="000000"/>
          <w:sz w:val="22"/>
          <w:szCs w:val="22"/>
        </w:rPr>
        <w:t>Enron North America Corp.</w:t>
      </w:r>
    </w:p>
    <w:p>
      <w:pPr>
        <w:pStyle w:val="Normal"/>
        <w:rPr>
          <w:color w:val="000000"/>
          <w:sz w:val="22"/>
          <w:szCs w:val="22"/>
        </w:rPr>
      </w:pPr>
      <w:r>
        <w:rPr>
          <w:color w:val="000000"/>
          <w:sz w:val="22"/>
          <w:szCs w:val="22"/>
        </w:rPr>
        <w:t>1400 Smith Street</w:t>
      </w:r>
    </w:p>
    <w:p>
      <w:pPr>
        <w:pStyle w:val="Normal"/>
        <w:spacing w:before="0" w:after="240"/>
        <w:rPr>
          <w:color w:val="000000"/>
          <w:sz w:val="22"/>
          <w:szCs w:val="22"/>
        </w:rPr>
      </w:pPr>
      <w:r>
        <w:rPr>
          <w:color w:val="000000"/>
          <w:sz w:val="22"/>
          <w:szCs w:val="22"/>
        </w:rPr>
        <w:t>Houston, Texas  77002</w:t>
      </w:r>
    </w:p>
    <w:p>
      <w:pPr>
        <w:pStyle w:val="Normal"/>
        <w:spacing w:before="0" w:after="240"/>
        <w:ind w:hanging="720" w:start="2160" w:end="0"/>
        <w:rPr>
          <w:color w:val="000000"/>
          <w:sz w:val="22"/>
          <w:szCs w:val="22"/>
        </w:rPr>
      </w:pPr>
      <w:r>
        <w:rPr>
          <w:color w:val="000000"/>
          <w:sz w:val="22"/>
          <w:szCs w:val="22"/>
        </w:rPr>
        <w:t>Re:</w:t>
        <w:tab/>
        <w:t>ISDA Master Agreement between Enron North America Corp. (“Enron”) and Public Utility District No. 1 of Clark County, Washington (“Counterparty”)</w:t>
      </w:r>
    </w:p>
    <w:p>
      <w:pPr>
        <w:pStyle w:val="Normal"/>
        <w:spacing w:before="0" w:after="240"/>
        <w:rPr>
          <w:color w:val="000000"/>
          <w:sz w:val="22"/>
          <w:szCs w:val="22"/>
        </w:rPr>
      </w:pPr>
      <w:r>
        <w:rPr>
          <w:color w:val="000000"/>
          <w:sz w:val="22"/>
          <w:szCs w:val="22"/>
        </w:rPr>
        <w:t>Ladies and Gentlemen:</w:t>
      </w:r>
    </w:p>
    <w:p>
      <w:pPr>
        <w:pStyle w:val="Normal"/>
        <w:spacing w:before="0" w:after="240"/>
        <w:ind w:firstLine="1440" w:end="0"/>
        <w:jc w:val="both"/>
        <w:rPr>
          <w:color w:val="000000"/>
          <w:sz w:val="22"/>
          <w:szCs w:val="22"/>
        </w:rPr>
      </w:pPr>
      <w:r>
        <w:rPr>
          <w:color w:val="000000"/>
          <w:sz w:val="22"/>
          <w:szCs w:val="22"/>
        </w:rPr>
        <w:t>We are attorneys admitted to practice law in the State of Washington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color w:val="000000"/>
          <w:sz w:val="22"/>
          <w:szCs w:val="22"/>
        </w:rPr>
      </w:pPr>
      <w:r>
        <w:rPr>
          <w:color w:val="000000"/>
          <w:sz w:val="22"/>
          <w:szCs w:val="22"/>
        </w:rPr>
        <w:t>Based upon the foregoing, we are of the opinion that:</w:t>
      </w:r>
    </w:p>
    <w:p>
      <w:pPr>
        <w:pStyle w:val="Normal"/>
        <w:spacing w:before="0" w:after="240"/>
        <w:ind w:firstLine="1440" w:end="0"/>
        <w:jc w:val="both"/>
        <w:rPr>
          <w:color w:val="000000"/>
          <w:sz w:val="22"/>
          <w:szCs w:val="22"/>
        </w:rPr>
      </w:pPr>
      <w:r>
        <w:rPr>
          <w:color w:val="000000"/>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pPr>
      <w:r>
        <w:rPr>
          <w:color w:val="000000"/>
          <w:sz w:val="22"/>
          <w:szCs w:val="22"/>
        </w:rPr>
        <w:t>2.</w:t>
        <w:tab/>
        <w:t>Counterparty has the legal right and power, pursuant to [</w:t>
      </w:r>
      <w:r>
        <w:rPr>
          <w:i/>
          <w:iCs/>
          <w:color w:val="000000"/>
          <w:sz w:val="22"/>
          <w:szCs w:val="22"/>
        </w:rPr>
        <w:t>Name and General Citation of Relevant Act or Statutes</w:t>
      </w:r>
      <w:r>
        <w:rPr>
          <w:color w:val="000000"/>
          <w:sz w:val="22"/>
          <w:szCs w:val="22"/>
        </w:rPr>
        <w:t>]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color w:val="000000"/>
          <w:sz w:val="22"/>
          <w:szCs w:val="22"/>
        </w:rPr>
      </w:pPr>
      <w:r>
        <w:rPr>
          <w:color w:val="000000"/>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color w:val="000000"/>
          <w:sz w:val="22"/>
          <w:szCs w:val="22"/>
        </w:rPr>
      </w:pPr>
      <w:r>
        <w:rPr>
          <w:color w:val="000000"/>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color w:val="000000"/>
          <w:sz w:val="22"/>
          <w:szCs w:val="22"/>
        </w:rPr>
      </w:pPr>
      <w:r>
        <w:rPr>
          <w:color w:val="000000"/>
          <w:sz w:val="22"/>
          <w:szCs w:val="22"/>
        </w:rPr>
        <w:t>5.</w:t>
        <w:tab/>
      </w:r>
      <w:r>
        <w:rPr>
          <w:color w:val="000000"/>
          <w:sz w:val="22"/>
        </w:rPr>
        <w:t>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w:t>
      </w:r>
    </w:p>
    <w:p>
      <w:pPr>
        <w:pStyle w:val="Normal"/>
        <w:spacing w:before="0" w:after="240"/>
        <w:ind w:firstLine="1440" w:end="0"/>
        <w:jc w:val="both"/>
        <w:rPr>
          <w:color w:val="000000"/>
          <w:sz w:val="22"/>
          <w:szCs w:val="22"/>
        </w:rPr>
      </w:pPr>
      <w:r>
        <w:rPr>
          <w:color w:val="000000"/>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color w:val="000000"/>
          <w:sz w:val="22"/>
          <w:szCs w:val="22"/>
        </w:rPr>
      </w:pPr>
      <w:r>
        <w:rPr>
          <w:color w:val="000000"/>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color w:val="000000"/>
          <w:sz w:val="22"/>
          <w:szCs w:val="22"/>
        </w:rPr>
      </w:pPr>
      <w:r>
        <w:rPr>
          <w:color w:val="000000"/>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color w:val="000000"/>
          <w:sz w:val="22"/>
          <w:szCs w:val="22"/>
        </w:rPr>
      </w:pPr>
      <w:r>
        <w:rPr>
          <w:color w:val="000000"/>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000000"/>
          <w:sz w:val="22"/>
          <w:szCs w:val="22"/>
        </w:rPr>
        <w:t>10.</w:t>
        <w:tab/>
        <w:t xml:space="preserve">No person, firm, corporation, entity, or association other than Counterparty may liquidate, borrow, encumber, or otherwise utilize the assets (including, without limitation, the assets identified in </w:t>
      </w:r>
      <w:r>
        <w:rPr>
          <w:i/>
          <w:iCs/>
          <w:color w:val="000000"/>
          <w:sz w:val="22"/>
          <w:szCs w:val="22"/>
        </w:rPr>
        <w:t>[track language regarding assets of Party B in Schedule</w:t>
      </w:r>
      <w:r>
        <w:rPr>
          <w:color w:val="000000"/>
          <w:sz w:val="22"/>
          <w:szCs w:val="22"/>
        </w:rPr>
        <w:t>) of Counterparty.</w:t>
      </w:r>
    </w:p>
    <w:p>
      <w:pPr>
        <w:pStyle w:val="Normal"/>
        <w:spacing w:before="0" w:after="240"/>
        <w:ind w:firstLine="1440" w:end="0"/>
        <w:jc w:val="both"/>
        <w:rPr>
          <w:color w:val="000000"/>
          <w:sz w:val="22"/>
          <w:szCs w:val="22"/>
        </w:rPr>
      </w:pPr>
      <w:r>
        <w:rPr>
          <w:color w:val="000000"/>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color w:val="000000"/>
          <w:sz w:val="22"/>
          <w:szCs w:val="22"/>
        </w:rPr>
      </w:pPr>
      <w:r>
        <w:rPr>
          <w:color w:val="000000"/>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000000"/>
          <w:sz w:val="22"/>
          <w:szCs w:val="22"/>
        </w:rPr>
        <w:t>13.</w:t>
        <w:tab/>
        <w:t xml:space="preserve">Counterparty’s obligations under the Agreement are, and until the termination of this Agreement pursuant to the terms hereof shall remain, </w:t>
      </w:r>
      <w:r>
        <w:rPr>
          <w:i/>
          <w:iCs/>
          <w:color w:val="000000"/>
          <w:sz w:val="22"/>
          <w:szCs w:val="22"/>
        </w:rPr>
        <w:t>[track language regarding source of payments in Schedule]</w:t>
      </w:r>
      <w:r>
        <w:rPr>
          <w:color w:val="000000"/>
          <w:sz w:val="22"/>
          <w:szCs w:val="22"/>
        </w:rPr>
        <w:t>.</w:t>
      </w:r>
    </w:p>
    <w:p>
      <w:pPr>
        <w:pStyle w:val="Normal"/>
        <w:spacing w:before="0" w:after="240"/>
        <w:ind w:firstLine="1440" w:end="0"/>
        <w:jc w:val="both"/>
        <w:rPr>
          <w:color w:val="000000"/>
          <w:sz w:val="22"/>
          <w:szCs w:val="22"/>
        </w:rPr>
      </w:pPr>
      <w:r>
        <w:rPr>
          <w:color w:val="000000"/>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color w:val="000000"/>
          <w:sz w:val="22"/>
          <w:szCs w:val="22"/>
        </w:rPr>
      </w:pPr>
      <w:r>
        <w:rPr>
          <w:color w:val="000000"/>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sectPr>
          <w:headerReference w:type="default" r:id="rId3"/>
          <w:headerReference w:type="first" r:id="rId4"/>
          <w:footerReference w:type="default" r:id="rId5"/>
          <w:footerReference w:type="first" r:id="rId6"/>
          <w:type w:val="nextPage"/>
          <w:pgSz w:w="12240" w:h="15840"/>
          <w:pgMar w:left="1440" w:right="1440" w:gutter="0" w:header="720" w:top="1008" w:footer="720" w:bottom="1008"/>
          <w:pgNumType w:start="1" w:fmt="decimal"/>
          <w:formProt w:val="false"/>
          <w:titlePg/>
          <w:textDirection w:val="lrTb"/>
          <w:docGrid w:type="default" w:linePitch="360" w:charSpace="0"/>
        </w:sectPr>
        <w:pStyle w:val="Normal"/>
        <w:spacing w:before="0" w:after="240"/>
        <w:ind w:start="4320" w:end="0"/>
        <w:rPr>
          <w:color w:val="000000"/>
          <w:sz w:val="22"/>
          <w:szCs w:val="22"/>
        </w:rPr>
      </w:pPr>
      <w:r>
        <w:rPr>
          <w:color w:val="000000"/>
          <w:sz w:val="22"/>
          <w:szCs w:val="22"/>
        </w:rPr>
        <w:t>Very truly yours,</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200__,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PUBLIC UTILITY DISTRICT NO. 1 OF CLARK COUNTY, WASHINGTON, a </w:t>
      </w:r>
      <w:r>
        <w:rPr>
          <w:sz w:val="22"/>
          <w:szCs w:val="22"/>
          <w:u w:val="single"/>
        </w:rPr>
        <w:tab/>
        <w:t>_________</w:t>
      </w:r>
      <w:r>
        <w:rPr>
          <w:sz w:val="22"/>
          <w:szCs w:val="22"/>
        </w:rPr>
        <w:t xml:space="preserve">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Public Utility District of Clark County, Washington</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 xml:space="preserve">Attn.:  Vice President, Finance and </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Attn.: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headerReference w:type="default" r:id="rId7"/>
      <w:headerReference w:type="first" r:id="rId8"/>
      <w:footerReference w:type="default" r:id="rId9"/>
      <w:footerReference w:type="first" r:id="rId10"/>
      <w:type w:val="nextPage"/>
      <w:pgSz w:w="12240" w:h="15840"/>
      <w:pgMar w:left="1440" w:right="1440" w:gutter="0" w:header="72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/mnt/main-storage/datasets/enron-docs/doc/800ctr__PUD__1_.doc</w:t>
    </w:r>
    <w:r>
      <w:rPr>
        <w:rStyle w:val="PageNumber"/>
        <w:sz w:val="16"/>
        <w:szCs w:val="16"/>
      </w:rPr>
      <w:fldChar w:fldCharType="end"/>
    </w:r>
    <w:r>
      <mc:AlternateContent>
        <mc:Choice Requires="wps">
          <w:drawing>
            <wp:anchor behindDoc="0" distT="0" distB="0" distL="0" distR="0" simplePos="0" locked="0" layoutInCell="0" allowOverlap="1" relativeHeight="16">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15</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15</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Exhibit A</w:t>
    </w:r>
  </w:p>
  <w:p>
    <w:pPr>
      <w:pStyle w:val="Footer"/>
      <w:widowControl/>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Cs w:val="24"/>
      </w:rPr>
    </w:pPr>
    <w:r>
      <w:rPr>
        <w:szCs w:val="24"/>
      </w:rPr>
      <w:t>Public Utility District No. 1 of Clark County, Washington</w:t>
    </w:r>
  </w:p>
  <w:p>
    <w:pPr>
      <w:pStyle w:val="Header"/>
      <w:rPr>
        <w:rStyle w:val="PageNumber"/>
      </w:rPr>
    </w:pPr>
    <w:r>
      <w:rPr>
        <w:szCs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Cs w:val="24"/>
      </w:rPr>
    </w:pPr>
    <w:r>
      <w:rPr>
        <w:szCs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9"/>
      <w:numFmt w:val="lowerRoman"/>
      <w:lvlText w:val="(%1)"/>
      <w:lvlJc w:val="start"/>
      <w:pPr>
        <w:tabs>
          <w:tab w:val="num" w:pos="1440"/>
        </w:tabs>
        <w:ind w:start="1440" w:hanging="720"/>
      </w:pPr>
      <w:rPr>
        <w:sz w:val="22"/>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2001-01-25T13:24:00Z</dcterms:created>
  <dc:creator>mheard</dc:creator>
  <dc:description/>
  <dc:language>en-CA</dc:language>
  <cp:lastModifiedBy>tjones</cp:lastModifiedBy>
  <cp:lastPrinted>2001-01-26T13:48:00Z</cp:lastPrinted>
  <dcterms:modified xsi:type="dcterms:W3CDTF">2001-01-26T17:42:00Z</dcterms:modified>
  <cp:revision>33</cp:revision>
  <dc:subject/>
  <dc:title>ISDA Multicurrency Agreement</dc:title>
</cp:coreProperties>
</file>