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Advisory Committee Meeting Minutes</w:t>
      </w:r>
    </w:p>
    <w:p>
      <w:pPr>
        <w:pStyle w:val="Heading4"/>
        <w:ind w:hanging="0" w:start="0"/>
        <w:rPr/>
      </w:pPr>
      <w:r>
        <w:rPr/>
        <w:t>Tuesday, August 7, 2001</w:t>
      </w:r>
    </w:p>
    <w:p>
      <w:pPr>
        <w:pStyle w:val="Heading9"/>
        <w:ind w:hanging="0" w:start="0"/>
        <w:rPr>
          <w:sz w:val="24"/>
        </w:rPr>
      </w:pPr>
      <w:r>
        <w:rPr>
          <w:sz w:val="24"/>
        </w:rPr>
        <w:t>Marriott Airport Hotel:  St. Louis, Missouri</w:t>
      </w:r>
    </w:p>
    <w:p>
      <w:pPr>
        <w:pStyle w:val="Normal"/>
        <w:jc w:val="center"/>
        <w:rPr/>
      </w:pPr>
      <w:r>
        <w:rPr>
          <w:b/>
          <w:bCs/>
          <w:sz w:val="24"/>
        </w:rPr>
        <w:t>10:00 a.m. – 3:00 p.m</w:t>
      </w:r>
      <w:r>
        <w:rPr>
          <w:b/>
          <w:bCs/>
        </w:rPr>
        <w:t>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-90" w:end="0"/>
        <w:rPr>
          <w:b/>
          <w:bCs/>
        </w:rPr>
      </w:pPr>
      <w:r>
        <w:rPr>
          <w:b/>
          <w:bCs/>
        </w:rPr>
        <w:t xml:space="preserve">Attendees: </w:t>
      </w:r>
    </w:p>
    <w:p>
      <w:pPr>
        <w:sectPr>
          <w:headerReference w:type="default" r:id="rId2"/>
          <w:type w:val="nextPage"/>
          <w:pgSz w:w="12240" w:h="15840"/>
          <w:pgMar w:left="720" w:right="720" w:gutter="0" w:header="720" w:top="776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>Richard Adamson, Mariah Energy Corporation</w:t>
        <w:tab/>
        <w:tab/>
      </w:r>
    </w:p>
    <w:p>
      <w:pPr>
        <w:pStyle w:val="Normal"/>
        <w:rPr/>
      </w:pPr>
      <w:r>
        <w:rPr/>
        <w:t>Mark Amick, Black &amp; Veatch</w:t>
      </w:r>
    </w:p>
    <w:p>
      <w:pPr>
        <w:pStyle w:val="Normal"/>
        <w:rPr/>
      </w:pPr>
      <w:r>
        <w:rPr/>
        <w:t>Paul Balasic, Environmental Elements Corporation</w:t>
      </w:r>
    </w:p>
    <w:p>
      <w:pPr>
        <w:pStyle w:val="Normal"/>
        <w:rPr/>
      </w:pPr>
      <w:r>
        <w:rPr/>
        <w:t>Grady Blakley, El Paso Merchant Energy</w:t>
      </w:r>
    </w:p>
    <w:p>
      <w:pPr>
        <w:pStyle w:val="Normal"/>
        <w:rPr/>
      </w:pPr>
      <w:r>
        <w:rPr/>
        <w:t>Christopher Blazek, Benetech, Inc.</w:t>
      </w:r>
    </w:p>
    <w:p>
      <w:pPr>
        <w:pStyle w:val="Normal"/>
        <w:rPr/>
      </w:pPr>
      <w:r>
        <w:rPr/>
        <w:t>Larry Brown, Arch Coal</w:t>
      </w:r>
    </w:p>
    <w:p>
      <w:pPr>
        <w:pStyle w:val="Normal"/>
        <w:rPr/>
      </w:pPr>
      <w:r>
        <w:rPr/>
        <w:t>Brian Collins, Schlumberger Sema</w:t>
      </w:r>
    </w:p>
    <w:p>
      <w:pPr>
        <w:pStyle w:val="Normal"/>
        <w:rPr/>
      </w:pPr>
      <w:r>
        <w:rPr/>
        <w:t>Jim Cowley, McGraw Hill</w:t>
      </w:r>
    </w:p>
    <w:p>
      <w:pPr>
        <w:pStyle w:val="Normal"/>
        <w:rPr/>
      </w:pPr>
      <w:r>
        <w:rPr/>
        <w:t>Addison Daniel, LG&amp;E Power</w:t>
      </w:r>
    </w:p>
    <w:p>
      <w:pPr>
        <w:pStyle w:val="Normal"/>
        <w:rPr/>
      </w:pPr>
      <w:r>
        <w:rPr/>
        <w:t>Frieda DeLaMorena, PricewaterhouseCoopers</w:t>
      </w:r>
    </w:p>
    <w:p>
      <w:pPr>
        <w:pStyle w:val="Normal"/>
        <w:rPr/>
      </w:pPr>
      <w:r>
        <w:rPr/>
        <w:t>Lee Doyer, Pennsylvania Crusher</w:t>
      </w:r>
    </w:p>
    <w:p>
      <w:pPr>
        <w:pStyle w:val="Normal"/>
        <w:rPr/>
      </w:pPr>
      <w:r>
        <w:rPr/>
        <w:t>Bill Dulle, Ameren Energy Marketing</w:t>
      </w:r>
    </w:p>
    <w:p>
      <w:pPr>
        <w:pStyle w:val="Normal"/>
        <w:rPr/>
      </w:pPr>
      <w:r>
        <w:rPr/>
        <w:t>Timothy Earney, Ameren UE</w:t>
      </w:r>
    </w:p>
    <w:p>
      <w:pPr>
        <w:pStyle w:val="Normal"/>
        <w:rPr/>
      </w:pPr>
      <w:r>
        <w:rPr/>
        <w:t>Mark Fallek, DTE Energy</w:t>
      </w:r>
    </w:p>
    <w:p>
      <w:pPr>
        <w:pStyle w:val="Normal"/>
        <w:rPr/>
      </w:pPr>
      <w:r>
        <w:rPr/>
        <w:t>Jim Fay, Primen</w:t>
      </w:r>
    </w:p>
    <w:p>
      <w:pPr>
        <w:pStyle w:val="Normal"/>
        <w:rPr/>
      </w:pPr>
      <w:r>
        <w:rPr/>
        <w:t>Howard Franklin, Ph.D</w:t>
      </w:r>
    </w:p>
    <w:p>
      <w:pPr>
        <w:pStyle w:val="Normal"/>
        <w:rPr/>
      </w:pPr>
      <w:r>
        <w:rPr/>
        <w:t>Michael Geers, Cinergy Corporation</w:t>
      </w:r>
    </w:p>
    <w:p>
      <w:pPr>
        <w:pStyle w:val="Normal"/>
        <w:rPr/>
      </w:pPr>
      <w:r>
        <w:rPr/>
        <w:t>CarolAnn Giovando, Atkins Benham</w:t>
      </w:r>
    </w:p>
    <w:p>
      <w:pPr>
        <w:pStyle w:val="Normal"/>
        <w:rPr/>
      </w:pPr>
      <w:r>
        <w:rPr/>
        <w:t>Gary Griffin, Watkins Engineers &amp; Constructors</w:t>
      </w:r>
    </w:p>
    <w:p>
      <w:pPr>
        <w:pStyle w:val="Normal"/>
        <w:rPr/>
      </w:pPr>
      <w:r>
        <w:rPr/>
        <w:t xml:space="preserve">Manoj Guha, American Electric Power </w:t>
      </w:r>
    </w:p>
    <w:p>
      <w:pPr>
        <w:pStyle w:val="Normal"/>
        <w:rPr/>
      </w:pPr>
      <w:r>
        <w:rPr/>
        <w:t>Michael Harbison, Rovsing Dynamics, Inc.</w:t>
      </w:r>
    </w:p>
    <w:p>
      <w:pPr>
        <w:pStyle w:val="Normal"/>
        <w:rPr/>
      </w:pPr>
      <w:r>
        <w:rPr/>
        <w:t>Mary Heger, Ameren Services</w:t>
      </w:r>
    </w:p>
    <w:p>
      <w:pPr>
        <w:pStyle w:val="Normal"/>
        <w:rPr/>
      </w:pPr>
      <w:r>
        <w:rPr/>
        <w:t>Duane Highley, Associated Electric Cooperative, Inc.</w:t>
      </w:r>
    </w:p>
    <w:p>
      <w:pPr>
        <w:pStyle w:val="Normal"/>
        <w:rPr/>
      </w:pPr>
      <w:r>
        <w:rPr/>
        <w:t>Kenneth Hughey, Entergy Nuclear</w:t>
      </w:r>
    </w:p>
    <w:p>
      <w:pPr>
        <w:pStyle w:val="Normal"/>
        <w:rPr/>
      </w:pPr>
      <w:r>
        <w:rPr/>
        <w:t>James Kennedy, Foster Wheeler</w:t>
      </w:r>
    </w:p>
    <w:p>
      <w:pPr>
        <w:pStyle w:val="Normal"/>
        <w:rPr/>
      </w:pPr>
      <w:r>
        <w:rPr/>
        <w:t>Rich Laudenet, Northeast Generation Services</w:t>
      </w:r>
    </w:p>
    <w:p>
      <w:pPr>
        <w:pStyle w:val="Normal"/>
        <w:rPr/>
      </w:pPr>
      <w:r>
        <w:rPr/>
        <w:t>Rolf Maurer, Dynegy Power Corporation</w:t>
      </w:r>
    </w:p>
    <w:p>
      <w:pPr>
        <w:pStyle w:val="Normal"/>
        <w:rPr/>
      </w:pPr>
      <w:r>
        <w:rPr/>
        <w:t>Philip Miles, Computer Technology Solutions</w:t>
      </w:r>
    </w:p>
    <w:p>
      <w:pPr>
        <w:pStyle w:val="Normal"/>
        <w:rPr/>
      </w:pPr>
      <w:r>
        <w:rPr/>
        <w:t>Steve Mitnick, EnergyLeader.com</w:t>
      </w:r>
    </w:p>
    <w:p>
      <w:pPr>
        <w:pStyle w:val="Normal"/>
        <w:rPr/>
      </w:pPr>
      <w:r>
        <w:rPr/>
        <w:t>Ram Narula, Bechtel Power Corporation</w:t>
      </w:r>
    </w:p>
    <w:p>
      <w:pPr>
        <w:pStyle w:val="Normal"/>
        <w:rPr/>
      </w:pPr>
      <w:r>
        <w:rPr/>
        <w:t>David Nightingale, Duke Energy Gas Transmission</w:t>
      </w:r>
    </w:p>
    <w:p>
      <w:pPr>
        <w:pStyle w:val="Normal"/>
        <w:rPr/>
      </w:pPr>
      <w:r>
        <w:rPr/>
        <w:t>Dr. Jerry Pell, U.S. Department of Energy</w:t>
      </w:r>
    </w:p>
    <w:p>
      <w:pPr>
        <w:pStyle w:val="Normal"/>
        <w:rPr/>
      </w:pPr>
      <w:r>
        <w:rPr/>
        <w:t>David Pemberton, Ridge Energy Storage &amp; Grid Services</w:t>
      </w:r>
    </w:p>
    <w:p>
      <w:pPr>
        <w:pStyle w:val="Normal"/>
        <w:rPr/>
      </w:pPr>
      <w:r>
        <w:rPr/>
        <w:t>Jeff Pollock, Brubaker &amp; Associates</w:t>
      </w:r>
    </w:p>
    <w:p>
      <w:pPr>
        <w:pStyle w:val="Normal"/>
        <w:rPr/>
      </w:pPr>
      <w:r>
        <w:rPr/>
        <w:t>Stephanie Procopis, Powerspan Corporation</w:t>
      </w:r>
    </w:p>
    <w:p>
      <w:pPr>
        <w:pStyle w:val="Normal"/>
        <w:rPr/>
      </w:pPr>
      <w:r>
        <w:rPr/>
        <w:t>Sandy Quinn, Conoco Global Power</w:t>
      </w:r>
    </w:p>
    <w:p>
      <w:pPr>
        <w:pStyle w:val="Normal"/>
        <w:rPr/>
      </w:pPr>
      <w:r>
        <w:rPr/>
        <w:t>Andy Ragland, Vogt-NEM</w:t>
      </w:r>
    </w:p>
    <w:p>
      <w:pPr>
        <w:pStyle w:val="Normal"/>
        <w:rPr/>
      </w:pPr>
      <w:r>
        <w:rPr/>
        <w:t>Randy Rahm, Western Resources</w:t>
      </w:r>
    </w:p>
    <w:p>
      <w:pPr>
        <w:pStyle w:val="Normal"/>
        <w:rPr/>
      </w:pPr>
      <w:r>
        <w:rPr/>
        <w:t>Paul Rich, Atlantic Energy Partners</w:t>
      </w:r>
    </w:p>
    <w:p>
      <w:pPr>
        <w:pStyle w:val="Normal"/>
        <w:rPr/>
      </w:pPr>
      <w:r>
        <w:rPr/>
        <w:t>Earl Saville, Shanahan Engineering, Inc.</w:t>
      </w:r>
    </w:p>
    <w:p>
      <w:pPr>
        <w:pStyle w:val="Normal"/>
        <w:rPr/>
      </w:pPr>
      <w:r>
        <w:rPr/>
        <w:t>Robert Sheehan, Babcock Borsig Power</w:t>
      </w:r>
    </w:p>
    <w:p>
      <w:pPr>
        <w:pStyle w:val="Normal"/>
        <w:rPr/>
      </w:pPr>
      <w:r>
        <w:rPr/>
        <w:t>Vernon Shorter, Texaco Power and Gasification</w:t>
      </w:r>
    </w:p>
    <w:p>
      <w:pPr>
        <w:pStyle w:val="Normal"/>
        <w:rPr/>
      </w:pPr>
      <w:r>
        <w:rPr/>
        <w:t>Ron Simard, Nuclear Energy Institute</w:t>
      </w:r>
    </w:p>
    <w:p>
      <w:pPr>
        <w:pStyle w:val="Normal"/>
        <w:rPr/>
      </w:pPr>
      <w:r>
        <w:rPr/>
        <w:t>Dave Simko, Swagelok Company</w:t>
      </w:r>
    </w:p>
    <w:p>
      <w:pPr>
        <w:pStyle w:val="Normal"/>
        <w:rPr/>
      </w:pPr>
      <w:r>
        <w:rPr/>
        <w:t>Robert Sommerlad, GE EER Corporation</w:t>
      </w:r>
    </w:p>
    <w:p>
      <w:pPr>
        <w:pStyle w:val="Normal"/>
        <w:rPr/>
      </w:pPr>
      <w:r>
        <w:rPr/>
        <w:t>Robert Swanekamp, POWER Magazine</w:t>
      </w:r>
    </w:p>
    <w:p>
      <w:pPr>
        <w:pStyle w:val="Normal"/>
        <w:rPr/>
      </w:pPr>
      <w:r>
        <w:rPr/>
        <w:t>Bob Twilley, Framatome ANP</w:t>
      </w:r>
    </w:p>
    <w:p>
      <w:pPr>
        <w:pStyle w:val="Normal"/>
        <w:rPr/>
      </w:pPr>
      <w:r>
        <w:rPr/>
        <w:t>John Welling, FLS Milijo, Inc.</w:t>
      </w:r>
    </w:p>
    <w:p>
      <w:pPr>
        <w:pStyle w:val="Normal"/>
        <w:rPr/>
      </w:pPr>
      <w:r>
        <w:rPr/>
        <w:t>Donna Wiese, Pearl Street Inc.</w:t>
      </w:r>
    </w:p>
    <w:p>
      <w:pPr>
        <w:pStyle w:val="Normal"/>
        <w:rPr/>
      </w:pPr>
      <w:r>
        <w:rPr/>
        <w:t>Robert Williams, Roberts &amp; Schaefer Company</w:t>
      </w:r>
    </w:p>
    <w:p>
      <w:pPr>
        <w:sectPr>
          <w:type w:val="continuous"/>
          <w:pgSz w:w="12240" w:h="15840"/>
          <w:pgMar w:left="720" w:right="720" w:gutter="0" w:header="720" w:top="776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Staff:  David I. Johnson, Craig Moritz, Christy West, Carrie Shapiro, Nicole Dickson, Mike Niles, Greg Lesniewicz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I.  General Plan – Electric Power 2002 and Co-Located Conferences</w:t>
      </w:r>
    </w:p>
    <w:p>
      <w:pPr>
        <w:pStyle w:val="Normal"/>
        <w:ind w:start="720" w:end="0"/>
        <w:rPr/>
      </w:pPr>
      <w:r>
        <w:rPr>
          <w:i/>
          <w:iCs/>
        </w:rPr>
        <w:t>Co-Chair</w:t>
      </w:r>
      <w:r>
        <w:rPr/>
        <w:t>: Robert Swanekamp, Editor-in-Chief, POWER Magazine</w:t>
      </w:r>
    </w:p>
    <w:p>
      <w:pPr>
        <w:pStyle w:val="Normal"/>
        <w:ind w:start="720" w:end="0"/>
        <w:rPr/>
      </w:pPr>
      <w:r>
        <w:rPr>
          <w:i/>
          <w:iCs/>
        </w:rPr>
        <w:t>Staff</w:t>
      </w:r>
      <w:r>
        <w:rPr/>
        <w:t>:  David I. Johnson, Executive Director, Electric Power 2002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Vertical Segments of the Electric Power 2002 Conference</w:t>
      </w:r>
    </w:p>
    <w:p>
      <w:pPr>
        <w:pStyle w:val="Normal"/>
        <w:numPr>
          <w:ilvl w:val="1"/>
          <w:numId w:val="3"/>
        </w:numPr>
        <w:rPr/>
      </w:pPr>
      <w:r>
        <w:rPr/>
        <w:t>Coal</w:t>
      </w:r>
    </w:p>
    <w:p>
      <w:pPr>
        <w:pStyle w:val="Normal"/>
        <w:numPr>
          <w:ilvl w:val="1"/>
          <w:numId w:val="3"/>
        </w:numPr>
        <w:rPr/>
      </w:pPr>
      <w:r>
        <w:rPr/>
        <w:t>Nuclear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Natural Gas </w:t>
      </w:r>
    </w:p>
    <w:p>
      <w:pPr>
        <w:pStyle w:val="Normal"/>
        <w:numPr>
          <w:ilvl w:val="1"/>
          <w:numId w:val="3"/>
        </w:numPr>
        <w:rPr/>
      </w:pPr>
      <w:r>
        <w:rPr/>
        <w:t>Alternative Power</w:t>
      </w:r>
    </w:p>
    <w:p>
      <w:pPr>
        <w:pStyle w:val="Normal"/>
        <w:numPr>
          <w:ilvl w:val="1"/>
          <w:numId w:val="3"/>
        </w:numPr>
        <w:rPr/>
      </w:pPr>
      <w:r>
        <w:rPr/>
        <w:t>Industrial Demand Side</w:t>
      </w:r>
    </w:p>
    <w:p>
      <w:pPr>
        <w:pStyle w:val="Normal"/>
        <w:numPr>
          <w:ilvl w:val="1"/>
          <w:numId w:val="3"/>
        </w:numPr>
        <w:rPr/>
      </w:pPr>
      <w:r>
        <w:rPr/>
        <w:t>Engineering, Procurement and Construction</w:t>
      </w:r>
    </w:p>
    <w:p>
      <w:pPr>
        <w:pStyle w:val="Normal"/>
        <w:numPr>
          <w:ilvl w:val="1"/>
          <w:numId w:val="3"/>
        </w:numPr>
        <w:rPr/>
      </w:pPr>
      <w:r>
        <w:rPr/>
        <w:t>e-Business</w:t>
      </w:r>
    </w:p>
    <w:p>
      <w:pPr>
        <w:pStyle w:val="Normal"/>
        <w:numPr>
          <w:ilvl w:val="0"/>
          <w:numId w:val="3"/>
        </w:numPr>
        <w:rPr/>
      </w:pPr>
      <w:r>
        <w:rPr/>
        <w:t>US Electricity Generation</w:t>
      </w:r>
    </w:p>
    <w:p>
      <w:pPr>
        <w:pStyle w:val="Normal"/>
        <w:numPr>
          <w:ilvl w:val="1"/>
          <w:numId w:val="3"/>
        </w:numPr>
        <w:rPr/>
      </w:pPr>
      <w:r>
        <w:rPr/>
        <w:t>52% Coal</w:t>
      </w:r>
    </w:p>
    <w:p>
      <w:pPr>
        <w:pStyle w:val="Normal"/>
        <w:numPr>
          <w:ilvl w:val="1"/>
          <w:numId w:val="3"/>
        </w:numPr>
        <w:rPr/>
      </w:pPr>
      <w:r>
        <w:rPr/>
        <w:t>20% Nuclear</w:t>
      </w:r>
    </w:p>
    <w:p>
      <w:pPr>
        <w:pStyle w:val="Normal"/>
        <w:numPr>
          <w:ilvl w:val="1"/>
          <w:numId w:val="3"/>
        </w:numPr>
        <w:rPr/>
      </w:pPr>
      <w:r>
        <w:rPr/>
        <w:t>16% Natural Gas</w:t>
      </w:r>
    </w:p>
    <w:p>
      <w:pPr>
        <w:pStyle w:val="Normal"/>
        <w:numPr>
          <w:ilvl w:val="1"/>
          <w:numId w:val="3"/>
        </w:numPr>
        <w:rPr/>
      </w:pPr>
      <w:r>
        <w:rPr/>
        <w:t>7% Hydro Electric</w:t>
      </w:r>
    </w:p>
    <w:p>
      <w:pPr>
        <w:pStyle w:val="Normal"/>
        <w:numPr>
          <w:ilvl w:val="1"/>
          <w:numId w:val="3"/>
        </w:numPr>
        <w:rPr/>
      </w:pPr>
      <w:r>
        <w:rPr/>
        <w:t>2% Renewables</w:t>
      </w:r>
    </w:p>
    <w:p>
      <w:pPr>
        <w:pStyle w:val="Normal"/>
        <w:numPr>
          <w:ilvl w:val="1"/>
          <w:numId w:val="3"/>
        </w:numPr>
        <w:rPr/>
      </w:pPr>
      <w:r>
        <w:rPr/>
        <w:t>3% Other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  <w:t>II. Suggested Plenary Sessions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>
          <w:b/>
          <w:bCs/>
        </w:rPr>
        <w:t>A.  Tuesday, March 19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Leadership in the Global Power Industry – Lessons Learned                    </w:t>
      </w:r>
    </w:p>
    <w:p>
      <w:pPr>
        <w:pStyle w:val="Normal"/>
        <w:numPr>
          <w:ilvl w:val="0"/>
          <w:numId w:val="5"/>
        </w:numPr>
        <w:rPr/>
      </w:pPr>
      <w:r>
        <w:rPr/>
        <w:t>From Conflict to Reconciliation – Resolving the Power Demand and Effects on the Environment</w:t>
      </w:r>
    </w:p>
    <w:p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>B. Wednesday, March 20</w:t>
      </w:r>
    </w:p>
    <w:p>
      <w:pPr>
        <w:pStyle w:val="Normal"/>
        <w:ind w:start="990" w:end="0"/>
        <w:rPr/>
      </w:pPr>
      <w:r>
        <w:rPr/>
        <w:t>3.    Centralized v/s Distributed Generation – What market share might DP have in 10 years?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>C.  Thursday, March 21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 </w:t>
      </w:r>
      <w:r>
        <w:rPr/>
        <w:t xml:space="preserve">Asset Executives Roundtable       </w:t>
      </w:r>
    </w:p>
    <w:p>
      <w:pPr>
        <w:pStyle w:val="Normal"/>
        <w:ind w:start="990" w:end="0"/>
        <w:rPr/>
      </w:pPr>
      <w:r>
        <w:rPr/>
      </w:r>
    </w:p>
    <w:p>
      <w:pPr>
        <w:pStyle w:val="Normal"/>
        <w:ind w:firstLine="720" w:end="0"/>
        <w:rPr>
          <w:i/>
          <w:i/>
          <w:iCs/>
        </w:rPr>
      </w:pPr>
      <w:r>
        <w:rPr>
          <w:i/>
          <w:iCs/>
        </w:rPr>
        <w:t xml:space="preserve">Refer to the worksheets for more information on the Plenary Sessions  </w:t>
      </w:r>
    </w:p>
    <w:p>
      <w:pPr>
        <w:pStyle w:val="Normal"/>
        <w:ind w:start="360" w:end="0"/>
        <w:rPr/>
      </w:pPr>
      <w:r>
        <w:rPr/>
        <w:t xml:space="preserve"> </w:t>
      </w:r>
    </w:p>
    <w:p>
      <w:pPr>
        <w:pStyle w:val="Normal"/>
        <w:rPr/>
      </w:pPr>
      <w:r>
        <w:rPr/>
        <w:tab/>
      </w:r>
    </w:p>
    <w:p>
      <w:pPr>
        <w:pStyle w:val="Heading2"/>
        <w:ind w:hanging="0" w:start="0"/>
        <w:rPr>
          <w:b w:val="false"/>
          <w:bCs w:val="false"/>
        </w:rPr>
      </w:pPr>
      <w:r>
        <w:rPr/>
        <w:t>III.   Sub-Committees – Track and Session Planning</w:t>
      </w:r>
    </w:p>
    <w:p>
      <w:pPr>
        <w:pStyle w:val="Normal"/>
        <w:ind w:start="360" w:end="0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ind w:start="360" w:end="0"/>
        <w:rPr>
          <w:i/>
          <w:i/>
          <w:iCs/>
        </w:rPr>
      </w:pPr>
      <w:r>
        <w:rPr>
          <w:i/>
          <w:iCs/>
        </w:rPr>
        <w:t>Refer to the Worksheets for the suggested topics, speakers and committee members responsible for programming</w:t>
      </w:r>
    </w:p>
    <w:p>
      <w:pPr>
        <w:pStyle w:val="Heading2"/>
        <w:ind w:hanging="0" w:start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IV. Action Plan before next meeting </w:t>
      </w:r>
    </w:p>
    <w:p>
      <w:pPr>
        <w:pStyle w:val="Normal"/>
        <w:numPr>
          <w:ilvl w:val="0"/>
          <w:numId w:val="2"/>
        </w:numPr>
        <w:rPr/>
      </w:pPr>
      <w:r>
        <w:rPr/>
        <w:t>The committee members should make initial contact with prospective speakers by August 31, 2001</w:t>
      </w:r>
    </w:p>
    <w:p>
      <w:pPr>
        <w:pStyle w:val="Normal"/>
        <w:numPr>
          <w:ilvl w:val="0"/>
          <w:numId w:val="2"/>
        </w:numPr>
        <w:rPr/>
      </w:pPr>
      <w:r>
        <w:rPr/>
        <w:t>Conference Management will issue invitations as directed by committee members</w:t>
      </w:r>
    </w:p>
    <w:p>
      <w:pPr>
        <w:pStyle w:val="Normal"/>
        <w:numPr>
          <w:ilvl w:val="0"/>
          <w:numId w:val="2"/>
        </w:numPr>
        <w:rPr/>
      </w:pPr>
      <w:r>
        <w:rPr/>
        <w:t>Decisions on all abstracts will be finalized at the October 9</w:t>
      </w:r>
      <w:r>
        <w:rPr>
          <w:vertAlign w:val="superscript"/>
        </w:rPr>
        <w:t>th</w:t>
      </w:r>
      <w:r>
        <w:rPr/>
        <w:t xml:space="preserve"> meeting (Conference Management will mail abstracts for review by the sub-committees prior to the final meeting)</w:t>
      </w:r>
    </w:p>
    <w:p>
      <w:pPr>
        <w:pStyle w:val="Normal"/>
        <w:numPr>
          <w:ilvl w:val="0"/>
          <w:numId w:val="2"/>
        </w:numPr>
        <w:rPr/>
      </w:pPr>
      <w:r>
        <w:rPr/>
        <w:t>Conference Management to issue invitations for the Plenary Sessions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/>
        <w:t>V. Announcements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If you have suggestions for new committee members, please contact Carrie Shapiro 713-463-9595 (ext. 307) </w:t>
      </w:r>
      <w:hyperlink r:id="rId3">
        <w:r>
          <w:rPr>
            <w:rStyle w:val="Hyperlink"/>
          </w:rPr>
          <w:t>carries@tradefairgroup.com</w:t>
        </w:r>
      </w:hyperlink>
      <w:r>
        <w:rPr/>
        <w:t xml:space="preserve">.   </w:t>
      </w:r>
    </w:p>
    <w:p>
      <w:pPr>
        <w:pStyle w:val="Normal"/>
        <w:numPr>
          <w:ilvl w:val="0"/>
          <w:numId w:val="4"/>
        </w:numPr>
        <w:rPr/>
      </w:pPr>
      <w:r>
        <w:rPr/>
        <w:t>The next committee meeting is scheduled for Tuesday, October 9, 10:00 a.m. – 3:00 p.m. at the Renaissance Hotel, 9801 Natural Bridge Road, St. Louis, MO, near Lambert Airport (</w:t>
      </w:r>
      <w:r>
        <w:rPr>
          <w:b/>
          <w:bCs/>
        </w:rPr>
        <w:t>PLEASE NOTE</w:t>
      </w:r>
      <w:r>
        <w:rPr/>
        <w:t xml:space="preserve"> – </w:t>
      </w:r>
      <w:r>
        <w:rPr>
          <w:b/>
          <w:bCs/>
        </w:rPr>
        <w:t>THIS IS A DIFFERENT LOCATION THAN THE PREVIOUS MEETINGS</w:t>
      </w:r>
      <w:r>
        <w:rPr/>
        <w:t>)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  <w:t xml:space="preserve">  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720" w:top="776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223770" cy="62865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7" r="-2" b="-7"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80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690"/>
        </w:tabs>
        <w:ind w:start="69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350"/>
        </w:tabs>
        <w:ind w:start="1350" w:hanging="36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7">
    <w:lvl w:ilvl="0">
      <w:start w:val="4"/>
      <w:numFmt w:val="decimal"/>
      <w:lvlText w:val="%1."/>
      <w:lvlJc w:val="start"/>
      <w:pPr>
        <w:tabs>
          <w:tab w:val="num" w:pos="1350"/>
        </w:tabs>
        <w:ind w:start="135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6"/>
      </w:numPr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bCs/>
    </w:rPr>
  </w:style>
  <w:style w:type="character" w:styleId="WW8Num1z1">
    <w:name w:val="WW8Num1z1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4">
    <w:name w:val="WW8Num26z4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4z0">
    <w:name w:val="WW8Num4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b/>
      <w:bCs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mailto:carries@tradefairgroup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2001-08-10T14:21:00Z</dcterms:created>
  <dc:creator>nicoled</dc:creator>
  <dc:description/>
  <dc:language>en-CA</dc:language>
  <cp:lastModifiedBy>Work Station</cp:lastModifiedBy>
  <cp:lastPrinted>2001-05-23T10:35:00Z</cp:lastPrinted>
  <dcterms:modified xsi:type="dcterms:W3CDTF">2001-08-27T12:31:00Z</dcterms:modified>
  <cp:revision>34</cp:revision>
  <dc:subject/>
  <dc:title>Committee Meeting </dc:title>
</cp:coreProperties>
</file>