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Sierra Pacific Advice Letter Summary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July 30, 2001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390"/>
        <w:gridCol w:w="2520"/>
        <w:gridCol w:w="280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279-E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PG&amp;E</w:t>
            </w:r>
          </w:p>
        </w:tc>
        <w:tc>
          <w:tcPr>
            <w:tcW w:w="1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7/27/01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/>
              <w:t>8/16/01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autoSpaceDE w:val="false"/>
              <w:jc w:val="both"/>
              <w:rPr/>
            </w:pPr>
            <w:r>
              <w:rPr/>
              <w:t xml:space="preserve">The purpose of this filing is </w:t>
            </w:r>
            <w:r>
              <w:rPr>
                <w:szCs w:val="24"/>
              </w:rPr>
              <w:t xml:space="preserve">to </w:t>
            </w:r>
            <w:r>
              <w:rPr>
                <w:szCs w:val="25"/>
              </w:rPr>
              <w:t>comply with ALJ Gottstein's June 15 Ruling on the implementation of ABX1 3.   Ordering Paragraph 3</w:t>
            </w:r>
            <w:r>
              <w:rPr>
                <w:rFonts w:cs="TimesNewRomanPS-BoldMT" w:ascii="TimesNewRomanPS-BoldMT" w:hAnsi="TimesNewRomanPS-BoldMT"/>
                <w:b/>
                <w:bCs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of </w:t>
            </w:r>
            <w:r>
              <w:rPr>
                <w:szCs w:val="25"/>
              </w:rPr>
              <w:t xml:space="preserve">the Ruling required all jurisdictional utilities </w:t>
            </w:r>
            <w:r>
              <w:rPr>
                <w:szCs w:val="24"/>
              </w:rPr>
              <w:t xml:space="preserve">to </w:t>
            </w:r>
            <w:r>
              <w:rPr>
                <w:szCs w:val="25"/>
              </w:rPr>
              <w:t xml:space="preserve">file for approval of outgoing messages and quarterly bill notices required under Section 739.4 </w:t>
            </w:r>
            <w:r>
              <w:rPr>
                <w:sz w:val="26"/>
                <w:szCs w:val="26"/>
              </w:rPr>
              <w:t xml:space="preserve">of </w:t>
            </w:r>
            <w:r>
              <w:rPr>
                <w:szCs w:val="25"/>
              </w:rPr>
              <w:t xml:space="preserve">the Public Utilities Code.  Utilities are required to provide an outgoing message on all calls where the customer is seeking </w:t>
            </w:r>
            <w:r>
              <w:rPr>
                <w:sz w:val="26"/>
                <w:szCs w:val="26"/>
              </w:rPr>
              <w:t xml:space="preserve">to </w:t>
            </w:r>
            <w:r>
              <w:rPr>
                <w:szCs w:val="25"/>
              </w:rPr>
              <w:t xml:space="preserve">establish service, </w:t>
            </w:r>
            <w:r>
              <w:rPr>
                <w:sz w:val="26"/>
                <w:szCs w:val="26"/>
              </w:rPr>
              <w:t xml:space="preserve">or is </w:t>
            </w:r>
            <w:r>
              <w:rPr>
                <w:szCs w:val="25"/>
              </w:rPr>
              <w:t xml:space="preserve">put on hold, that briefly describes the CARE program in standard language approved by the Commission, and that provides a toll-free phone number for customers to </w:t>
            </w:r>
            <w:r>
              <w:rPr>
                <w:sz w:val="27"/>
                <w:szCs w:val="27"/>
              </w:rPr>
              <w:t xml:space="preserve">call </w:t>
            </w:r>
            <w:r>
              <w:rPr>
                <w:szCs w:val="25"/>
              </w:rPr>
              <w:t xml:space="preserve">to subscribe </w:t>
            </w:r>
            <w:r>
              <w:rPr>
                <w:szCs w:val="24"/>
              </w:rPr>
              <w:t xml:space="preserve">to </w:t>
            </w:r>
            <w:r>
              <w:rPr>
                <w:szCs w:val="25"/>
              </w:rPr>
              <w:t xml:space="preserve">the program or </w:t>
            </w:r>
            <w:r>
              <w:rPr>
                <w:sz w:val="26"/>
                <w:szCs w:val="26"/>
              </w:rPr>
              <w:t xml:space="preserve">for </w:t>
            </w:r>
            <w:r>
              <w:rPr>
                <w:szCs w:val="25"/>
              </w:rPr>
              <w:t>hrther information. The Section also requires utilities provide information on customer bills, presented in a conspicuous manner, on a front-facing page, that indicates a customer may be eligible for the CARE program. This bill notice is to be provided quarterly.</w:t>
            </w:r>
          </w:p>
          <w:p>
            <w:pPr>
              <w:pStyle w:val="BodyText2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Symbol">
    <w:altName w:val="Times New Roman"/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0" w:characterSet="windows-1252"/>
    <w:family w:val="swiss"/>
    <w:pitch w:val="variable"/>
  </w:font>
  <w:font w:name="TimesNewRomanPS-BoldMT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</w:rPr>
            <w:fldChar w:fldCharType="begin"/>
          </w:r>
          <w:r>
            <w:rPr>
              <w:rStyle w:val="PageNumber"/>
              <w:sz w:val="24"/>
            </w:rPr>
            <w:instrText xml:space="preserve"> PAGE </w:instrText>
          </w:r>
          <w:r>
            <w:rPr>
              <w:rStyle w:val="PageNumber"/>
              <w:sz w:val="24"/>
            </w:rPr>
            <w:fldChar w:fldCharType="separate"/>
          </w:r>
          <w:r>
            <w:rPr>
              <w:rStyle w:val="PageNumber"/>
              <w:sz w:val="24"/>
            </w:rPr>
            <w:t>0</w:t>
          </w:r>
          <w:r>
            <w:rPr>
              <w:rStyle w:val="PageNumber"/>
              <w:sz w:val="24"/>
            </w:rPr>
            <w:fldChar w:fldCharType="end"/>
          </w:r>
          <w:r>
            <w:rPr>
              <w:rStyle w:val="PageNumber"/>
              <w:sz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PG&amp;E Advice Letter Summary</w:t>
    </w:r>
  </w:p>
  <w:p>
    <w:pPr>
      <w:pStyle w:val="Header"/>
      <w:rPr/>
    </w:pPr>
    <w:r>
      <w:rPr/>
      <w:t>July 31,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St1z0">
    <w:name w:val="WW8NumSt1z0"/>
    <w:qFormat/>
    <w:rPr>
      <w:rFonts w:ascii="Symbol;Times New Roman" w:hAnsi="Symbol;Times New Roman" w:cs="Symbol;Times New Roma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Strong">
    <w:name w:val="Strong"/>
    <w:qFormat/>
    <w:rPr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lockText">
    <w:name w:val="Block Text"/>
    <w:basedOn w:val="Normal"/>
    <w:qFormat/>
    <w:pPr>
      <w:ind w:hanging="0" w:start="1620" w:end="1620"/>
      <w:jc w:val="both"/>
    </w:pPr>
    <w:rPr>
      <w:rFonts w:ascii="Arial;Arial" w:hAnsi="Arial;Arial" w:cs="Arial;Arial"/>
    </w:rPr>
  </w:style>
  <w:style w:type="paragraph" w:styleId="BodyText3">
    <w:name w:val="Body Text 3"/>
    <w:basedOn w:val="Normal"/>
    <w:qFormat/>
    <w:pPr>
      <w:widowControl/>
      <w:jc w:val="both"/>
    </w:pPr>
    <w:rPr>
      <w:rFonts w:ascii="Arial;Arial" w:hAnsi="Arial;Arial" w:cs="Arial;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2001-07-31T00:57:00Z</dcterms:created>
  <dc:creator>Arter &amp; Hadden</dc:creator>
  <dc:description/>
  <dc:language>en-CA</dc:language>
  <cp:lastModifiedBy>Daniel W. Douglass</cp:lastModifiedBy>
  <cp:lastPrinted>2001-07-30T20:28:00Z</cp:lastPrinted>
  <dcterms:modified xsi:type="dcterms:W3CDTF">2001-07-31T00:58:00Z</dcterms:modified>
  <cp:revision>4</cp:revision>
  <dc:subject/>
  <dc:title>A</dc:title>
</cp:coreProperties>
</file>