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Edison Advice Letter Summary</w:t>
        <w:br/>
        <w:br/>
        <w:t>July 16, 2001</w:t>
      </w:r>
    </w:p>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1560-E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7/13/01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8/2/01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Normal"/>
              <w:widowControl/>
              <w:rPr/>
            </w:pPr>
            <w:r>
              <w:rPr/>
              <w:t>This advice filing is made to establish the Demand Bidding Program, withdraw the utility’s previously proposed Voluntary Demand Response Program, and make necessary tariff modifications.  This filing is done in accordance with the Executive Order issued by Governor Davis on June 8, that ordered the California DWR and ISO to implement voluntary, emergency load curtailment programs.  On June 25, SCE, PG&amp;E and SDG&amp;E filed a joint emergency petition for modification of D.01-04-006, seeking permission to withdraw its VDRP and accompanying tariffs, and replace it with a new DBP.  On July 12, the Commission issued D.01-07-025 granting the emergency petition.</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7/13/01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8/2/01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Normal"/>
              <w:widowControl/>
              <w:jc w:val="both"/>
              <w:rPr/>
            </w:pPr>
            <w:r>
              <w:rPr/>
              <w:t>This advice filing implement various provisions adopted for San Onofre Nuclear Generating Station Unit Nos.2&amp;3 in D.01-06-041.  On May 4, SCE filed a Petition for Modification of D.96-04-059, requesting authorization to eliminate the sharing provision for SONGS 2&amp;3 and all associated provisions for transfer of post-incremental cost incentive pricing through December 31, 2010. In addition, SCE’s petition proposed to add to the next general rate case a proposal to begin traditional cost-of-service ratemaking for SONGS 2&amp;3 effective January 1, 2004. The modifications SCE proposed in the petition comply with ABX1-6, enacted January 18, 2001, which required the Commission to ensure public utility generation assets remain dedicated to service for the benefit of California ratepayers.</w:t>
            </w:r>
          </w:p>
          <w:p>
            <w:pPr>
              <w:pStyle w:val="WW-BodyText2"/>
              <w:widowControl/>
              <w:rPr/>
            </w:pPr>
            <w:r>
              <w:rPr/>
            </w:r>
          </w:p>
          <w:p>
            <w:pPr>
              <w:pStyle w:val="WW-BodyText2"/>
              <w:widowControl/>
              <w:rPr/>
            </w:pPr>
            <w:r>
              <w:rPr/>
              <w:t>The modifications are to shift the cost responsibility for shutdown Operation and Maintenance costs from shareholders to ratepayers; and to shift the cost responsibility for certain liabilities associated with nuclear or electric magnetic fields or other incidents and exposures at SONGS 2&amp;3 post-2003.</w:t>
            </w:r>
          </w:p>
        </w:tc>
      </w:tr>
    </w:tbl>
    <w:p>
      <w:pPr>
        <w:pStyle w:val="Body"/>
        <w:widowControl/>
        <w:spacing w:before="0" w:after="0"/>
        <w:ind w:hanging="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p>
          <w:pPr>
            <w:pStyle w:val="FooterTxt"/>
            <w:widowControl/>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pPr>
          <w:r>
            <w:rPr/>
          </w:r>
        </w:p>
      </w:tc>
      <w:tc>
        <w:tcPr>
          <w:tcW w:w="3686"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2001-07-16T13:22:00Z</dcterms:created>
  <dc:creator>Arter &amp; Hadden</dc:creator>
  <dc:description/>
  <dc:language>en-CA</dc:language>
  <cp:lastModifiedBy>Daniel W. Douglass</cp:lastModifiedBy>
  <cp:lastPrinted>2001-07-12T19:00:00Z</cp:lastPrinted>
  <dcterms:modified xsi:type="dcterms:W3CDTF">2001-07-16T16:50:00Z</dcterms:modified>
  <cp:revision>4</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