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cs="Arial"/>
          <w:lang w:val="en-US" w:eastAsia="es-ES"/>
        </w:rPr>
      </w:pPr>
      <w:r>
        <w:rPr>
          <w:rFonts w:cs="Arial" w:ascii="Arial" w:hAnsi="Arial"/>
          <w:lang w:val="en-US" w:eastAsia="es-ES"/>
        </w:rPr>
        <w:t>February ___, 2000</w:t>
      </w:r>
    </w:p>
    <w:p>
      <w:pPr>
        <w:pStyle w:val="Normal"/>
        <w:rPr>
          <w:rFonts w:ascii="Arial" w:hAnsi="Arial" w:cs="Arial"/>
          <w:lang w:val="en-US" w:eastAsia="es-ES"/>
        </w:rPr>
      </w:pPr>
      <w:r>
        <w:rPr>
          <w:rFonts w:cs="Arial" w:ascii="Arial" w:hAnsi="Arial"/>
          <w:lang w:val="en-US" w:eastAsia="es-ES"/>
        </w:rPr>
      </w:r>
    </w:p>
    <w:p>
      <w:pPr>
        <w:pStyle w:val="Normal"/>
        <w:rPr>
          <w:rFonts w:ascii="Arial" w:hAnsi="Arial" w:cs="Arial"/>
          <w:lang w:val="en-US" w:eastAsia="es-ES"/>
        </w:rPr>
      </w:pPr>
      <w:r>
        <w:rPr>
          <w:rFonts w:cs="Arial" w:ascii="Arial" w:hAnsi="Arial"/>
          <w:lang w:val="en-US" w:eastAsia="es-ES"/>
        </w:rPr>
      </w:r>
    </w:p>
    <w:p>
      <w:pPr>
        <w:pStyle w:val="Normal"/>
        <w:rPr>
          <w:rFonts w:ascii="Arial" w:hAnsi="Arial" w:cs="Arial"/>
          <w:lang w:val="en-US" w:eastAsia="es-ES"/>
        </w:rPr>
      </w:pPr>
      <w:r>
        <w:rPr>
          <w:rFonts w:cs="Arial" w:ascii="Arial" w:hAnsi="Arial"/>
          <w:lang w:val="en-US" w:eastAsia="es-ES"/>
        </w:rPr>
      </w:r>
    </w:p>
    <w:p>
      <w:pPr>
        <w:pStyle w:val="Normal"/>
        <w:rPr>
          <w:rFonts w:ascii="Arial" w:hAnsi="Arial" w:cs="Arial"/>
          <w:lang w:val="en-US" w:eastAsia="es-ES"/>
        </w:rPr>
      </w:pPr>
      <w:r>
        <w:rPr>
          <w:rFonts w:cs="Arial" w:ascii="Arial" w:hAnsi="Arial"/>
          <w:lang w:val="en-US" w:eastAsia="es-ES"/>
        </w:rPr>
      </w:r>
    </w:p>
    <w:p>
      <w:pPr>
        <w:pStyle w:val="Normal"/>
        <w:rPr>
          <w:rFonts w:ascii="Arial" w:hAnsi="Arial" w:cs="Arial"/>
          <w:lang w:val="en-US" w:eastAsia="es-ES"/>
        </w:rPr>
      </w:pPr>
      <w:r>
        <w:rPr>
          <w:rFonts w:cs="Arial" w:ascii="Arial" w:hAnsi="Arial"/>
          <w:lang w:val="en-US" w:eastAsia="es-ES"/>
        </w:rPr>
      </w:r>
    </w:p>
    <w:p>
      <w:pPr>
        <w:pStyle w:val="Normal"/>
        <w:rPr>
          <w:rFonts w:ascii="Arial" w:hAnsi="Arial" w:cs="Arial"/>
          <w:lang w:val="en-US" w:eastAsia="es-ES"/>
        </w:rPr>
      </w:pPr>
      <w:r>
        <w:rPr>
          <w:rFonts w:cs="Arial" w:ascii="Arial" w:hAnsi="Arial"/>
          <w:lang w:val="en-US" w:eastAsia="es-ES"/>
        </w:rPr>
        <w:t>Grupo Tribasa, S.A. de C.V.</w:t>
      </w:r>
    </w:p>
    <w:p>
      <w:pPr>
        <w:pStyle w:val="Normal"/>
        <w:rPr>
          <w:rFonts w:ascii="Arial" w:hAnsi="Arial" w:cs="Arial"/>
          <w:lang w:val="en-US" w:eastAsia="es-ES"/>
        </w:rPr>
      </w:pPr>
      <w:r>
        <w:rPr>
          <w:rFonts w:cs="Arial" w:ascii="Arial" w:hAnsi="Arial"/>
          <w:lang w:val="en-US" w:eastAsia="es-ES"/>
        </w:rPr>
        <w:t>Av. Bosque de Cidros No. 173</w:t>
      </w:r>
    </w:p>
    <w:p>
      <w:pPr>
        <w:pStyle w:val="Normal"/>
        <w:rPr>
          <w:rFonts w:ascii="Arial" w:hAnsi="Arial" w:cs="Arial"/>
          <w:lang w:val="en-US" w:eastAsia="es-ES"/>
        </w:rPr>
      </w:pPr>
      <w:r>
        <w:rPr>
          <w:rFonts w:cs="Arial" w:ascii="Arial" w:hAnsi="Arial"/>
          <w:lang w:val="en-US" w:eastAsia="es-ES"/>
        </w:rPr>
        <w:t>Bosques de las Lomas</w:t>
      </w:r>
    </w:p>
    <w:p>
      <w:pPr>
        <w:pStyle w:val="Normal"/>
        <w:rPr>
          <w:rFonts w:ascii="Arial" w:hAnsi="Arial" w:cs="Arial"/>
          <w:lang w:val="en-US" w:eastAsia="es-ES"/>
        </w:rPr>
      </w:pPr>
      <w:r>
        <w:rPr>
          <w:rFonts w:cs="Arial" w:ascii="Arial" w:hAnsi="Arial"/>
          <w:lang w:val="en-US" w:eastAsia="es-ES"/>
        </w:rPr>
        <w:t>05120 – Cuajimalpa</w:t>
      </w:r>
    </w:p>
    <w:p>
      <w:pPr>
        <w:pStyle w:val="Normal"/>
        <w:rPr>
          <w:rFonts w:ascii="Arial" w:hAnsi="Arial" w:cs="Arial"/>
          <w:lang w:val="en-US" w:eastAsia="es-ES"/>
        </w:rPr>
      </w:pPr>
      <w:r>
        <w:rPr>
          <w:rFonts w:cs="Arial" w:ascii="Arial" w:hAnsi="Arial"/>
          <w:lang w:val="en-US" w:eastAsia="es-ES"/>
        </w:rPr>
        <w:t>México, D.F.</w:t>
      </w:r>
    </w:p>
    <w:p>
      <w:pPr>
        <w:pStyle w:val="Normal"/>
        <w:rPr>
          <w:rFonts w:ascii="Arial" w:hAnsi="Arial" w:cs="Arial"/>
          <w:lang w:val="en-US" w:eastAsia="es-ES"/>
        </w:rPr>
      </w:pPr>
      <w:r>
        <w:rPr>
          <w:rFonts w:cs="Arial" w:ascii="Arial" w:hAnsi="Arial"/>
          <w:lang w:val="en-US" w:eastAsia="es-ES"/>
        </w:rPr>
      </w:r>
    </w:p>
    <w:p>
      <w:pPr>
        <w:pStyle w:val="Normal"/>
        <w:rPr>
          <w:rFonts w:ascii="Arial" w:hAnsi="Arial" w:cs="Arial"/>
          <w:lang w:val="en-US" w:eastAsia="es-ES"/>
        </w:rPr>
      </w:pPr>
      <w:r>
        <w:rPr>
          <w:rFonts w:cs="Arial" w:ascii="Arial" w:hAnsi="Arial"/>
          <w:lang w:val="en-US" w:eastAsia="es-ES"/>
        </w:rPr>
      </w:r>
    </w:p>
    <w:p>
      <w:pPr>
        <w:pStyle w:val="Normal"/>
        <w:rPr>
          <w:rFonts w:ascii="Arial" w:hAnsi="Arial" w:cs="Arial"/>
          <w:lang w:val="en-US" w:eastAsia="es-ES"/>
        </w:rPr>
      </w:pPr>
      <w:r>
        <w:rPr>
          <w:rFonts w:cs="Arial" w:ascii="Arial" w:hAnsi="Arial"/>
          <w:lang w:val="en-US" w:eastAsia="es-ES"/>
        </w:rPr>
        <w:tab/>
        <w:t>At’n:  Lic. Enrique Garza Valdés</w:t>
      </w:r>
    </w:p>
    <w:p>
      <w:pPr>
        <w:pStyle w:val="Normal"/>
        <w:rPr>
          <w:rFonts w:ascii="Arial" w:hAnsi="Arial" w:cs="Arial"/>
          <w:lang w:val="en-US" w:eastAsia="es-ES"/>
        </w:rPr>
      </w:pPr>
      <w:r>
        <w:rPr>
          <w:rFonts w:cs="Arial" w:ascii="Arial" w:hAnsi="Arial"/>
          <w:lang w:val="en-US" w:eastAsia="es-ES"/>
        </w:rPr>
      </w:r>
    </w:p>
    <w:p>
      <w:pPr>
        <w:pStyle w:val="Normal"/>
        <w:rPr>
          <w:rFonts w:ascii="Arial" w:hAnsi="Arial" w:cs="Arial"/>
          <w:lang w:val="en-US" w:eastAsia="es-ES"/>
        </w:rPr>
      </w:pPr>
      <w:r>
        <w:rPr>
          <w:rFonts w:cs="Arial" w:ascii="Arial" w:hAnsi="Arial"/>
          <w:lang w:val="en-US" w:eastAsia="es-ES"/>
        </w:rPr>
      </w:r>
    </w:p>
    <w:p>
      <w:pPr>
        <w:pStyle w:val="Normal"/>
        <w:rPr>
          <w:rFonts w:ascii="Arial" w:hAnsi="Arial" w:cs="Arial"/>
          <w:lang w:val="en-US" w:eastAsia="es-ES"/>
        </w:rPr>
      </w:pPr>
      <w:r>
        <w:rPr>
          <w:rFonts w:cs="Arial" w:ascii="Arial" w:hAnsi="Arial"/>
          <w:lang w:val="en-US" w:eastAsia="es-ES"/>
        </w:rPr>
        <w:t>Reference is made to (i) the Second Amendment to Facility Agreement dated as of November 24, 1999 between Grupo Tribasa, S.A. de C.V. (the “Borrower”), Republic National Bank of New York (México), S.A. Institución de Banca Múltiple, División Fiduciaria, Construvías Tribasa, S.A. de C.V. and Enron Power Corp. (”Enron”) and (ii) the promissory note dated November 24, 1999 (the “Y Note”) issued by the Borrower to the order of Enron in the principal amount of US$5,000,000.00.</w:t>
      </w:r>
    </w:p>
    <w:p>
      <w:pPr>
        <w:pStyle w:val="Normal"/>
        <w:rPr>
          <w:rFonts w:ascii="Arial" w:hAnsi="Arial" w:cs="Arial"/>
          <w:lang w:val="en-US" w:eastAsia="es-ES"/>
        </w:rPr>
      </w:pPr>
      <w:r>
        <w:rPr>
          <w:rFonts w:cs="Arial" w:ascii="Arial" w:hAnsi="Arial"/>
          <w:lang w:val="en-US" w:eastAsia="es-ES"/>
        </w:rPr>
      </w:r>
    </w:p>
    <w:p>
      <w:pPr>
        <w:pStyle w:val="Normal"/>
        <w:rPr/>
      </w:pPr>
      <w:r>
        <w:rPr>
          <w:rFonts w:cs="Arial" w:ascii="Arial" w:hAnsi="Arial"/>
          <w:lang w:val="en-US" w:eastAsia="es-ES"/>
        </w:rPr>
        <w:t>The Borrower has failed to make the interest payment due under the Y Note on January 31</w:t>
      </w:r>
      <w:r>
        <w:rPr>
          <w:rFonts w:cs="Arial" w:ascii="Arial" w:hAnsi="Arial"/>
          <w:vertAlign w:val="superscript"/>
          <w:lang w:val="en-US" w:eastAsia="es-ES"/>
        </w:rPr>
        <w:t>st</w:t>
      </w:r>
      <w:r>
        <w:rPr>
          <w:rFonts w:cs="Arial" w:ascii="Arial" w:hAnsi="Arial"/>
          <w:lang w:val="en-US" w:eastAsia="es-ES"/>
        </w:rPr>
        <w:t>., 2000 in the amount of US$ _________.</w:t>
      </w:r>
    </w:p>
    <w:p>
      <w:pPr>
        <w:pStyle w:val="Normal"/>
        <w:rPr>
          <w:rFonts w:ascii="Arial" w:hAnsi="Arial" w:cs="Arial"/>
          <w:lang w:val="en-US" w:eastAsia="es-ES"/>
        </w:rPr>
      </w:pPr>
      <w:r>
        <w:rPr>
          <w:rFonts w:cs="Arial" w:ascii="Arial" w:hAnsi="Arial"/>
          <w:lang w:val="en-US" w:eastAsia="es-ES"/>
        </w:rPr>
      </w:r>
    </w:p>
    <w:p>
      <w:pPr>
        <w:pStyle w:val="Normal"/>
        <w:rPr>
          <w:rFonts w:ascii="Arial" w:hAnsi="Arial" w:cs="Arial"/>
          <w:lang w:val="en-US" w:eastAsia="es-ES"/>
        </w:rPr>
      </w:pPr>
      <w:r>
        <w:rPr>
          <w:rFonts w:cs="Arial" w:ascii="Arial" w:hAnsi="Arial"/>
          <w:lang w:val="en-US" w:eastAsia="es-ES"/>
        </w:rPr>
        <w:t>Pursuant to the last paragraph of Section 12 of the above referenced Second Amendment to Facility Agreement, Enron hereby declares the principal of and interest on the Y Note immediately due and payable since the Borrower has failed to make the aforementioned interest payment when due under the Y Note.</w:t>
      </w:r>
    </w:p>
    <w:p>
      <w:pPr>
        <w:pStyle w:val="Normal"/>
        <w:rPr>
          <w:rFonts w:ascii="Arial" w:hAnsi="Arial" w:cs="Arial"/>
          <w:lang w:val="en-US" w:eastAsia="es-ES"/>
        </w:rPr>
      </w:pPr>
      <w:r>
        <w:rPr>
          <w:rFonts w:cs="Arial" w:ascii="Arial" w:hAnsi="Arial"/>
          <w:lang w:val="en-US" w:eastAsia="es-ES"/>
        </w:rPr>
      </w:r>
    </w:p>
    <w:p>
      <w:pPr>
        <w:pStyle w:val="Normal"/>
        <w:rPr>
          <w:rFonts w:ascii="Arial" w:hAnsi="Arial" w:cs="Arial"/>
          <w:lang w:val="en-US" w:eastAsia="es-ES"/>
        </w:rPr>
      </w:pPr>
      <w:r>
        <w:rPr>
          <w:rFonts w:cs="Arial" w:ascii="Arial" w:hAnsi="Arial"/>
          <w:lang w:val="en-US" w:eastAsia="es-ES"/>
        </w:rPr>
      </w:r>
    </w:p>
    <w:p>
      <w:pPr>
        <w:pStyle w:val="Normal"/>
        <w:jc w:val="center"/>
        <w:rPr>
          <w:rFonts w:ascii="Arial" w:hAnsi="Arial" w:cs="Arial"/>
          <w:lang w:val="en-US" w:eastAsia="es-ES"/>
        </w:rPr>
      </w:pPr>
      <w:r>
        <w:rPr>
          <w:rFonts w:cs="Arial" w:ascii="Arial" w:hAnsi="Arial"/>
          <w:lang w:val="en-US" w:eastAsia="es-ES"/>
        </w:rPr>
        <w:t>Very truly yours,</w:t>
      </w:r>
    </w:p>
    <w:p>
      <w:pPr>
        <w:pStyle w:val="Normal"/>
        <w:jc w:val="center"/>
        <w:rPr>
          <w:rFonts w:ascii="Arial" w:hAnsi="Arial" w:cs="Arial"/>
          <w:lang w:val="en-US" w:eastAsia="es-ES"/>
        </w:rPr>
      </w:pPr>
      <w:r>
        <w:rPr>
          <w:rFonts w:cs="Arial" w:ascii="Arial" w:hAnsi="Arial"/>
          <w:lang w:val="en-US" w:eastAsia="es-ES"/>
        </w:rPr>
      </w:r>
    </w:p>
    <w:p>
      <w:pPr>
        <w:pStyle w:val="Normal"/>
        <w:jc w:val="center"/>
        <w:rPr>
          <w:rFonts w:ascii="Arial" w:hAnsi="Arial" w:cs="Arial"/>
          <w:lang w:val="en-US" w:eastAsia="es-ES"/>
        </w:rPr>
      </w:pPr>
      <w:r>
        <w:rPr>
          <w:rFonts w:cs="Arial" w:ascii="Arial" w:hAnsi="Arial"/>
          <w:lang w:val="en-US" w:eastAsia="es-ES"/>
        </w:rPr>
        <w:t>Enron Power Corp.</w:t>
      </w:r>
    </w:p>
    <w:p>
      <w:pPr>
        <w:pStyle w:val="Normal"/>
        <w:jc w:val="center"/>
        <w:rPr>
          <w:rFonts w:ascii="Arial" w:hAnsi="Arial" w:cs="Arial"/>
          <w:lang w:val="en-US" w:eastAsia="es-ES"/>
        </w:rPr>
      </w:pPr>
      <w:r>
        <w:rPr>
          <w:rFonts w:cs="Arial" w:ascii="Arial" w:hAnsi="Arial"/>
          <w:lang w:val="en-US" w:eastAsia="es-ES"/>
        </w:rPr>
      </w:r>
    </w:p>
    <w:p>
      <w:pPr>
        <w:pStyle w:val="Normal"/>
        <w:jc w:val="center"/>
        <w:rPr>
          <w:rFonts w:ascii="Arial" w:hAnsi="Arial" w:cs="Arial"/>
          <w:lang w:val="en-US" w:eastAsia="es-ES"/>
        </w:rPr>
      </w:pPr>
      <w:r>
        <w:rPr>
          <w:rFonts w:cs="Arial" w:ascii="Arial" w:hAnsi="Arial"/>
          <w:lang w:val="en-US" w:eastAsia="es-ES"/>
        </w:rPr>
      </w:r>
    </w:p>
    <w:p>
      <w:pPr>
        <w:pStyle w:val="Normal"/>
        <w:jc w:val="center"/>
        <w:rPr>
          <w:rFonts w:ascii="Arial" w:hAnsi="Arial" w:cs="Arial"/>
          <w:lang w:val="en-US" w:eastAsia="es-ES"/>
        </w:rPr>
      </w:pPr>
      <w:r>
        <w:rPr>
          <w:rFonts w:cs="Arial" w:ascii="Arial" w:hAnsi="Arial"/>
          <w:lang w:val="en-US" w:eastAsia="es-ES"/>
        </w:rPr>
      </w:r>
    </w:p>
    <w:p>
      <w:pPr>
        <w:pStyle w:val="Normal"/>
        <w:jc w:val="center"/>
        <w:rPr>
          <w:rFonts w:ascii="Arial" w:hAnsi="Arial" w:cs="Arial"/>
          <w:lang w:val="en-US" w:eastAsia="es-ES"/>
        </w:rPr>
      </w:pPr>
      <w:r>
        <w:rPr>
          <w:rFonts w:cs="Arial" w:ascii="Arial" w:hAnsi="Arial"/>
          <w:lang w:val="en-US" w:eastAsia="es-ES"/>
        </w:rPr>
      </w:r>
    </w:p>
    <w:p>
      <w:pPr>
        <w:pStyle w:val="Normal"/>
        <w:jc w:val="center"/>
        <w:rPr>
          <w:rFonts w:ascii="Arial" w:hAnsi="Arial" w:cs="Arial"/>
          <w:lang w:val="en-US" w:eastAsia="es-ES"/>
        </w:rPr>
      </w:pPr>
      <w:r>
        <w:rPr>
          <w:rFonts w:cs="Arial" w:ascii="Arial" w:hAnsi="Arial"/>
          <w:lang w:val="en-US" w:eastAsia="es-ES"/>
        </w:rPr>
        <w:t>________________________</w:t>
      </w:r>
      <w:r>
        <w:br w:type="page"/>
      </w:r>
    </w:p>
    <w:p>
      <w:pPr>
        <w:pStyle w:val="Normal"/>
        <w:rPr>
          <w:rFonts w:ascii="Arial" w:hAnsi="Arial" w:cs="Arial"/>
          <w:lang w:val="en-US" w:eastAsia="es-ES"/>
        </w:rPr>
      </w:pPr>
      <w:r>
        <w:rPr>
          <w:rFonts w:cs="Arial" w:ascii="Arial" w:hAnsi="Arial"/>
          <w:lang w:val="en-US" w:eastAsia="es-ES"/>
        </w:rPr>
        <w:t>Fecha:</w:t>
      </w:r>
    </w:p>
    <w:p>
      <w:pPr>
        <w:pStyle w:val="Normal"/>
        <w:rPr>
          <w:rFonts w:ascii="Arial" w:hAnsi="Arial" w:cs="Arial"/>
          <w:lang w:val="en-US" w:eastAsia="es-ES"/>
        </w:rPr>
      </w:pPr>
      <w:r>
        <w:rPr>
          <w:rFonts w:cs="Arial" w:ascii="Arial" w:hAnsi="Arial"/>
          <w:lang w:val="en-US" w:eastAsia="es-ES"/>
        </w:rPr>
      </w:r>
    </w:p>
    <w:p>
      <w:pPr>
        <w:pStyle w:val="Normal"/>
        <w:rPr>
          <w:rFonts w:ascii="Arial" w:hAnsi="Arial" w:cs="Arial"/>
          <w:lang w:val="en-US" w:eastAsia="es-ES"/>
        </w:rPr>
      </w:pPr>
      <w:r>
        <w:rPr>
          <w:rFonts w:cs="Arial" w:ascii="Arial" w:hAnsi="Arial"/>
          <w:lang w:val="en-US" w:eastAsia="es-ES"/>
        </w:rPr>
      </w:r>
    </w:p>
    <w:p>
      <w:pPr>
        <w:pStyle w:val="Normal"/>
        <w:rPr>
          <w:rFonts w:ascii="Arial" w:hAnsi="Arial" w:cs="Arial"/>
          <w:lang w:val="en-US" w:eastAsia="es-ES"/>
        </w:rPr>
      </w:pPr>
      <w:r>
        <w:rPr>
          <w:rFonts w:cs="Arial" w:ascii="Arial" w:hAnsi="Arial"/>
          <w:lang w:val="en-US" w:eastAsia="es-ES"/>
        </w:rPr>
      </w:r>
    </w:p>
    <w:p>
      <w:pPr>
        <w:pStyle w:val="Normal"/>
        <w:rPr>
          <w:rFonts w:ascii="Arial" w:hAnsi="Arial" w:cs="Arial"/>
          <w:lang w:val="en-US" w:eastAsia="es-ES"/>
        </w:rPr>
      </w:pPr>
      <w:r>
        <w:rPr>
          <w:rFonts w:cs="Arial" w:ascii="Arial" w:hAnsi="Arial"/>
          <w:lang w:val="en-US" w:eastAsia="es-ES"/>
        </w:rPr>
        <w:t>Afianzadora Insurgentes, S.A. de C.V.</w:t>
      </w:r>
    </w:p>
    <w:p>
      <w:pPr>
        <w:pStyle w:val="Normal"/>
        <w:rPr>
          <w:rFonts w:ascii="Arial" w:hAnsi="Arial" w:cs="Arial"/>
          <w:lang w:val="en-US" w:eastAsia="es-ES"/>
        </w:rPr>
      </w:pPr>
      <w:r>
        <w:rPr>
          <w:rFonts w:cs="Arial" w:ascii="Arial" w:hAnsi="Arial"/>
          <w:lang w:val="en-US" w:eastAsia="es-ES"/>
        </w:rPr>
        <w:t>Periférico Sur No. 4829, Piso 8</w:t>
      </w:r>
    </w:p>
    <w:p>
      <w:pPr>
        <w:pStyle w:val="Normal"/>
        <w:rPr>
          <w:rFonts w:ascii="Arial" w:hAnsi="Arial" w:cs="Arial"/>
          <w:lang w:val="en-US" w:eastAsia="es-ES"/>
        </w:rPr>
      </w:pPr>
      <w:r>
        <w:rPr>
          <w:rFonts w:cs="Arial" w:ascii="Arial" w:hAnsi="Arial"/>
          <w:lang w:val="en-US" w:eastAsia="es-ES"/>
        </w:rPr>
        <w:t>Colonia Parques del Pedregal</w:t>
      </w:r>
    </w:p>
    <w:p>
      <w:pPr>
        <w:pStyle w:val="Normal"/>
        <w:rPr>
          <w:rFonts w:ascii="Arial" w:hAnsi="Arial" w:cs="Arial"/>
          <w:lang w:val="en-US" w:eastAsia="es-ES"/>
        </w:rPr>
      </w:pPr>
      <w:r>
        <w:rPr>
          <w:rFonts w:cs="Arial" w:ascii="Arial" w:hAnsi="Arial"/>
          <w:lang w:val="en-US" w:eastAsia="es-ES"/>
        </w:rPr>
        <w:t>14010 - México, D.F.</w:t>
      </w:r>
    </w:p>
    <w:p>
      <w:pPr>
        <w:pStyle w:val="Normal"/>
        <w:rPr>
          <w:rFonts w:ascii="Arial" w:hAnsi="Arial" w:cs="Arial"/>
          <w:lang w:val="en-US" w:eastAsia="es-ES"/>
        </w:rPr>
      </w:pPr>
      <w:r>
        <w:rPr>
          <w:rFonts w:cs="Arial" w:ascii="Arial" w:hAnsi="Arial"/>
          <w:lang w:val="en-US" w:eastAsia="es-ES"/>
        </w:rPr>
      </w:r>
    </w:p>
    <w:p>
      <w:pPr>
        <w:pStyle w:val="Normal"/>
        <w:rPr>
          <w:rFonts w:ascii="Arial" w:hAnsi="Arial" w:cs="Arial"/>
          <w:lang w:val="en-US" w:eastAsia="es-ES"/>
        </w:rPr>
      </w:pPr>
      <w:r>
        <w:rPr>
          <w:rFonts w:cs="Arial" w:ascii="Arial" w:hAnsi="Arial"/>
          <w:lang w:val="en-US" w:eastAsia="es-ES"/>
        </w:rPr>
      </w:r>
    </w:p>
    <w:p>
      <w:pPr>
        <w:pStyle w:val="Normal"/>
        <w:rPr/>
      </w:pPr>
      <w:r>
        <w:rPr>
          <w:rFonts w:cs="Arial" w:ascii="Arial" w:hAnsi="Arial"/>
          <w:lang w:val="en-US" w:eastAsia="es-ES"/>
        </w:rPr>
        <w:t>Hacemos referencia a la Fianza No. 2377-0544-039109, modificada en su totalidad por el endoso No.2 con fecha 24 de noviembre de 1999 (tal y como fue modificada, en adelante la "</w:t>
      </w:r>
      <w:r>
        <w:rPr>
          <w:rFonts w:cs="Arial" w:ascii="Arial" w:hAnsi="Arial"/>
          <w:u w:val="single"/>
          <w:lang w:val="en-US" w:eastAsia="es-ES"/>
        </w:rPr>
        <w:t>Fianza</w:t>
      </w:r>
      <w:r>
        <w:rPr>
          <w:rFonts w:cs="Arial" w:ascii="Arial" w:hAnsi="Arial"/>
          <w:lang w:val="en-US" w:eastAsia="es-ES"/>
        </w:rPr>
        <w:t>") emitida por ustedes a favor de nosotros para garantizar el fiel y exacto cumplimiento de todas y cada una de las obligaciones a cargo de Grupo Tribasa, S.A. de C.V., derivadas del Facility Agreement celebrado entre Grupo Tribasa, S.A. de C.V. y Enron Power Corp. el 17 de marzo de 1999, y modificado por el Primer Convenio Modificatorio (</w:t>
      </w:r>
      <w:r>
        <w:rPr>
          <w:rFonts w:cs="Arial" w:ascii="Arial" w:hAnsi="Arial"/>
          <w:i/>
          <w:lang w:val="en-US" w:eastAsia="es-ES"/>
        </w:rPr>
        <w:t>First Amendment Agreement</w:t>
      </w:r>
      <w:r>
        <w:rPr>
          <w:rFonts w:cs="Arial" w:ascii="Arial" w:hAnsi="Arial"/>
          <w:lang w:val="en-US" w:eastAsia="es-ES"/>
        </w:rPr>
        <w:t>) del 24 de junio de 1999 y el Segundo Convenio Modificatorio (</w:t>
      </w:r>
      <w:r>
        <w:rPr>
          <w:rFonts w:cs="Arial" w:ascii="Arial" w:hAnsi="Arial"/>
          <w:i/>
          <w:lang w:val="en-US" w:eastAsia="es-ES"/>
        </w:rPr>
        <w:t>Second Amendment Agreement</w:t>
      </w:r>
      <w:r>
        <w:rPr>
          <w:rFonts w:cs="Arial" w:ascii="Arial" w:hAnsi="Arial"/>
          <w:lang w:val="en-US" w:eastAsia="es-ES"/>
        </w:rPr>
        <w:t>) del 24 de noviembre de 1999, en particular de las obligaciones establecidas en el artículo 2 del Faclilty Agreement. Los términos definidos se utilizan en el presente tal y como se definen en la Fianza.</w:t>
      </w:r>
    </w:p>
    <w:p>
      <w:pPr>
        <w:pStyle w:val="Normal"/>
        <w:rPr>
          <w:rFonts w:ascii="Arial" w:hAnsi="Arial" w:cs="Arial"/>
          <w:lang w:val="en-US" w:eastAsia="es-ES"/>
        </w:rPr>
      </w:pPr>
      <w:r>
        <w:rPr>
          <w:rFonts w:cs="Arial" w:ascii="Arial" w:hAnsi="Arial"/>
          <w:lang w:val="en-US" w:eastAsia="es-ES"/>
        </w:rPr>
      </w:r>
    </w:p>
    <w:p>
      <w:pPr>
        <w:pStyle w:val="Normal"/>
        <w:rPr>
          <w:rFonts w:ascii="Arial" w:hAnsi="Arial" w:cs="Arial"/>
          <w:lang w:val="en-US" w:eastAsia="es-ES"/>
        </w:rPr>
      </w:pPr>
      <w:r>
        <w:rPr>
          <w:rFonts w:cs="Arial" w:ascii="Arial" w:hAnsi="Arial"/>
          <w:lang w:val="en-US" w:eastAsia="es-ES"/>
        </w:rPr>
        <w:t>Por este medio les informarnos que Enron no ha recibido el pago de las cantidades pagaderas a la fecha del presente, y por lo tanto les requerimos formalmente efectuar el pago por la cantidad de [E.U.A.$__________] dólares de los E.U.A., más intereses vencidos de [E.U.A.$___________] dólares de los E.U.A. por cada día natural a partir del día de hoy hasta el día de su pago por parte de ustedes, mediante transferencia electrónica de la cantidad antes mencionada y los intereses vencidos a la cuenta No.________ a nombre de Enron Power Corp., en el Banco __________ en Nueva York, N.Y., E.U.A., referencia __________[agregar ABA y otra información], dentro de los siete (7) días hábiles siguientes a la recepción del presente requerimiento.</w:t>
      </w:r>
    </w:p>
    <w:p>
      <w:pPr>
        <w:pStyle w:val="Normal"/>
        <w:rPr>
          <w:rFonts w:ascii="Arial" w:hAnsi="Arial" w:cs="Arial"/>
          <w:lang w:val="en-US" w:eastAsia="es-ES"/>
        </w:rPr>
      </w:pPr>
      <w:r>
        <w:rPr>
          <w:rFonts w:cs="Arial" w:ascii="Arial" w:hAnsi="Arial"/>
          <w:lang w:val="en-US" w:eastAsia="es-ES"/>
        </w:rPr>
      </w:r>
    </w:p>
    <w:p>
      <w:pPr>
        <w:pStyle w:val="Normal"/>
        <w:rPr>
          <w:rFonts w:ascii="Arial" w:hAnsi="Arial" w:cs="Arial"/>
          <w:lang w:val="en-US" w:eastAsia="es-ES"/>
        </w:rPr>
      </w:pPr>
      <w:r>
        <w:rPr>
          <w:rFonts w:cs="Arial" w:ascii="Arial" w:hAnsi="Arial"/>
          <w:lang w:val="en-US" w:eastAsia="es-ES"/>
        </w:rPr>
      </w:r>
    </w:p>
    <w:p>
      <w:pPr>
        <w:pStyle w:val="Normal"/>
        <w:ind w:hanging="567" w:start="567" w:end="0"/>
        <w:rPr>
          <w:rFonts w:ascii="Arial" w:hAnsi="Arial" w:cs="Arial"/>
          <w:lang w:val="en-US"/>
        </w:rPr>
      </w:pPr>
      <w:r>
        <w:rPr>
          <w:rFonts w:cs="Arial" w:ascii="Arial" w:hAnsi="Arial"/>
          <w:lang w:val="en-US"/>
        </w:rPr>
        <w:t>A t e n t a m e n t e ,</w:t>
      </w:r>
    </w:p>
    <w:p>
      <w:pPr>
        <w:pStyle w:val="Normal"/>
        <w:ind w:hanging="567" w:start="567" w:end="0"/>
        <w:rPr>
          <w:rFonts w:ascii="Arial" w:hAnsi="Arial" w:cs="Arial"/>
          <w:lang w:val="en-US"/>
        </w:rPr>
      </w:pPr>
      <w:r>
        <w:rPr>
          <w:rFonts w:cs="Arial" w:ascii="Arial" w:hAnsi="Arial"/>
          <w:lang w:val="en-US"/>
        </w:rPr>
      </w:r>
    </w:p>
    <w:p>
      <w:pPr>
        <w:pStyle w:val="Normal"/>
        <w:ind w:hanging="567" w:start="567" w:end="0"/>
        <w:rPr>
          <w:rFonts w:ascii="Arial" w:hAnsi="Arial" w:cs="Arial"/>
          <w:lang w:val="en-US"/>
        </w:rPr>
      </w:pPr>
      <w:r>
        <w:rPr>
          <w:rFonts w:cs="Arial" w:ascii="Arial" w:hAnsi="Arial"/>
          <w:lang w:val="en-US"/>
        </w:rPr>
      </w:r>
    </w:p>
    <w:p>
      <w:pPr>
        <w:pStyle w:val="Normal"/>
        <w:ind w:hanging="567" w:start="567" w:end="0"/>
        <w:rPr>
          <w:rFonts w:ascii="Arial" w:hAnsi="Arial" w:cs="Arial"/>
          <w:lang w:val="en-US"/>
        </w:rPr>
      </w:pPr>
      <w:r>
        <w:rPr>
          <w:rFonts w:cs="Arial" w:ascii="Arial" w:hAnsi="Arial"/>
          <w:lang w:val="en-US"/>
        </w:rPr>
      </w:r>
    </w:p>
    <w:p>
      <w:pPr>
        <w:pStyle w:val="Normal"/>
        <w:ind w:hanging="567" w:start="567" w:end="0"/>
        <w:rPr>
          <w:rFonts w:ascii="Arial" w:hAnsi="Arial" w:cs="Arial"/>
          <w:lang w:val="en-US"/>
        </w:rPr>
      </w:pPr>
      <w:r>
        <w:rPr>
          <w:rFonts w:cs="Arial" w:ascii="Arial" w:hAnsi="Arial"/>
          <w:lang w:val="en-US"/>
        </w:rPr>
        <w:t>Enron Power Corp.</w:t>
      </w:r>
    </w:p>
    <w:p>
      <w:pPr>
        <w:pStyle w:val="Normal"/>
        <w:ind w:hanging="567" w:start="567" w:end="0"/>
        <w:rPr>
          <w:rFonts w:ascii="Arial" w:hAnsi="Arial" w:cs="Arial"/>
          <w:lang w:val="en-US"/>
        </w:rPr>
      </w:pPr>
      <w:r>
        <w:rPr>
          <w:rFonts w:cs="Arial" w:ascii="Arial" w:hAnsi="Arial"/>
          <w:lang w:val="en-US"/>
        </w:rPr>
      </w:r>
      <w:r>
        <w:br w:type="page"/>
      </w:r>
    </w:p>
    <w:p>
      <w:pPr>
        <w:pStyle w:val="Normal"/>
        <w:ind w:hanging="567" w:start="567" w:end="0"/>
        <w:rPr>
          <w:rFonts w:ascii="Arial" w:hAnsi="Arial" w:cs="Arial"/>
          <w:lang w:val="en-US"/>
        </w:rPr>
      </w:pPr>
      <w:r>
        <w:rPr>
          <w:rFonts w:cs="Arial" w:ascii="Arial" w:hAnsi="Arial"/>
          <w:lang w:val="en-US"/>
        </w:rPr>
        <w:t>Fecha:</w:t>
      </w:r>
    </w:p>
    <w:p>
      <w:pPr>
        <w:pStyle w:val="Normal"/>
        <w:ind w:hanging="567" w:start="567" w:end="0"/>
        <w:rPr>
          <w:rFonts w:ascii="Arial" w:hAnsi="Arial" w:cs="Arial"/>
          <w:lang w:val="en-US"/>
        </w:rPr>
      </w:pPr>
      <w:r>
        <w:rPr>
          <w:rFonts w:cs="Arial" w:ascii="Arial" w:hAnsi="Arial"/>
          <w:lang w:val="en-US"/>
        </w:rPr>
      </w:r>
    </w:p>
    <w:p>
      <w:pPr>
        <w:pStyle w:val="Normal"/>
        <w:ind w:hanging="567" w:start="567" w:end="0"/>
        <w:rPr>
          <w:rFonts w:ascii="Arial" w:hAnsi="Arial" w:cs="Arial"/>
          <w:lang w:val="en-US"/>
        </w:rPr>
      </w:pPr>
      <w:r>
        <w:rPr>
          <w:rFonts w:cs="Arial" w:ascii="Arial" w:hAnsi="Arial"/>
          <w:lang w:val="en-US"/>
        </w:rPr>
      </w:r>
    </w:p>
    <w:p>
      <w:pPr>
        <w:pStyle w:val="Normal"/>
        <w:ind w:hanging="567" w:start="567" w:end="0"/>
        <w:rPr>
          <w:rFonts w:ascii="Arial" w:hAnsi="Arial" w:cs="Arial"/>
          <w:lang w:val="en-US"/>
        </w:rPr>
      </w:pPr>
      <w:r>
        <w:rPr>
          <w:rFonts w:cs="Arial" w:ascii="Arial" w:hAnsi="Arial"/>
          <w:lang w:val="en-US"/>
        </w:rPr>
      </w:r>
    </w:p>
    <w:p>
      <w:pPr>
        <w:pStyle w:val="Normal"/>
        <w:ind w:hanging="567" w:start="567" w:end="0"/>
        <w:rPr>
          <w:rFonts w:ascii="Arial" w:hAnsi="Arial" w:cs="Arial"/>
          <w:lang w:val="en-US"/>
        </w:rPr>
      </w:pPr>
      <w:r>
        <w:rPr>
          <w:rFonts w:cs="Arial" w:ascii="Arial" w:hAnsi="Arial"/>
          <w:lang w:val="en-US"/>
        </w:rPr>
        <w:t>Afianzadora Insurgentes, S.A. de C.V.</w:t>
      </w:r>
    </w:p>
    <w:p>
      <w:pPr>
        <w:pStyle w:val="Normal"/>
        <w:ind w:hanging="567" w:start="567" w:end="0"/>
        <w:rPr>
          <w:rFonts w:ascii="Arial" w:hAnsi="Arial" w:cs="Arial"/>
          <w:lang w:val="en-US"/>
        </w:rPr>
      </w:pPr>
      <w:r>
        <w:rPr>
          <w:rFonts w:cs="Arial" w:ascii="Arial" w:hAnsi="Arial"/>
          <w:lang w:val="en-US"/>
        </w:rPr>
        <w:t>Periférico Sur No. 4829, Piso 8</w:t>
      </w:r>
    </w:p>
    <w:p>
      <w:pPr>
        <w:pStyle w:val="Normal"/>
        <w:ind w:hanging="567" w:start="567" w:end="0"/>
        <w:rPr>
          <w:rFonts w:ascii="Arial" w:hAnsi="Arial" w:cs="Arial"/>
          <w:lang w:val="en-US"/>
        </w:rPr>
      </w:pPr>
      <w:r>
        <w:rPr>
          <w:rFonts w:cs="Arial" w:ascii="Arial" w:hAnsi="Arial"/>
          <w:lang w:val="en-US"/>
        </w:rPr>
        <w:t>Colonia Parques del Pedregal</w:t>
      </w:r>
    </w:p>
    <w:p>
      <w:pPr>
        <w:pStyle w:val="Normal"/>
        <w:ind w:hanging="567" w:start="567" w:end="0"/>
        <w:rPr>
          <w:rFonts w:ascii="Arial" w:hAnsi="Arial" w:cs="Arial"/>
          <w:lang w:val="en-US"/>
        </w:rPr>
      </w:pPr>
      <w:r>
        <w:rPr>
          <w:rFonts w:cs="Arial" w:ascii="Arial" w:hAnsi="Arial"/>
          <w:lang w:val="en-US"/>
        </w:rPr>
        <w:t>14010 – México, D.F.</w:t>
      </w:r>
    </w:p>
    <w:p>
      <w:pPr>
        <w:pStyle w:val="Normal"/>
        <w:ind w:hanging="567" w:start="567" w:end="0"/>
        <w:rPr>
          <w:rFonts w:ascii="Arial" w:hAnsi="Arial" w:cs="Arial"/>
          <w:lang w:val="en-US"/>
        </w:rPr>
      </w:pPr>
      <w:r>
        <w:rPr>
          <w:rFonts w:cs="Arial" w:ascii="Arial" w:hAnsi="Arial"/>
          <w:lang w:val="en-US"/>
        </w:rPr>
      </w:r>
    </w:p>
    <w:p>
      <w:pPr>
        <w:pStyle w:val="Normal"/>
        <w:ind w:hanging="567" w:start="567" w:end="0"/>
        <w:rPr>
          <w:rFonts w:ascii="Arial" w:hAnsi="Arial" w:cs="Arial"/>
          <w:lang w:val="en-US"/>
        </w:rPr>
      </w:pPr>
      <w:r>
        <w:rPr>
          <w:rFonts w:cs="Arial" w:ascii="Arial" w:hAnsi="Arial"/>
          <w:lang w:val="en-US"/>
        </w:rPr>
      </w:r>
    </w:p>
    <w:p>
      <w:pPr>
        <w:pStyle w:val="Normal"/>
        <w:ind w:hanging="567" w:start="567" w:end="0"/>
        <w:rPr>
          <w:rFonts w:ascii="Arial" w:hAnsi="Arial" w:cs="Arial"/>
          <w:lang w:val="en-US"/>
        </w:rPr>
      </w:pPr>
      <w:r>
        <w:rPr>
          <w:rFonts w:cs="Arial" w:ascii="Arial" w:hAnsi="Arial"/>
          <w:lang w:val="en-US"/>
        </w:rPr>
      </w:r>
    </w:p>
    <w:p>
      <w:pPr>
        <w:pStyle w:val="Normal"/>
        <w:rPr/>
      </w:pPr>
      <w:r>
        <w:rPr>
          <w:rFonts w:cs="Arial" w:ascii="Arial" w:hAnsi="Arial"/>
          <w:lang w:val="en-US"/>
        </w:rPr>
        <w:t>Hacemos referencia a la Fianza No. 2377-0544-039109, modificada en su totalidad por el endoso No. 2 con fecha 24 de noviembre de 1999 (tal como fue modificada, en adelante la “</w:t>
      </w:r>
      <w:r>
        <w:rPr>
          <w:rFonts w:cs="Arial" w:ascii="Arial" w:hAnsi="Arial"/>
          <w:u w:val="single"/>
          <w:lang w:val="en-US"/>
        </w:rPr>
        <w:t>Fianza</w:t>
      </w:r>
      <w:r>
        <w:rPr>
          <w:rFonts w:cs="Arial" w:ascii="Arial" w:hAnsi="Arial"/>
          <w:lang w:val="en-US"/>
        </w:rPr>
        <w:t>”) emitida por Ustedes a favor de nosotros para garantizar el fiel cumplimiento de todas y cada una de las obligaciones a cargo de Grupo Tribasa, S.A. de C.V., derivadas del pagaré emitido por GTR a favor de Enron Power Corp. por el monto principal de E.U.A.$5,000,000.00 dólares de los E.U.A. con fecha del 24 de noviembre de 1999 (el “</w:t>
      </w:r>
      <w:r>
        <w:rPr>
          <w:rFonts w:cs="Arial" w:ascii="Arial" w:hAnsi="Arial"/>
          <w:u w:val="single"/>
          <w:lang w:val="en-US"/>
        </w:rPr>
        <w:t>Pagaré</w:t>
      </w:r>
      <w:r>
        <w:rPr>
          <w:rFonts w:cs="Arial" w:ascii="Arial" w:hAnsi="Arial"/>
          <w:lang w:val="en-US"/>
        </w:rPr>
        <w:t>”).  Los términos definidos se utilizan en el presente tal y como se definen en la Fianza.</w:t>
      </w:r>
    </w:p>
    <w:p>
      <w:pPr>
        <w:pStyle w:val="Normal"/>
        <w:rPr>
          <w:rFonts w:ascii="Arial" w:hAnsi="Arial" w:cs="Arial"/>
          <w:lang w:val="en-US"/>
        </w:rPr>
      </w:pPr>
      <w:r>
        <w:rPr>
          <w:rFonts w:cs="Arial" w:ascii="Arial" w:hAnsi="Arial"/>
          <w:lang w:val="en-US"/>
        </w:rPr>
      </w:r>
    </w:p>
    <w:p>
      <w:pPr>
        <w:pStyle w:val="Normal"/>
        <w:rPr>
          <w:rFonts w:ascii="Arial" w:hAnsi="Arial" w:cs="Arial"/>
          <w:lang w:val="en-US"/>
        </w:rPr>
      </w:pPr>
      <w:r>
        <w:rPr>
          <w:rFonts w:cs="Arial" w:ascii="Arial" w:hAnsi="Arial"/>
          <w:lang w:val="en-US"/>
        </w:rPr>
        <w:t>Por este medio les informamos que Grupo Tribasa, S.A. de C.V. no ha cumplido con sus obligaciones de pago al día de hoy en los términos del Pagaré, por lo tanto, les requerimos formalmente efectuar el pago por la cantidad de [E.U.A.$________] dólares de los E.U.A. más intereses vencidos de [E.U.A.$_______] dólares de los E.U.A. por cada día natural a partir del día de hoy hasta el día de su pago por parte de Ustedes, mediante transferencia electrónica de la cantidad antes mencionada y los intereses vencidos a la cuenta No. _______, a nombre de Enron Power Corp., en el Banco _______, en Nueva York, N.Y., E.U.A., referencia ______ [agregar ABA y otra información], dentro de los siete (7) días hábiles siguientes a la recepción del presente requerimiento.</w:t>
      </w:r>
    </w:p>
    <w:p>
      <w:pPr>
        <w:pStyle w:val="Normal"/>
        <w:rPr>
          <w:rFonts w:ascii="Arial" w:hAnsi="Arial" w:cs="Arial"/>
          <w:lang w:val="en-US"/>
        </w:rPr>
      </w:pPr>
      <w:r>
        <w:rPr>
          <w:rFonts w:cs="Arial" w:ascii="Arial" w:hAnsi="Arial"/>
          <w:lang w:val="en-US"/>
        </w:rPr>
      </w:r>
    </w:p>
    <w:p>
      <w:pPr>
        <w:pStyle w:val="Normal"/>
        <w:rPr>
          <w:rFonts w:ascii="Arial" w:hAnsi="Arial" w:cs="Arial"/>
          <w:lang w:val="en-US"/>
        </w:rPr>
      </w:pPr>
      <w:r>
        <w:rPr>
          <w:rFonts w:cs="Arial" w:ascii="Arial" w:hAnsi="Arial"/>
          <w:lang w:val="en-US"/>
        </w:rPr>
      </w:r>
    </w:p>
    <w:p>
      <w:pPr>
        <w:pStyle w:val="Normal"/>
        <w:rPr>
          <w:rFonts w:ascii="Arial" w:hAnsi="Arial" w:cs="Arial"/>
          <w:lang w:val="en-US"/>
        </w:rPr>
      </w:pPr>
      <w:r>
        <w:rPr>
          <w:rFonts w:cs="Arial" w:ascii="Arial" w:hAnsi="Arial"/>
          <w:lang w:val="en-US"/>
        </w:rPr>
        <w:t>Atentamente,</w:t>
      </w:r>
    </w:p>
    <w:p>
      <w:pPr>
        <w:pStyle w:val="Normal"/>
        <w:rPr>
          <w:rFonts w:ascii="Arial" w:hAnsi="Arial" w:cs="Arial"/>
          <w:lang w:val="en-US"/>
        </w:rPr>
      </w:pPr>
      <w:r>
        <w:rPr>
          <w:rFonts w:cs="Arial" w:ascii="Arial" w:hAnsi="Arial"/>
          <w:lang w:val="en-US"/>
        </w:rPr>
      </w:r>
    </w:p>
    <w:p>
      <w:pPr>
        <w:pStyle w:val="Normal"/>
        <w:rPr>
          <w:rFonts w:ascii="Arial" w:hAnsi="Arial" w:cs="Arial"/>
          <w:lang w:val="en-US"/>
        </w:rPr>
      </w:pPr>
      <w:r>
        <w:rPr>
          <w:rFonts w:cs="Arial" w:ascii="Arial" w:hAnsi="Arial"/>
          <w:lang w:val="en-US"/>
        </w:rPr>
      </w:r>
    </w:p>
    <w:p>
      <w:pPr>
        <w:pStyle w:val="Normal"/>
        <w:rPr>
          <w:rFonts w:ascii="Arial" w:hAnsi="Arial" w:cs="Arial"/>
          <w:lang w:val="en-US"/>
        </w:rPr>
      </w:pPr>
      <w:r>
        <w:rPr>
          <w:rFonts w:cs="Arial" w:ascii="Arial" w:hAnsi="Arial"/>
          <w:lang w:val="en-US"/>
        </w:rPr>
      </w:r>
    </w:p>
    <w:p>
      <w:pPr>
        <w:pStyle w:val="Normal"/>
        <w:rPr>
          <w:rFonts w:ascii="Arial" w:hAnsi="Arial" w:cs="Arial"/>
          <w:lang w:val="en-US"/>
        </w:rPr>
      </w:pPr>
      <w:r>
        <w:rPr>
          <w:rFonts w:cs="Arial" w:ascii="Arial" w:hAnsi="Arial"/>
          <w:lang w:val="en-US"/>
        </w:rPr>
        <w:t>Enron Power Corp.</w:t>
      </w:r>
    </w:p>
    <w:p>
      <w:pPr>
        <w:pStyle w:val="Normal"/>
        <w:rPr>
          <w:rFonts w:ascii="Arial" w:hAnsi="Arial" w:cs="Arial"/>
          <w:lang w:val="en-US"/>
        </w:rPr>
      </w:pPr>
      <w:r>
        <w:rPr>
          <w:rFonts w:cs="Arial" w:ascii="Arial" w:hAnsi="Arial"/>
          <w:lang w:val="en-US"/>
        </w:rPr>
      </w:r>
    </w:p>
    <w:p>
      <w:pPr>
        <w:pStyle w:val="Normal"/>
        <w:rPr>
          <w:rFonts w:ascii="Arial" w:hAnsi="Arial" w:cs="Arial"/>
          <w:lang w:val="en-US"/>
        </w:rPr>
      </w:pPr>
      <w:r>
        <w:rPr>
          <w:rFonts w:cs="Arial" w:ascii="Arial" w:hAnsi="Arial"/>
          <w:lang w:val="en-US"/>
        </w:rPr>
      </w:r>
    </w:p>
    <w:p>
      <w:pPr>
        <w:pStyle w:val="Normal"/>
        <w:rPr>
          <w:rFonts w:ascii="Arial" w:hAnsi="Arial" w:cs="Arial"/>
          <w:lang w:val="en-US"/>
        </w:rPr>
      </w:pPr>
      <w:r>
        <w:rPr>
          <w:rFonts w:cs="Arial" w:ascii="Arial" w:hAnsi="Arial"/>
          <w:lang w:val="en-US"/>
        </w:rPr>
      </w:r>
    </w:p>
    <w:p>
      <w:pPr>
        <w:pStyle w:val="Normal"/>
        <w:rPr>
          <w:rFonts w:ascii="Arial" w:hAnsi="Arial" w:cs="Arial"/>
          <w:lang w:val="en-US"/>
        </w:rPr>
      </w:pPr>
      <w:r>
        <w:rPr>
          <w:rFonts w:cs="Arial" w:ascii="Arial" w:hAnsi="Arial"/>
          <w:lang w:val="en-US"/>
        </w:rPr>
      </w:r>
    </w:p>
    <w:p>
      <w:pPr>
        <w:pStyle w:val="Normal"/>
        <w:rPr>
          <w:rFonts w:ascii="Arial" w:hAnsi="Arial" w:cs="Arial"/>
          <w:lang w:val="en-US"/>
        </w:rPr>
      </w:pPr>
      <w:r>
        <w:rPr>
          <w:rFonts w:cs="Arial" w:ascii="Arial" w:hAnsi="Arial"/>
          <w:lang w:val="en-US"/>
        </w:rPr>
      </w:r>
    </w:p>
    <w:p>
      <w:pPr>
        <w:pStyle w:val="Normal"/>
        <w:rPr>
          <w:rFonts w:ascii="Arial" w:hAnsi="Arial" w:cs="Arial"/>
          <w:lang w:val="en-US"/>
        </w:rPr>
      </w:pPr>
      <w:r>
        <w:rPr>
          <w:rFonts w:cs="Arial" w:ascii="Arial" w:hAnsi="Arial"/>
          <w:lang w:val="en-US"/>
        </w:rPr>
      </w:r>
    </w:p>
    <w:p>
      <w:pPr>
        <w:pStyle w:val="Normal"/>
        <w:rPr>
          <w:rFonts w:ascii="Arial" w:hAnsi="Arial" w:cs="Arial"/>
          <w:lang w:val="en-US"/>
        </w:rPr>
      </w:pPr>
      <w:r>
        <w:rPr>
          <w:rFonts w:cs="Arial" w:ascii="Arial" w:hAnsi="Arial"/>
          <w:lang w:val="en-US"/>
        </w:rPr>
      </w:r>
    </w:p>
    <w:p>
      <w:pPr>
        <w:pStyle w:val="Normal"/>
        <w:rPr>
          <w:rFonts w:ascii="Arial" w:hAnsi="Arial" w:cs="Arial"/>
          <w:lang w:val="en-US"/>
        </w:rPr>
      </w:pPr>
      <w:r>
        <w:rPr>
          <w:rFonts w:cs="Arial" w:ascii="Arial" w:hAnsi="Arial"/>
          <w:lang w:val="en-US"/>
        </w:rPr>
      </w:r>
    </w:p>
    <w:p>
      <w:pPr>
        <w:pStyle w:val="Normal"/>
        <w:rPr>
          <w:rFonts w:ascii="Arial" w:hAnsi="Arial" w:cs="Arial"/>
          <w:lang w:val="en-US"/>
        </w:rPr>
      </w:pPr>
      <w:r>
        <w:rPr>
          <w:rFonts w:cs="Arial" w:ascii="Arial" w:hAnsi="Arial"/>
          <w:lang w:val="en-US"/>
        </w:rPr>
        <w:t>Fecha:</w:t>
      </w:r>
    </w:p>
    <w:p>
      <w:pPr>
        <w:pStyle w:val="Normal"/>
        <w:rPr>
          <w:rFonts w:ascii="Arial" w:hAnsi="Arial" w:cs="Arial"/>
          <w:lang w:val="en-US"/>
        </w:rPr>
      </w:pPr>
      <w:r>
        <w:rPr>
          <w:rFonts w:cs="Arial" w:ascii="Arial" w:hAnsi="Arial"/>
          <w:lang w:val="en-US"/>
        </w:rPr>
      </w:r>
    </w:p>
    <w:p>
      <w:pPr>
        <w:pStyle w:val="Normal"/>
        <w:ind w:hanging="567" w:start="567" w:end="0"/>
        <w:rPr>
          <w:rFonts w:ascii="Arial" w:hAnsi="Arial" w:cs="Arial"/>
          <w:lang w:val="en-US"/>
        </w:rPr>
      </w:pPr>
      <w:r>
        <w:rPr>
          <w:rFonts w:cs="Arial" w:ascii="Arial" w:hAnsi="Arial"/>
          <w:lang w:val="en-US"/>
        </w:rPr>
      </w:r>
    </w:p>
    <w:p>
      <w:pPr>
        <w:pStyle w:val="Normal"/>
        <w:ind w:hanging="567" w:start="567" w:end="0"/>
        <w:rPr>
          <w:rFonts w:ascii="Arial" w:hAnsi="Arial" w:cs="Arial"/>
          <w:lang w:val="en-US"/>
        </w:rPr>
      </w:pPr>
      <w:r>
        <w:rPr>
          <w:rFonts w:cs="Arial" w:ascii="Arial" w:hAnsi="Arial"/>
          <w:lang w:val="en-US"/>
        </w:rPr>
        <w:t>Afianzadora Insurgentes, S.A. de C.V.</w:t>
      </w:r>
    </w:p>
    <w:p>
      <w:pPr>
        <w:pStyle w:val="Normal"/>
        <w:ind w:hanging="567" w:start="567" w:end="0"/>
        <w:rPr>
          <w:rFonts w:ascii="Arial" w:hAnsi="Arial" w:cs="Arial"/>
          <w:lang w:val="en-US"/>
        </w:rPr>
      </w:pPr>
      <w:r>
        <w:rPr>
          <w:rFonts w:cs="Arial" w:ascii="Arial" w:hAnsi="Arial"/>
          <w:lang w:val="en-US"/>
        </w:rPr>
        <w:t>Periférico Sur No. 4829, Piso 8</w:t>
      </w:r>
    </w:p>
    <w:p>
      <w:pPr>
        <w:pStyle w:val="Normal"/>
        <w:ind w:hanging="567" w:start="567" w:end="0"/>
        <w:rPr>
          <w:rFonts w:ascii="Arial" w:hAnsi="Arial" w:cs="Arial"/>
          <w:lang w:val="en-US"/>
        </w:rPr>
      </w:pPr>
      <w:r>
        <w:rPr>
          <w:rFonts w:cs="Arial" w:ascii="Arial" w:hAnsi="Arial"/>
          <w:lang w:val="en-US"/>
        </w:rPr>
        <w:t>Colonia Parques del Pedregal</w:t>
      </w:r>
    </w:p>
    <w:p>
      <w:pPr>
        <w:pStyle w:val="Normal"/>
        <w:ind w:hanging="567" w:start="567" w:end="0"/>
        <w:rPr>
          <w:rFonts w:ascii="Arial" w:hAnsi="Arial" w:cs="Arial"/>
          <w:lang w:val="en-US"/>
        </w:rPr>
      </w:pPr>
      <w:r>
        <w:rPr>
          <w:rFonts w:cs="Arial" w:ascii="Arial" w:hAnsi="Arial"/>
          <w:lang w:val="en-US"/>
        </w:rPr>
        <w:t>14010 – México, D.F.</w:t>
      </w:r>
    </w:p>
    <w:p>
      <w:pPr>
        <w:pStyle w:val="Normal"/>
        <w:ind w:hanging="567" w:start="567" w:end="0"/>
        <w:rPr>
          <w:rFonts w:ascii="Arial" w:hAnsi="Arial" w:cs="Arial"/>
          <w:lang w:val="en-US"/>
        </w:rPr>
      </w:pPr>
      <w:r>
        <w:rPr>
          <w:rFonts w:cs="Arial" w:ascii="Arial" w:hAnsi="Arial"/>
          <w:lang w:val="en-US"/>
        </w:rPr>
      </w:r>
    </w:p>
    <w:p>
      <w:pPr>
        <w:pStyle w:val="Normal"/>
        <w:ind w:hanging="567" w:start="567" w:end="0"/>
        <w:rPr>
          <w:rFonts w:ascii="Arial" w:hAnsi="Arial" w:cs="Arial"/>
          <w:lang w:val="en-US"/>
        </w:rPr>
      </w:pPr>
      <w:r>
        <w:rPr>
          <w:rFonts w:cs="Arial" w:ascii="Arial" w:hAnsi="Arial"/>
          <w:lang w:val="en-US"/>
        </w:rPr>
      </w:r>
    </w:p>
    <w:p>
      <w:pPr>
        <w:pStyle w:val="Normal"/>
        <w:ind w:hanging="567" w:start="567" w:end="0"/>
        <w:rPr>
          <w:rFonts w:ascii="Arial" w:hAnsi="Arial" w:cs="Arial"/>
          <w:lang w:val="en-US"/>
        </w:rPr>
      </w:pPr>
      <w:r>
        <w:rPr>
          <w:rFonts w:cs="Arial" w:ascii="Arial" w:hAnsi="Arial"/>
          <w:lang w:val="en-US"/>
        </w:rPr>
      </w:r>
    </w:p>
    <w:p>
      <w:pPr>
        <w:pStyle w:val="Normal"/>
        <w:rPr/>
      </w:pPr>
      <w:r>
        <w:rPr>
          <w:rFonts w:cs="Arial" w:ascii="Arial" w:hAnsi="Arial"/>
          <w:lang w:val="en-US"/>
        </w:rPr>
        <w:t>Hacemos referencia a la Fianza No. 2377-0544-039109, modificada en su totalidad por el endoso No. 2 con fecha 24 de noviembre de 1999 (tal como fue modificada, en adelante la “</w:t>
      </w:r>
      <w:r>
        <w:rPr>
          <w:rFonts w:cs="Arial" w:ascii="Arial" w:hAnsi="Arial"/>
          <w:u w:val="single"/>
          <w:lang w:val="en-US"/>
        </w:rPr>
        <w:t>Fianza</w:t>
      </w:r>
      <w:r>
        <w:rPr>
          <w:rFonts w:cs="Arial" w:ascii="Arial" w:hAnsi="Arial"/>
          <w:lang w:val="en-US"/>
        </w:rPr>
        <w:t>”) emitida por Ustedes a favor de nosotros. Términos en mayúscula inicial se utilizan en la presente tal y como se definen en la Fianza.</w:t>
      </w:r>
    </w:p>
    <w:p>
      <w:pPr>
        <w:pStyle w:val="Normal"/>
        <w:rPr>
          <w:rFonts w:ascii="Arial" w:hAnsi="Arial" w:cs="Arial"/>
          <w:lang w:val="en-US"/>
        </w:rPr>
      </w:pPr>
      <w:r>
        <w:rPr>
          <w:rFonts w:cs="Arial" w:ascii="Arial" w:hAnsi="Arial"/>
          <w:lang w:val="en-US"/>
        </w:rPr>
      </w:r>
    </w:p>
    <w:p>
      <w:pPr>
        <w:pStyle w:val="Normal"/>
        <w:rPr>
          <w:rFonts w:ascii="Arial" w:hAnsi="Arial" w:cs="Arial"/>
          <w:lang w:val="en-US"/>
        </w:rPr>
      </w:pPr>
      <w:r>
        <w:rPr>
          <w:rFonts w:cs="Arial" w:ascii="Arial" w:hAnsi="Arial"/>
          <w:lang w:val="en-US"/>
        </w:rPr>
        <w:t>Como Ustedes saben, a petición Enron y en virtud de haber ocurrido un caso de incumplimiento al amparo del Facility Agreement, el Fiduiario declaró inmediatamente vencidas y pagaderas todas las cantidades pendientes conforme al Facility Agreement.</w:t>
      </w:r>
    </w:p>
    <w:p>
      <w:pPr>
        <w:pStyle w:val="Normal"/>
        <w:rPr>
          <w:rFonts w:ascii="Arial" w:hAnsi="Arial" w:cs="Arial"/>
          <w:lang w:val="en-US"/>
        </w:rPr>
      </w:pPr>
      <w:r>
        <w:rPr>
          <w:rFonts w:cs="Arial" w:ascii="Arial" w:hAnsi="Arial"/>
          <w:lang w:val="en-US"/>
        </w:rPr>
      </w:r>
    </w:p>
    <w:p>
      <w:pPr>
        <w:pStyle w:val="Normal"/>
        <w:rPr>
          <w:rFonts w:ascii="Arial" w:hAnsi="Arial" w:cs="Arial"/>
          <w:lang w:val="en-US"/>
        </w:rPr>
      </w:pPr>
      <w:r>
        <w:rPr>
          <w:rFonts w:cs="Arial" w:ascii="Arial" w:hAnsi="Arial"/>
          <w:lang w:val="en-US"/>
        </w:rPr>
        <w:t>El hecho que en esta fecha estamos solicitandoles el pago de la cantidad que GTR debió hacer el 15 de febrero del 2000, y no la totalidad de las cantidades pendientes al amparo del Facility Agreement no constituye de manera alguna una renuncia a nuestros derechos por la declaración de vencimiento anticipado arriba referida.</w:t>
      </w:r>
    </w:p>
    <w:p>
      <w:pPr>
        <w:pStyle w:val="Normal"/>
        <w:rPr>
          <w:rFonts w:ascii="Arial" w:hAnsi="Arial" w:cs="Arial"/>
          <w:lang w:val="en-US"/>
        </w:rPr>
      </w:pPr>
      <w:r>
        <w:rPr>
          <w:rFonts w:cs="Arial" w:ascii="Arial" w:hAnsi="Arial"/>
          <w:lang w:val="en-US"/>
        </w:rPr>
      </w:r>
    </w:p>
    <w:p>
      <w:pPr>
        <w:pStyle w:val="Normal"/>
        <w:rPr>
          <w:rFonts w:ascii="Arial" w:hAnsi="Arial" w:cs="Arial"/>
          <w:lang w:val="en-US"/>
        </w:rPr>
      </w:pPr>
      <w:r>
        <w:rPr>
          <w:rFonts w:cs="Arial" w:ascii="Arial" w:hAnsi="Arial"/>
          <w:lang w:val="en-US"/>
        </w:rPr>
      </w:r>
    </w:p>
    <w:p>
      <w:pPr>
        <w:pStyle w:val="Normal"/>
        <w:rPr>
          <w:rFonts w:ascii="Arial" w:hAnsi="Arial" w:cs="Arial"/>
          <w:lang w:val="en-US"/>
        </w:rPr>
      </w:pPr>
      <w:r>
        <w:rPr>
          <w:rFonts w:cs="Arial" w:ascii="Arial" w:hAnsi="Arial"/>
          <w:lang w:val="en-US"/>
        </w:rPr>
        <w:t>Atentamente,</w:t>
      </w:r>
    </w:p>
    <w:p>
      <w:pPr>
        <w:pStyle w:val="Normal"/>
        <w:rPr>
          <w:rFonts w:ascii="Arial" w:hAnsi="Arial" w:cs="Arial"/>
          <w:lang w:val="en-US"/>
        </w:rPr>
      </w:pPr>
      <w:r>
        <w:rPr>
          <w:rFonts w:cs="Arial" w:ascii="Arial" w:hAnsi="Arial"/>
          <w:lang w:val="en-US"/>
        </w:rPr>
      </w:r>
    </w:p>
    <w:p>
      <w:pPr>
        <w:pStyle w:val="Normal"/>
        <w:rPr>
          <w:rFonts w:ascii="Arial" w:hAnsi="Arial" w:cs="Arial"/>
          <w:lang w:val="en-US"/>
        </w:rPr>
      </w:pPr>
      <w:r>
        <w:rPr>
          <w:rFonts w:cs="Arial" w:ascii="Arial" w:hAnsi="Arial"/>
          <w:lang w:val="en-US"/>
        </w:rPr>
      </w:r>
    </w:p>
    <w:p>
      <w:pPr>
        <w:pStyle w:val="Normal"/>
        <w:rPr>
          <w:rFonts w:ascii="Arial" w:hAnsi="Arial" w:cs="Arial"/>
          <w:lang w:val="en-US"/>
        </w:rPr>
      </w:pPr>
      <w:r>
        <w:rPr>
          <w:rFonts w:cs="Arial" w:ascii="Arial" w:hAnsi="Arial"/>
          <w:lang w:val="en-US"/>
        </w:rPr>
      </w:r>
    </w:p>
    <w:p>
      <w:pPr>
        <w:pStyle w:val="Normal"/>
        <w:rPr>
          <w:rFonts w:ascii="Arial" w:hAnsi="Arial" w:cs="Arial"/>
          <w:lang w:val="en-US"/>
        </w:rPr>
      </w:pPr>
      <w:r>
        <w:rPr>
          <w:rFonts w:cs="Arial" w:ascii="Arial" w:hAnsi="Arial"/>
          <w:lang w:val="en-US"/>
        </w:rPr>
        <w:t>Enron Power Corp.</w:t>
      </w:r>
    </w:p>
    <w:p>
      <w:pPr>
        <w:pStyle w:val="Normal"/>
        <w:rPr>
          <w:rFonts w:ascii="Arial" w:hAnsi="Arial" w:cs="Arial"/>
          <w:lang w:val="en-US"/>
        </w:rPr>
      </w:pPr>
      <w:r>
        <w:rPr>
          <w:rFonts w:cs="Arial" w:ascii="Arial" w:hAnsi="Arial"/>
          <w:lang w:val="en-US"/>
        </w:rPr>
      </w:r>
    </w:p>
    <w:p>
      <w:pPr>
        <w:pStyle w:val="Normal"/>
        <w:rPr>
          <w:rFonts w:ascii="Arial" w:hAnsi="Arial" w:cs="Arial"/>
          <w:lang w:val="en-US"/>
        </w:rPr>
      </w:pPr>
      <w:r>
        <w:rPr>
          <w:rFonts w:cs="Arial" w:ascii="Arial" w:hAnsi="Arial"/>
          <w:lang w:val="en-US"/>
        </w:rPr>
      </w:r>
    </w:p>
    <w:p>
      <w:pPr>
        <w:pStyle w:val="Normal"/>
        <w:rPr>
          <w:rFonts w:ascii="Arial" w:hAnsi="Arial" w:cs="Arial"/>
          <w:lang w:val="en-US"/>
        </w:rPr>
      </w:pPr>
      <w:r>
        <w:rPr>
          <w:rFonts w:cs="Arial" w:ascii="Arial" w:hAnsi="Arial"/>
          <w:lang w:val="en-US"/>
        </w:rPr>
        <w:t xml:space="preserve">ccp Grupo Tribasa, S.A. de C.V.   </w:t>
      </w:r>
    </w:p>
    <w:sectPr>
      <w:headerReference w:type="default" r:id="rId2"/>
      <w:headerReference w:type="first" r:id="rId3"/>
      <w:footerReference w:type="default" r:id="rId4"/>
      <w:footerReference w:type="first" r:id="rId5"/>
      <w:type w:val="nextPage"/>
      <w:pgSz w:w="12240" w:h="15840"/>
      <w:pgMar w:left="2160" w:right="1440" w:gutter="0" w:header="720" w:top="216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44" w:type="dxa"/>
      <w:jc w:val="start"/>
      <w:tblInd w:w="0" w:type="dxa"/>
      <w:tblLayout w:type="fixed"/>
      <w:tblCellMar>
        <w:top w:w="0" w:type="dxa"/>
        <w:start w:w="70" w:type="dxa"/>
        <w:bottom w:w="0" w:type="dxa"/>
        <w:end w:w="70" w:type="dxa"/>
      </w:tblCellMar>
    </w:tblPr>
    <w:tblGrid>
      <w:gridCol w:w="4772"/>
      <w:gridCol w:w="4772"/>
    </w:tblGrid>
    <w:tr>
      <w:trPr/>
      <w:tc>
        <w:tcPr>
          <w:tcW w:w="4772" w:type="dxa"/>
          <w:tcBorders/>
        </w:tcPr>
        <w:p>
          <w:pPr>
            <w:pStyle w:val="Footer"/>
            <w:snapToGrid w:val="false"/>
            <w:rPr/>
          </w:pPr>
          <w:r>
            <w:rPr/>
          </w:r>
        </w:p>
      </w:tc>
      <w:tc>
        <w:tcPr>
          <w:tcW w:w="4772" w:type="dxa"/>
          <w:tcBorders/>
        </w:tcPr>
        <w:p>
          <w:pPr>
            <w:pStyle w:val="Footer"/>
            <w:jc w:val="end"/>
            <w:rPr>
              <w:sz w:val="16"/>
            </w:rPr>
          </w:pPr>
          <w:r>
            <w:rPr>
              <w:sz w:val="16"/>
            </w:rPr>
            <w:t>10194v1 14/02/2000</w:t>
          </w:r>
        </w:p>
      </w:tc>
    </w:tr>
  </w:tbl>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8780" w:type="dxa"/>
      <w:jc w:val="start"/>
      <w:tblInd w:w="0" w:type="dxa"/>
      <w:tblLayout w:type="fixed"/>
      <w:tblCellMar>
        <w:top w:w="0" w:type="dxa"/>
        <w:start w:w="70" w:type="dxa"/>
        <w:bottom w:w="0" w:type="dxa"/>
        <w:end w:w="70" w:type="dxa"/>
      </w:tblCellMar>
    </w:tblPr>
    <w:tblGrid>
      <w:gridCol w:w="4390"/>
      <w:gridCol w:w="4390"/>
    </w:tblGrid>
    <w:tr>
      <w:trPr/>
      <w:tc>
        <w:tcPr>
          <w:tcW w:w="4390" w:type="dxa"/>
          <w:tcBorders/>
        </w:tcPr>
        <w:p>
          <w:pPr>
            <w:pStyle w:val="Footer"/>
            <w:snapToGrid w:val="false"/>
            <w:rPr/>
          </w:pPr>
          <w:r>
            <w:rPr/>
          </w:r>
        </w:p>
      </w:tc>
      <w:tc>
        <w:tcPr>
          <w:tcW w:w="4390" w:type="dxa"/>
          <w:tcBorders/>
        </w:tcPr>
        <w:p>
          <w:pPr>
            <w:pStyle w:val="Footer"/>
            <w:jc w:val="end"/>
            <w:rPr>
              <w:sz w:val="16"/>
            </w:rPr>
          </w:pPr>
          <w:r>
            <w:rPr>
              <w:sz w:val="16"/>
            </w:rPr>
            <w:t>10194v1 14/02/2000</w:t>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end="36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settings.xml><?xml version="1.0" encoding="utf-8"?>
<w:settings xmlns:w="http://schemas.openxmlformats.org/wordprocessingml/2006/main">
  <w:zoom w:percent="90"/>
  <w:defaultTabStop w:val="708"/>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Courier New" w:hAnsi="Courier New" w:eastAsia="Times New Roman" w:cs="Courier New"/>
      <w:color w:val="auto"/>
      <w:sz w:val="24"/>
      <w:szCs w:val="20"/>
      <w:lang w:val="es-ES" w:eastAsia="zh-CN" w:bidi="hi-IN"/>
    </w:rPr>
  </w:style>
  <w:style w:type="character" w:styleId="Fuentedeprrafopredeter">
    <w:name w:val="Fuente de párrafo predeter."/>
    <w:qFormat/>
    <w:rPr/>
  </w:style>
  <w:style w:type="character" w:styleId="PageNumber">
    <w:name w:val="page number"/>
    <w:basedOn w:val="Fuentedeprrafopredeter"/>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08"/>
        <w:tab w:val="center" w:pos="4986" w:leader="none"/>
        <w:tab w:val="right" w:pos="9972" w:leader="none"/>
      </w:tabs>
    </w:pPr>
    <w:rPr/>
  </w:style>
  <w:style w:type="paragraph" w:styleId="Header">
    <w:name w:val="header"/>
    <w:basedOn w:val="Normal"/>
    <w:pPr>
      <w:tabs>
        <w:tab w:val="clear" w:pos="708"/>
        <w:tab w:val="center" w:pos="4252" w:leader="none"/>
        <w:tab w:val="right" w:pos="8504" w:leader="none"/>
      </w:tabs>
    </w:pPr>
    <w:rPr/>
  </w:style>
  <w:style w:type="paragraph" w:styleId="Footer">
    <w:name w:val="footer"/>
    <w:basedOn w:val="Normal"/>
    <w:pPr>
      <w:tabs>
        <w:tab w:val="clear" w:pos="708"/>
        <w:tab w:val="center" w:pos="4252" w:leader="none"/>
        <w:tab w:val="right" w:pos="8504"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252"/>
        <w:tab w:val="clear" w:pos="8504"/>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2000-02-14T20:17:00Z</dcterms:created>
  <dc:creator>Ma. Eugenia Jordana</dc:creator>
  <dc:description/>
  <dc:language>en-CA</dc:language>
  <cp:lastModifiedBy>Thomas Mueller-Gastell</cp:lastModifiedBy>
  <cp:lastPrinted>2000-02-14T18:19:00Z</cp:lastPrinted>
  <dcterms:modified xsi:type="dcterms:W3CDTF">2000-02-15T21:53:00Z</dcterms:modified>
  <cp:revision>6</cp:revision>
  <dc:subject/>
  <dc:title>Fecha:</dc:title>
</cp:coreProperties>
</file>