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SDG&amp;E Advice Letter Summary</w:t>
      </w:r>
    </w:p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June 7, 2001</w:t>
      </w:r>
      <w:bookmarkStart w:id="0" w:name="zEndAddressee"/>
      <w:bookmarkEnd w:id="0"/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1255-G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6/6/01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6/26/01</w:t>
              <w:br/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purpose of this filing is to provide notice of revisions to the following gas tariff schedules: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core rates for Schedule GPC;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one-year purchase commitment rates for Schedule GCORE;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monthly purchase commitment rates for Schedule GPNC-s;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Franchise Fee Surcharge Rates under Schedule GP-SUR;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  <w:t>the Standby Procurement, Buyback Rates and Daily Balancing Standby Rates under Schedule G-IMB – Transportation Imbalance Service.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</w:rPr>
            <w:fldChar w:fldCharType="begin"/>
          </w:r>
          <w:r>
            <w:rPr>
              <w:rStyle w:val="PageNumber"/>
              <w:sz w:val="24"/>
            </w:rPr>
            <w:instrText xml:space="preserve"> PAGE </w:instrText>
          </w:r>
          <w:r>
            <w:rPr>
              <w:rStyle w:val="PageNumber"/>
              <w:sz w:val="24"/>
            </w:rPr>
            <w:fldChar w:fldCharType="separate"/>
          </w:r>
          <w:r>
            <w:rPr>
              <w:rStyle w:val="PageNumber"/>
              <w:sz w:val="24"/>
            </w:rPr>
            <w:t>0</w:t>
          </w:r>
          <w:r>
            <w:rPr>
              <w:rStyle w:val="PageNumber"/>
              <w:sz w:val="24"/>
            </w:rPr>
            <w:fldChar w:fldCharType="end"/>
          </w:r>
          <w:r>
            <w:rPr>
              <w:rStyle w:val="PageNumber"/>
              <w:sz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SDG&amp;E Advice Letter Summary</w:t>
    </w:r>
  </w:p>
  <w:p>
    <w:pPr>
      <w:pStyle w:val="Header"/>
      <w:widowControl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widowControl/>
      <w:rPr>
        <w:rStyle w:val="PageNumber"/>
        <w:sz w:val="24"/>
      </w:rPr>
    </w:pPr>
    <w:r>
      <w:rPr/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0</w:t>
    </w:r>
    <w:r>
      <w:rPr>
        <w:rStyle w:val="PageNumber"/>
        <w:sz w:val="24"/>
      </w:rPr>
      <w:fldChar w:fldCharType="end"/>
    </w:r>
  </w:p>
  <w:p>
    <w:pPr>
      <w:pStyle w:val="Header"/>
      <w:widowControl/>
      <w:rPr>
        <w:rStyle w:val="PageNumber"/>
        <w:sz w:val="24"/>
      </w:rPr>
    </w:pPr>
    <w:r>
      <w:rPr/>
    </w:r>
  </w:p>
  <w:p>
    <w:pPr>
      <w:pStyle w:val="Header"/>
      <w:widowControl/>
      <w:rPr>
        <w:rStyle w:val="PageNumber"/>
        <w:sz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character" w:styleId="Bold">
    <w:name w:val="Bold"/>
    <w:basedOn w:val="DefaultParagraphFont"/>
    <w:qFormat/>
    <w:rPr>
      <w:b/>
      <w:sz w:val="20"/>
    </w:rPr>
  </w:style>
  <w:style w:type="character" w:styleId="BoldUnd">
    <w:name w:val="BoldUnd"/>
    <w:basedOn w:val="DefaultParagraphFont"/>
    <w:qFormat/>
    <w:rPr>
      <w:b/>
      <w:sz w:val="20"/>
      <w:u w:val="single"/>
    </w:rPr>
  </w:style>
  <w:style w:type="character" w:styleId="Underline">
    <w:name w:val="Underline"/>
    <w:basedOn w:val="DefaultParagraphFont"/>
    <w:qFormat/>
    <w:rPr>
      <w:sz w:val="20"/>
      <w:u w:val="single"/>
    </w:rPr>
  </w:style>
  <w:style w:type="character" w:styleId="FieldMark">
    <w:name w:val="FieldMark"/>
    <w:basedOn w:val="DefaultParagraphFont"/>
    <w:qFormat/>
    <w:rPr>
      <w:b/>
      <w:color w:val="0000FF"/>
      <w:sz w:val="20"/>
    </w:rPr>
  </w:style>
  <w:style w:type="character" w:styleId="OptionalParas">
    <w:name w:val="OptionalParas"/>
    <w:basedOn w:val="DefaultParagraphFont"/>
    <w:qFormat/>
    <w:rPr>
      <w:color w:val="0000FF"/>
      <w:sz w:val="20"/>
    </w:rPr>
  </w:style>
  <w:style w:type="character" w:styleId="Strong">
    <w:name w:val="Strong"/>
    <w:qFormat/>
    <w:rPr>
      <w:b/>
      <w:sz w:val="20"/>
    </w:rPr>
  </w:style>
  <w:style w:type="character" w:styleId="DocTitle">
    <w:name w:val="DocTitle"/>
    <w:basedOn w:val="DefaultParagraphFont"/>
    <w:qFormat/>
    <w:rPr>
      <w:b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21">
    <w:name w:val="Body Text 21"/>
    <w:basedOn w:val="Normal"/>
    <w:qFormat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qFormat/>
    <w:pPr>
      <w:widowControl/>
      <w:spacing w:before="100" w:after="100"/>
    </w:pPr>
    <w:rPr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2001-06-07T15:45:00Z</dcterms:created>
  <dc:creator>Arter &amp; Hadden</dc:creator>
  <dc:description/>
  <dc:language>en-CA</dc:language>
  <cp:lastModifiedBy>Daniel W. Douglass</cp:lastModifiedBy>
  <cp:lastPrinted>2001-06-07T11:15:00Z</cp:lastPrinted>
  <dcterms:modified xsi:type="dcterms:W3CDTF">2001-06-07T16:56:00Z</dcterms:modified>
  <cp:revision>3</cp:revision>
  <dc:subject/>
  <dc:title>A</dc:title>
</cp:coreProperties>
</file>