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-62865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Mark Frevert, Louise Kitchen, John Lavorato, Jeff McMahon,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 xml:space="preserve">Ted Murphy, David Port, Cassandra Schultz, Jeff Shankman, John 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Sherriff,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55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12,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June 11,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- Total Trading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$125.00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$138.75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b/>
          <w:bCs/>
          <w:color w:val="000000"/>
          <w:sz w:val="20"/>
          <w:szCs w:val="20"/>
        </w:rPr>
        <w:tab/>
        <w:tab/>
        <w:tab/>
      </w:r>
      <w:r>
        <w:rPr>
          <w:color w:val="000000"/>
          <w:sz w:val="20"/>
          <w:szCs w:val="20"/>
        </w:rPr>
        <w:t>The total trading loss is attributable to the following commodities: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>Power East – ($22.9)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  <w:t>($14) Million due to power curve shift in Cinergy, Comed and Western Hub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  <w:t>regions.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>Power West – ($4.7)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  <w:t>Loss primarily caused by the short-term Southwest Book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>Natural Gas – ($88)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  <w:t xml:space="preserve">($82) Million attributable to domestic gas, primarily the NYMEX, Gas-IM East,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  <w:t>West Management, and Gas-IM Central books.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>U. K. Power – ($27)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  <w:t xml:space="preserve">($16) Million is a result of a valuation adjustment in the Eastern Structured Commodity 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  <w:t>Derivatives books and ($5.4) Million due to rises in the NBP, SG and Energy trends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  <w:t>Curves.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ab/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2001-06-12T11:56:00Z</dcterms:created>
  <dc:creator>kthibode</dc:creator>
  <dc:description/>
  <dc:language>en-CA</dc:language>
  <cp:lastModifiedBy>cabel</cp:lastModifiedBy>
  <dcterms:modified xsi:type="dcterms:W3CDTF">2001-06-12T20:38:00Z</dcterms:modified>
  <cp:revision>5</cp:revision>
  <dc:subject/>
  <dc:title/>
</cp:coreProperties>
</file>