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-139065</wp:posOffset>
            </wp:positionH>
            <wp:positionV relativeFrom="paragraph">
              <wp:posOffset>-264160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Rick Buy, John Lavorato, Louise Kitchen, Ted Murphy, David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Port, Cassandra Schultz, Jeff Skilling, Greg Whalley,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June 12,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June 11,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Americas - North America Gas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VaR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$86.00 Million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VaR: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$116.35 Million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  <w:tab/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/>
      </w:pPr>
      <w:r>
        <w:rPr>
          <w:b/>
          <w:bCs/>
          <w:color w:val="000000"/>
          <w:sz w:val="20"/>
          <w:szCs w:val="20"/>
        </w:rPr>
        <w:tab/>
        <w:tab/>
      </w:r>
      <w:r>
        <w:rPr>
          <w:color w:val="000000"/>
          <w:sz w:val="20"/>
          <w:szCs w:val="20"/>
        </w:rPr>
        <w:t>The increase in the VaR violation was primarily due to an increase in overall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>short prompt month positions, combined with increases in prices across all regions.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 Action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Acknowledgements: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 xml:space="preserve">Office of the Chair </w:t>
      </w:r>
      <w:r>
        <w:rPr>
          <w:b/>
          <w:bCs/>
          <w:color w:val="000000"/>
          <w:sz w:val="32"/>
          <w:szCs w:val="32"/>
        </w:rPr>
        <w:t>—————————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2001-06-12T12:27:00Z</dcterms:created>
  <dc:creator>kthibode</dc:creator>
  <dc:description/>
  <dc:language>en-CA</dc:language>
  <cp:lastModifiedBy>cabel</cp:lastModifiedBy>
  <dcterms:modified xsi:type="dcterms:W3CDTF">2001-06-12T20:00:00Z</dcterms:modified>
  <cp:revision>4</cp:revision>
  <dc:subject/>
  <dc:title/>
</cp:coreProperties>
</file>