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Date"/>
        <w:rPr>
          <w:lang w:val="en-CA" w:eastAsia="en-CA"/>
        </w:rPr>
      </w:pPr>
      <w:bookmarkStart w:id="0" w:name="BodyDate"/>
      <w:r>
        <w:rPr>
          <w:lang w:val="en-CA" w:eastAsia="en-CA"/>
        </w:rPr>
        <w:t>November 1, 2001</w:t>
      </w:r>
      <w:bookmarkEnd w:id="0"/>
    </w:p>
    <w:p>
      <w:pPr>
        <w:pStyle w:val="VEBodyTextNoSpace"/>
        <w:rPr/>
      </w:pPr>
      <w:r>
        <w:rPr/>
      </w:r>
      <w:bookmarkStart w:id="1" w:name="MemoTo"/>
      <w:bookmarkStart w:id="2" w:name="MemoTo"/>
      <w:bookmarkEnd w:id="2"/>
    </w:p>
    <w:p>
      <w:pPr>
        <w:pStyle w:val="VEBodyTextNoSpace"/>
        <w:rPr/>
      </w:pPr>
      <w:r>
        <w:rPr/>
        <w:t>Mr. Ronnie Chan</w:t>
        <w:tab/>
      </w:r>
      <w:r>
        <w:rPr>
          <w:b/>
          <w:bCs/>
        </w:rPr>
        <w:t>Via E-mail: Ronnie_chan@hanglung.com</w:t>
      </w:r>
    </w:p>
    <w:p>
      <w:pPr>
        <w:pStyle w:val="VEBodyTextNoSpace"/>
        <w:rPr/>
      </w:pPr>
      <w:r>
        <w:rPr/>
        <w:t>Hang Lung Development Company Limited</w:t>
      </w:r>
    </w:p>
    <w:p>
      <w:pPr>
        <w:pStyle w:val="VEBodyTextNoSpace"/>
        <w:rPr/>
      </w:pPr>
      <w:r>
        <w:rPr/>
        <w:t>28/F, Standard Chartered Bank Building</w:t>
      </w:r>
    </w:p>
    <w:p>
      <w:pPr>
        <w:pStyle w:val="VEBodyTextNoSpace"/>
        <w:rPr/>
      </w:pPr>
      <w:r>
        <w:rPr/>
        <w:t>4 Des Voeux Road Central</w:t>
      </w:r>
    </w:p>
    <w:p>
      <w:pPr>
        <w:pStyle w:val="VEBodyTextNoSpace"/>
        <w:rPr/>
      </w:pPr>
      <w:r>
        <w:rPr/>
        <w:t>Hong Kong, China</w:t>
      </w:r>
    </w:p>
    <w:p>
      <w:pPr>
        <w:pStyle w:val="VEMemoRE"/>
        <w:rPr/>
      </w:pPr>
      <w:r>
        <w:rPr/>
        <w:t>Re:</w:t>
        <w:tab/>
      </w:r>
      <w:bookmarkStart w:id="3" w:name="MemoRegarding"/>
      <w:bookmarkEnd w:id="3"/>
      <w:r>
        <w:rPr/>
        <w:t>Enron Litigation</w:t>
      </w:r>
    </w:p>
    <w:p>
      <w:pPr>
        <w:pStyle w:val="VEBodyText"/>
        <w:rPr/>
      </w:pPr>
      <w:bookmarkStart w:id="4" w:name="Start"/>
      <w:bookmarkEnd w:id="4"/>
      <w:r>
        <w:rPr/>
        <w:t>Dear Mr. Chan:</w:t>
      </w:r>
    </w:p>
    <w:p>
      <w:pPr>
        <w:pStyle w:val="VEBodyText"/>
        <w:rPr/>
      </w:pPr>
      <w:r>
        <w:rPr/>
        <w:tab/>
        <w:t>I am managing the shareholder derivative and securities litigation under Jim Derrick’s direction.  As I am keeping track of the lawsuits as they are filed Jim asked me to respond to your letter dated October 31, 2001 with the information you requested.  Here is a list of the cases in which you, as well as all other directors, are named as a defendant:</w:t>
      </w:r>
    </w:p>
    <w:p>
      <w:pPr>
        <w:pStyle w:val="VEBodytext5"/>
        <w:rPr/>
      </w:pPr>
      <w:r>
        <w:rPr/>
        <w:t xml:space="preserve">Cause No. 2001-53605; </w:t>
      </w:r>
      <w:r>
        <w:rPr>
          <w:i/>
          <w:iCs/>
        </w:rPr>
        <w:t>Martin Gubernick, Derivatively on Behalf of Nominal Defendant Enron Corporation v. Kenneth L. Lay, Mark Frevert, Robert A. Belfer, Norman P. Blake, Jr., Ronnie C. Chan, John H. Duncan, Wendy L. Gramm, Robert K. Jaedicke, Charles A. Lemaistre, John Mendelson, Paulo V. Pereira, Frank Savage, John Wakeham, Herbert S. Winokur, Jr., and Andrew S. Fastow, and Enron Corporation, Nominal Defendant</w:t>
      </w:r>
      <w:r>
        <w:rPr/>
        <w:t>; In the 152nd Judicial District Court of Harris County, Texas</w:t>
      </w:r>
    </w:p>
    <w:p>
      <w:pPr>
        <w:pStyle w:val="VEBodytext5"/>
        <w:rPr/>
      </w:pPr>
      <w:r>
        <w:rPr/>
        <w:t xml:space="preserve">Cause No. 2001-53615; </w:t>
      </w:r>
      <w:r>
        <w:rPr>
          <w:i/>
          <w:iCs/>
        </w:rPr>
        <w:t>Fred Greenberg, Derivatively on behalf of Enron Corp v. Robert A. Belfer, Norman P. Blake, Jr., Ronnie C. Chan, John H. Duncan, Wendy L. Gramm, Robert K. Jaedicke, Kenneth L. Lay, John Mendelsohn, Paulo V. Ferraz Pereira, Frank Savage, Jeffrey K. Skilling, John Wakeham, and Herbert S. Winokur, Jr., and Enron Corp.</w:t>
      </w:r>
      <w:r>
        <w:rPr/>
        <w:t>; In the 164th Judicial District Court of Harris County, Texas</w:t>
      </w:r>
    </w:p>
    <w:p>
      <w:pPr>
        <w:pStyle w:val="VEBodytext5"/>
        <w:rPr/>
      </w:pPr>
      <w:r>
        <w:rPr/>
        <w:t xml:space="preserve">Cause No. 2001-53864; </w:t>
      </w:r>
      <w:r>
        <w:rPr>
          <w:i/>
          <w:iCs/>
        </w:rPr>
        <w:t>Jerald Katleman, Derivatively on Behalf of Enron Corporation vs. Jeffrey K. Skilling, Andrew S. Fastow, Robert A. Belfer, Norman P. Blake, Jr., Ronnie C. Chan, John H. Duncan, Wendy L. Gramm, Ken L. Harrison, Robert K. Jaekicke, Kenneth L. Lay, Charles a. Lemaistre, John Mendelsohn, Jerome J. Meyer, Paulo V. Ferraz Pereira, Frank Savage, John A. Urquhart, John Wakeham, Herbert S. Winokur, Jr. and Enron Corporation</w:t>
      </w:r>
      <w:r>
        <w:rPr/>
        <w:t>; In the 55th Judicial District Court of Harris County, Texas</w:t>
      </w:r>
    </w:p>
    <w:p>
      <w:pPr>
        <w:pStyle w:val="VEBodytext5"/>
        <w:rPr/>
      </w:pPr>
      <w:r>
        <w:rPr/>
        <w:t xml:space="preserve">Cause No. 2001-54026; </w:t>
      </w:r>
      <w:r>
        <w:rPr>
          <w:i/>
          <w:iCs/>
        </w:rPr>
        <w:t>Julius Neumann, Derivatively on Behalf of Nominal Defendant Enron Corp. v. Andrew W. Fastow, Kenneth L. Lay, Jeffrey J. Skilling, Robert P. Blake, Jr., Ronnie C. Chan, John H. Duncan, John Mendelsohn, Wendy L. Gramm, Paulo V. Ferraz Pereira, Robert K. Jaedicke, Charles A. LeMaistre, Frank Savage, John Wakeham, and Herbert S. Winokur, Jr. and Enron Corp.</w:t>
      </w:r>
      <w:r>
        <w:rPr/>
        <w:t>; In the 164th Judicial District Court of Harris County, Texas</w:t>
      </w:r>
    </w:p>
    <w:p>
      <w:pPr>
        <w:pStyle w:val="VEBodytext5"/>
        <w:rPr/>
      </w:pPr>
      <w:r>
        <w:rPr/>
        <w:t xml:space="preserve">Cause No. 2001-54069; </w:t>
      </w:r>
      <w:r>
        <w:rPr>
          <w:i/>
          <w:iCs/>
        </w:rPr>
        <w:t>Dorothy Wolin, Derivatively on Behalf of Enron Corp. v. Robert A. Belfer, Norman P. Blake, Ronnie C. Chan, John H. Duncan, Wendy L. Gramm, Robert K. Jaedicke, Kenneth L. Lay, Jeffrey K. Skilling, Charles LeMaistre, John Mendelsohn, Paulo V. Ferez Pereira, and Frank Savage and Enron Corp.</w:t>
      </w:r>
      <w:r>
        <w:rPr/>
        <w:t>; In the 151st Judicial District Court of Harris County, Texas</w:t>
      </w:r>
    </w:p>
    <w:p>
      <w:pPr>
        <w:pStyle w:val="VEBodytext5"/>
        <w:rPr/>
      </w:pPr>
      <w:r>
        <w:rPr/>
        <w:t xml:space="preserve">Cause No. 2001-54202; </w:t>
      </w:r>
      <w:r>
        <w:rPr>
          <w:i/>
          <w:iCs/>
        </w:rPr>
        <w:t>William Coy v. Andrew Fastow, Jeffrey Skilling, Kenneth Lay, LJM2 Co-Investment, L.P.</w:t>
      </w:r>
      <w:r>
        <w:rPr/>
        <w:t>; In the 270th Judicial District Court of Harris County, Texas</w:t>
      </w:r>
    </w:p>
    <w:p>
      <w:pPr>
        <w:pStyle w:val="VEBodytext5"/>
        <w:rPr/>
      </w:pPr>
      <w:r>
        <w:rPr/>
        <w:t xml:space="preserve">Cause No. 2001-54207; </w:t>
      </w:r>
      <w:r>
        <w:rPr>
          <w:i/>
          <w:iCs/>
        </w:rPr>
        <w:t>Jeffrey Feigenbaum, Derivatively on Behalf of Enron Corp. v. Robert A. Belfer, Norman P. Blake, Ronnie C. Chan, John H. Duncan, Wendy L. Gramm, Robert K. Jaedicke, Kenneth L. Lay, Jeffrey K. Skilling, Charles LeMaistre, John Mendelsohn, Paulo V. Ferez Pereira, and Frank Savage and Enron Corp.</w:t>
      </w:r>
      <w:r>
        <w:rPr/>
        <w:t>; In the 127th Judicial District Court of Harris County, Texas</w:t>
      </w:r>
    </w:p>
    <w:p>
      <w:pPr>
        <w:pStyle w:val="VEBodytext5"/>
        <w:rPr/>
      </w:pPr>
      <w:r>
        <w:rPr/>
        <w:t xml:space="preserve">C.A. No. H-01-3645; </w:t>
      </w:r>
      <w:r>
        <w:rPr>
          <w:i/>
          <w:iCs/>
        </w:rPr>
        <w:t>Pirelli Armstrong Tire Corporation Retiree Medical Benefits Trust vs. Kenneth L. Lay, Robert A. Belfer, Norman P. Blake, Jr., Ronnie C. Chan, John H. Duncan, Wendy L. Gramm, Robert K. Jaedicke, Charles A. LeMaistre, John Mendelsohn, Paulo V. Ferraz Pereira, Frank Savage, John Wakeham, Herbert S. Winokur, Jr., Andrew S. Fastow, and Enron Corporation</w:t>
      </w:r>
      <w:r>
        <w:rPr/>
        <w:t>; In the United States District Court for the Southern District of Texas, Houston Division</w:t>
      </w:r>
    </w:p>
    <w:p>
      <w:pPr>
        <w:pStyle w:val="VEBodytext5"/>
        <w:rPr/>
      </w:pPr>
      <w:r>
        <w:rPr/>
        <w:t xml:space="preserve">Cause No. H-01-3690; </w:t>
      </w:r>
      <w:r>
        <w:rPr>
          <w:i/>
          <w:iCs/>
        </w:rPr>
        <w:t>Joseph E. Kassoway v. Andrew S. Fastow, Kenneth Lay, Jeffrey K. Skilling, Robert A. Belfer, Norman P. Blake, Jr., Ronnie C. Chan, John H. Duncan, Wendy L. Gramm, Ken L. Harrison, Robert K. Jaedicke, Charles A. Lemaistre, John Mendelsohn, Jerome J. Meyer, Frank Savage, John A. Urquhart, John Wakeham, Herbert S. Winokur, Jr., and Enron Corp.</w:t>
      </w:r>
      <w:r>
        <w:rPr/>
        <w:t>; In the United States District Court for the Southern District of Texas, Houston Division</w:t>
      </w:r>
    </w:p>
    <w:p>
      <w:pPr>
        <w:pStyle w:val="VEBodytext5"/>
        <w:rPr/>
      </w:pPr>
      <w:r>
        <w:rPr/>
        <w:t xml:space="preserve">Cause No. 0110-10742; </w:t>
      </w:r>
      <w:r>
        <w:rPr>
          <w:i/>
          <w:iCs/>
        </w:rPr>
        <w:t>Austin Wand v. Robert A. Belfer, Norman B. Blake, Jr., Ronnie Chan Chichung, John H. Duncan, Wendy L. Gramm, Robert K. Jaedicke, Lay, John Mendlesohn, Paulo V. Ferraz Pereira, Frank Savage, Jeffrey K. Skilling, John Wakeham, Mark A. Frevert, Charles A. Lemaistre and Herbert S. Winokur and Enron Corp.</w:t>
      </w:r>
      <w:r>
        <w:rPr/>
        <w:t>, In the Circuit Court of the State of Oregon for the County of Multnomah</w:t>
      </w:r>
    </w:p>
    <w:p>
      <w:pPr>
        <w:pStyle w:val="VEBodytext5"/>
        <w:rPr/>
      </w:pPr>
      <w:r>
        <w:rPr/>
        <w:t xml:space="preserve">Cause No. 0110-10723; </w:t>
      </w:r>
      <w:r>
        <w:rPr>
          <w:i/>
          <w:iCs/>
        </w:rPr>
        <w:t>Richard Hall v. Robert A. Belfer, Norman P. Blake, Jr., Ronnie C. Chan, John H. Duncan, Joe E. Foy, Wendy L. Gramm, Ken L. Harrison, Robert K. Jaedicke, Kenneth L. Lay, Charles A. Lemaistre, Rebecca Mark-Jusbasche, John Mendelsohn, Jerome J. Meyer, Paulo V. Ferraz Pereira, Frank Savage, Jeffrey K. Skilling, John A. Urquhart, John Wakeham, Herbert S. Winokur, Jr., LJM Cayman LP, LJM2 Cayman Co-Investment LP, and Andrew S. Fastow, and Enron Corp.</w:t>
      </w:r>
      <w:r>
        <w:rPr/>
        <w:t>, In the Circuit Court of the State of Oregon for the County of Multnomah</w:t>
      </w:r>
    </w:p>
    <w:p>
      <w:pPr>
        <w:pStyle w:val="VEBodytext5"/>
        <w:rPr/>
      </w:pPr>
      <w:r>
        <w:rPr/>
        <w:t xml:space="preserve">Cause No. 0110-10668; </w:t>
      </w:r>
      <w:r>
        <w:rPr>
          <w:i/>
          <w:iCs/>
        </w:rPr>
        <w:t>William Nolan v. Robert A. Belfer, Norman P. Blake, Ronnie C. Chan, John H. Duncan, Wendy L. Gramm, Robert K. Jaedicke, Kenneth L. Lay, Charles A. Lemaistre, John Mendelsohn, Paulo V. Ferraz Periera, Frank Savage, Jeffrey K. Skilling, John Wakeham, Herbert S. Winokur, Jr. and Andrew S. Fastow, and Enron Corp.</w:t>
      </w:r>
      <w:r>
        <w:rPr/>
        <w:t>, In the Circuit Court of the State of Oregon for the County of Multnomah</w:t>
      </w:r>
    </w:p>
    <w:p>
      <w:pPr>
        <w:pStyle w:val="VEBodytext5"/>
        <w:rPr/>
      </w:pPr>
      <w:r>
        <w:rPr/>
        <w:t xml:space="preserve">Cause No. 0110-10702; </w:t>
      </w:r>
      <w:r>
        <w:rPr>
          <w:i/>
          <w:iCs/>
        </w:rPr>
        <w:t>Robert Garfield v. Robert A. Belfer, Norman P. Blake, Jr., Ronnie C. Chan, John H. Duncan, Wendy L. Gramm, Robert K. Jaedicke, Kenneth L. Lay, John Mendelsohn, Paulo V. Ferraz Pereira, Frank Savage, Jeffrey K. Skilling, John Wakeham, and Herbert S. Winokur, Jr., and Enron Corp.</w:t>
      </w:r>
      <w:r>
        <w:rPr/>
        <w:t>, In the Circuit Court of the State of Oregon for the County of Multnomah</w:t>
      </w:r>
    </w:p>
    <w:p>
      <w:pPr>
        <w:pStyle w:val="VEBodyText"/>
        <w:rPr/>
      </w:pPr>
      <w:r>
        <w:rPr/>
        <w:tab/>
        <w:t>Please feel free to call me or ask Mr. Bentley to call me should either of you have any questions.</w:t>
      </w:r>
    </w:p>
    <w:p>
      <w:pPr>
        <w:pStyle w:val="VEBodyText"/>
        <w:rPr/>
      </w:pPr>
      <w:r>
        <w:rPr/>
        <w:tab/>
        <w:tab/>
        <w:tab/>
        <w:tab/>
        <w:tab/>
        <w:tab/>
        <w:t>Sincerely,</w:t>
      </w:r>
    </w:p>
    <w:p>
      <w:pPr>
        <w:pStyle w:val="VEBodyText"/>
        <w:rPr/>
      </w:pPr>
      <w:r>
        <w:rPr/>
      </w:r>
    </w:p>
    <w:p>
      <w:pPr>
        <w:pStyle w:val="VEBodyText"/>
        <w:rPr/>
      </w:pPr>
      <w:r>
        <w:rPr/>
        <w:tab/>
        <w:tab/>
        <w:tab/>
        <w:tab/>
        <w:tab/>
        <w:tab/>
        <w:t>Robert C. Williams</w:t>
      </w:r>
    </w:p>
    <w:p>
      <w:pPr>
        <w:pStyle w:val="VEBodyText"/>
        <w:rPr/>
      </w:pPr>
      <w:r>
        <w:rPr/>
      </w:r>
    </w:p>
    <w:p>
      <w:pPr>
        <w:pStyle w:val="VEBodyText"/>
        <w:spacing w:before="0" w:after="240"/>
        <w:rPr/>
      </w:pPr>
      <w:r>
        <w:rPr/>
        <w:t>Cc:  Mr. James V. Derrick</w:t>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umanst521 BT">
    <w:charset w:val="00" w:characterSet="windows-1252"/>
    <w:family w:val="swiss"/>
    <w:pitch w:val="variable"/>
  </w:font>
  <w:font w:name="VELogo">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bookmarkStart w:id="5" w:name="HeaderAAddressee"/>
    <w:bookmarkStart w:id="6" w:name="HeaderAAddressee"/>
    <w:bookmarkEnd w:id="6"/>
  </w:p>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bookmarkStart w:id="7" w:name="HeaderADate"/>
    <w:r>
      <w:rPr>
        <w:rStyle w:val="PageNumber"/>
        <w:lang w:val="en-CA" w:eastAsia="en-CA"/>
      </w:rPr>
      <w:t>October 31, 2001</w:t>
    </w:r>
    <w:bookmarkEnd w:id="7"/>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0" w:hanging="0"/>
      </w:pPr>
      <w:rPr/>
    </w:lvl>
  </w:abstractNum>
  <w:abstractNum w:abstractNumId="2">
    <w:lvl w:ilvl="0">
      <w:start w:val="1"/>
      <w:numFmt w:val="upperLetter"/>
      <w:lvlText w:val="%1."/>
      <w:lvlJc w:val="start"/>
      <w:pPr>
        <w:tabs>
          <w:tab w:val="num" w:pos="360"/>
        </w:tabs>
        <w:ind w:start="0" w:hanging="0"/>
      </w:pPr>
      <w:rPr/>
    </w:lvl>
  </w:abstractNum>
  <w:abstractNum w:abstractNumId="3">
    <w:lvl w:ilvl="0">
      <w:start w:val="1"/>
      <w:numFmt w:val="upperLetter"/>
      <w:lvlText w:val="%1."/>
      <w:lvlJc w:val="start"/>
      <w:pPr>
        <w:tabs>
          <w:tab w:val="num" w:pos="1440"/>
        </w:tabs>
        <w:ind w:start="1440" w:hanging="360"/>
      </w:pPr>
    </w:lvl>
  </w:abstractNum>
  <w:abstractNum w:abstractNumId="4">
    <w:lvl w:ilvl="0">
      <w:start w:val="1"/>
      <w:numFmt w:val="decimal"/>
      <w:lvlText w:val="%1."/>
      <w:lvlJc w:val="start"/>
      <w:pPr>
        <w:tabs>
          <w:tab w:val="num" w:pos="12240"/>
        </w:tabs>
        <w:ind w:start="12240" w:hanging="360"/>
      </w:pPr>
    </w:lvl>
  </w:abstractNum>
  <w:abstractNum w:abstractNumId="5">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4z1">
    <w:name w:val="WW8Num14z1"/>
    <w:qFormat/>
    <w:rPr>
      <w:rFonts w:ascii="Symbol" w:hAnsi="Symbol" w:cs="Symbol"/>
    </w:rPr>
  </w:style>
  <w:style w:type="character" w:styleId="WW8Num15z0">
    <w:name w:val="WW8Num15z0"/>
    <w:qFormat/>
    <w:rPr/>
  </w:style>
  <w:style w:type="character" w:styleId="DefaultParagraphFont">
    <w:name w:val="Default Paragraph Font"/>
    <w:qFormat/>
    <w:rPr/>
  </w:style>
  <w:style w:type="character" w:styleId="PageNumber">
    <w:name w:val="page number"/>
    <w:basedOn w:val="DefaultParagraphFon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Words">
    <w:name w:val="VE Underline Words"/>
    <w:basedOn w:val="DefaultParagraphFont"/>
    <w:qFormat/>
    <w:rPr>
      <w:u w:val="single"/>
    </w:rPr>
  </w:style>
  <w:style w:type="character" w:styleId="VEUnderline">
    <w:name w:val="VE Underline"/>
    <w:basedOn w:val="DefaultParagraphFont"/>
    <w:qFormat/>
    <w:rPr>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VENormal">
    <w:name w:val="VE Normal"/>
    <w:basedOn w:val="Normal"/>
    <w:qFormat/>
    <w:pPr>
      <w:jc w:val="both"/>
    </w:pPr>
    <w:rPr/>
  </w:style>
  <w:style w:type="paragraph" w:styleId="VEBodyText">
    <w:name w:val="VE Body Text"/>
    <w:basedOn w:val="VENormal"/>
    <w:qFormat/>
    <w:pPr>
      <w:spacing w:before="0" w:after="240"/>
    </w:pPr>
    <w:rPr/>
  </w:style>
  <w:style w:type="paragraph" w:styleId="VEBodyTextFLI">
    <w:name w:val="VE Body Text FLI"/>
    <w:basedOn w:val="VENormal"/>
    <w:qFormat/>
    <w:pPr>
      <w:spacing w:before="0" w:after="240"/>
      <w:ind w:firstLine="720" w:start="0" w:end="0"/>
    </w:pPr>
    <w:rPr>
      <w:szCs w:val="20"/>
    </w:rPr>
  </w:style>
  <w:style w:type="paragraph" w:styleId="VEBodyTextNoSpace">
    <w:name w:val="VE Body Text No Space"/>
    <w:basedOn w:val="VENormal"/>
    <w:qFormat/>
    <w:pPr/>
    <w:rPr/>
  </w:style>
  <w:style w:type="paragraph" w:styleId="VECenteredAddressBlock">
    <w:name w:val="VE Centered Address Block"/>
    <w:basedOn w:val="VEBodyTextNoSpace"/>
    <w:qFormat/>
    <w:pPr>
      <w:spacing w:lineRule="auto" w:line="300"/>
      <w:jc w:val="center"/>
    </w:pPr>
    <w:rPr>
      <w:rFonts w:ascii="Humanst521 BT" w:hAnsi="Humanst521 BT" w:cs="Humanst521 BT"/>
      <w:spacing w:val="19"/>
      <w:sz w:val="12"/>
      <w:szCs w:val="20"/>
    </w:rPr>
  </w:style>
  <w:style w:type="paragraph" w:styleId="VECenteredText">
    <w:name w:val="VE Centered Text"/>
    <w:basedOn w:val="VENormal"/>
    <w:next w:val="VEBodyText"/>
    <w:qFormat/>
    <w:pPr>
      <w:spacing w:before="0" w:after="240"/>
      <w:jc w:val="center"/>
    </w:pPr>
    <w:rPr/>
  </w:style>
  <w:style w:type="paragraph" w:styleId="VEDate">
    <w:name w:val="VE Date"/>
    <w:basedOn w:val="VEBodyText"/>
    <w:next w:val="VEBodyText"/>
    <w:qFormat/>
    <w:pPr>
      <w:spacing w:before="0" w:after="480"/>
      <w:jc w:val="center"/>
    </w:pPr>
    <w:rPr>
      <w:szCs w:val="20"/>
    </w:rPr>
  </w:style>
  <w:style w:type="paragraph" w:styleId="VELeftAddressBlock">
    <w:name w:val="VE Left Address Block"/>
    <w:basedOn w:val="VEBodyTextNoSpace"/>
    <w:qFormat/>
    <w:pPr>
      <w:spacing w:lineRule="auto" w:line="300"/>
    </w:pPr>
    <w:rPr>
      <w:rFonts w:ascii="Humanst521 BT" w:hAnsi="Humanst521 BT" w:cs="Humanst521 BT"/>
      <w:spacing w:val="19"/>
      <w:sz w:val="12"/>
      <w:szCs w:val="20"/>
    </w:rPr>
  </w:style>
  <w:style w:type="paragraph" w:styleId="VELogo">
    <w:name w:val="VE Logo"/>
    <w:basedOn w:val="VEBodyText"/>
    <w:next w:val="VEBodyText"/>
    <w:qFormat/>
    <w:pPr>
      <w:jc w:val="center"/>
    </w:pPr>
    <w:rPr>
      <w:rFonts w:ascii="VELogo" w:hAnsi="VELogo" w:cs="VELogo"/>
      <w:sz w:val="48"/>
      <w:szCs w:val="20"/>
    </w:rPr>
  </w:style>
  <w:style w:type="paragraph" w:styleId="VEMemoHeading">
    <w:name w:val="VE Memo Heading"/>
    <w:basedOn w:val="VEBodyText"/>
    <w:next w:val="VEBodyText"/>
    <w:qFormat/>
    <w:pPr>
      <w:spacing w:before="120" w:after="240"/>
      <w:jc w:val="center"/>
    </w:pPr>
    <w:rPr>
      <w:b/>
      <w:bCs/>
      <w:caps/>
      <w:spacing w:val="180"/>
      <w:kern w:val="2"/>
      <w:sz w:val="28"/>
      <w:szCs w:val="20"/>
    </w:rPr>
  </w:style>
  <w:style w:type="paragraph" w:styleId="VEMemoRE">
    <w:name w:val="VE Memo RE"/>
    <w:basedOn w:val="VEBodyText"/>
    <w:next w:val="VEBodyText"/>
    <w:qFormat/>
    <w:pPr>
      <w:spacing w:before="240" w:after="240"/>
      <w:ind w:hanging="720" w:start="1440" w:end="0"/>
    </w:pPr>
    <w:rPr>
      <w:szCs w:val="20"/>
    </w:rPr>
  </w:style>
  <w:style w:type="paragraph" w:styleId="VERightAddressBlock">
    <w:name w:val="VE Right Address Block"/>
    <w:basedOn w:val="VEBodyTextNoSpace"/>
    <w:qFormat/>
    <w:pPr>
      <w:spacing w:lineRule="auto" w:line="300"/>
      <w:jc w:val="end"/>
    </w:pPr>
    <w:rPr>
      <w:rFonts w:ascii="Humanst521 BT" w:hAnsi="Humanst521 BT" w:cs="Humanst521 BT"/>
      <w:spacing w:val="19"/>
      <w:sz w:val="12"/>
      <w:szCs w:val="20"/>
    </w:rPr>
  </w:style>
  <w:style w:type="paragraph" w:styleId="VESubHeading">
    <w:name w:val="VE Sub Heading"/>
    <w:basedOn w:val="VENormal"/>
    <w:next w:val="VEBodyText"/>
    <w:qFormat/>
    <w:pPr>
      <w:spacing w:before="0" w:after="240"/>
      <w:jc w:val="start"/>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123List">
    <w:name w:val="VE 123 List"/>
    <w:basedOn w:val="VENormal"/>
    <w:qFormat/>
    <w:pPr>
      <w:spacing w:before="0" w:after="240"/>
    </w:pPr>
    <w:rPr/>
  </w:style>
  <w:style w:type="paragraph" w:styleId="VEABCList">
    <w:name w:val="VE ABC List"/>
    <w:basedOn w:val="VENormal"/>
    <w:qFormat/>
    <w:pPr>
      <w:numPr>
        <w:ilvl w:val="0"/>
        <w:numId w:val="3"/>
      </w:numPr>
      <w:tabs>
        <w:tab w:val="clear" w:pos="720"/>
      </w:tabs>
      <w:spacing w:before="0" w:after="240"/>
      <w:ind w:hanging="720" w:start="0" w:end="0"/>
    </w:pPr>
    <w:rPr/>
  </w:style>
  <w:style w:type="paragraph" w:styleId="VEBodytext5">
    <w:name w:val="VE Body text .5"/>
    <w:basedOn w:val="VEBodyText"/>
    <w:next w:val="VEBodyText"/>
    <w:qFormat/>
    <w:pPr>
      <w:ind w:hanging="0" w:start="720" w:end="0"/>
    </w:pPr>
    <w:rPr/>
  </w:style>
  <w:style w:type="paragraph" w:styleId="VEBodyText1">
    <w:name w:val="VE Body Text 1"/>
    <w:basedOn w:val="VENormal"/>
    <w:next w:val="Normal"/>
    <w:qFormat/>
    <w:pPr>
      <w:spacing w:before="0" w:after="240"/>
      <w:ind w:firstLine="720" w:start="0" w:end="0"/>
    </w:pPr>
    <w:rPr/>
  </w:style>
  <w:style w:type="paragraph" w:styleId="VEBodyText2">
    <w:name w:val="VE Body Text 2"/>
    <w:basedOn w:val="VENormal"/>
    <w:next w:val="Normal"/>
    <w:qFormat/>
    <w:pPr>
      <w:spacing w:before="0" w:after="240"/>
      <w:ind w:firstLine="1440" w:start="0" w:end="0"/>
    </w:pPr>
    <w:rPr/>
  </w:style>
  <w:style w:type="paragraph" w:styleId="VEBodyText3">
    <w:name w:val="VE Body Text 3"/>
    <w:basedOn w:val="VENormal"/>
    <w:next w:val="Normal"/>
    <w:qFormat/>
    <w:pPr>
      <w:spacing w:before="0" w:after="240"/>
      <w:ind w:firstLine="2160" w:start="0" w:end="0"/>
    </w:pPr>
    <w:rPr/>
  </w:style>
  <w:style w:type="paragraph" w:styleId="VEBodyText4">
    <w:name w:val="VE Body Text 4"/>
    <w:basedOn w:val="VENormal"/>
    <w:next w:val="Normal"/>
    <w:qFormat/>
    <w:pPr>
      <w:spacing w:before="0" w:after="240"/>
      <w:ind w:firstLine="2880" w:start="0" w:end="0"/>
    </w:pPr>
    <w:rPr/>
  </w:style>
  <w:style w:type="paragraph" w:styleId="VEBodyText51">
    <w:name w:val="VE Body Text 5"/>
    <w:basedOn w:val="VENormal"/>
    <w:next w:val="Normal"/>
    <w:qFormat/>
    <w:pPr/>
    <w:rPr/>
  </w:style>
  <w:style w:type="paragraph" w:styleId="VEBodyText6">
    <w:name w:val="VE Body Text 6"/>
    <w:basedOn w:val="VENormal"/>
    <w:next w:val="Normal"/>
    <w:qFormat/>
    <w:pPr/>
    <w:rPr/>
  </w:style>
  <w:style w:type="paragraph" w:styleId="VEBodyText7">
    <w:name w:val="VE Body Text 7"/>
    <w:basedOn w:val="VENormal"/>
    <w:next w:val="Normal"/>
    <w:qFormat/>
    <w:pPr/>
    <w:rPr/>
  </w:style>
  <w:style w:type="paragraph" w:styleId="VEBodyText8">
    <w:name w:val="VE Body Text 8"/>
    <w:basedOn w:val="VENormal"/>
    <w:next w:val="Normal"/>
    <w:qFormat/>
    <w:pPr/>
    <w:rPr/>
  </w:style>
  <w:style w:type="paragraph" w:styleId="VEBodyText9">
    <w:name w:val="VE Body Text 9"/>
    <w:basedOn w:val="VENormal"/>
    <w:next w:val="Normal"/>
    <w:qFormat/>
    <w:pPr/>
    <w:rPr/>
  </w:style>
  <w:style w:type="paragraph" w:styleId="VEBodyTextDouble">
    <w:name w:val="VE Body Text Double"/>
    <w:basedOn w:val="VENormal"/>
    <w:qFormat/>
    <w:pPr>
      <w:spacing w:lineRule="auto" w:line="480" w:before="0" w:after="240"/>
    </w:pPr>
    <w:rPr/>
  </w:style>
  <w:style w:type="paragraph" w:styleId="VEBulletList">
    <w:name w:val="VE Bullet List"/>
    <w:basedOn w:val="VENormal"/>
    <w:qFormat/>
    <w:pPr>
      <w:numPr>
        <w:ilvl w:val="0"/>
        <w:numId w:val="4"/>
      </w:numPr>
      <w:tabs>
        <w:tab w:val="clear" w:pos="720"/>
      </w:tabs>
      <w:spacing w:before="0" w:after="240"/>
      <w:ind w:hanging="720" w:start="1440" w:end="0"/>
    </w:pPr>
    <w:rPr/>
  </w:style>
  <w:style w:type="paragraph" w:styleId="VEFLI5">
    <w:name w:val="VE FLI .5"/>
    <w:basedOn w:val="VEBodyText"/>
    <w:qFormat/>
    <w:pPr>
      <w:ind w:firstLine="720" w:start="0" w:end="0"/>
    </w:pPr>
    <w:rPr/>
  </w:style>
  <w:style w:type="paragraph" w:styleId="VEFLI1">
    <w:name w:val="VE FLI 1"/>
    <w:basedOn w:val="VEBodyText"/>
    <w:qFormat/>
    <w:pPr>
      <w:ind w:firstLine="1440" w:start="0" w:end="0"/>
    </w:pPr>
    <w:rPr>
      <w:color w:val="000000"/>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Heading5">
    <w:name w:val="VE Heading 5"/>
    <w:basedOn w:val="VEBodyText"/>
    <w:next w:val="VEBodyText51"/>
    <w:qFormat/>
    <w:pPr>
      <w:ind w:firstLine="2160" w:start="0" w:end="0"/>
    </w:pPr>
    <w:rPr/>
  </w:style>
  <w:style w:type="paragraph" w:styleId="VEHeading6">
    <w:name w:val="VE Heading 6"/>
    <w:basedOn w:val="VEBodyText"/>
    <w:next w:val="VEBodyText6"/>
    <w:qFormat/>
    <w:pPr>
      <w:ind w:firstLine="2160" w:start="0" w:end="0"/>
    </w:pPr>
    <w:rPr/>
  </w:style>
  <w:style w:type="paragraph" w:styleId="VEHeading7">
    <w:name w:val="VE Heading 7"/>
    <w:basedOn w:val="VEBodyText"/>
    <w:next w:val="VEBodyText7"/>
    <w:qFormat/>
    <w:pPr>
      <w:ind w:firstLine="2160" w:start="0" w:end="0"/>
    </w:pPr>
    <w:rPr/>
  </w:style>
  <w:style w:type="paragraph" w:styleId="VEHeading8">
    <w:name w:val="VE Heading 8"/>
    <w:basedOn w:val="VEBodyText"/>
    <w:next w:val="VEBodyText8"/>
    <w:qFormat/>
    <w:pPr>
      <w:ind w:firstLine="2160" w:start="0" w:end="0"/>
    </w:pPr>
    <w:rPr/>
  </w:style>
  <w:style w:type="paragraph" w:styleId="VEHeading9">
    <w:name w:val="VE Heading 9"/>
    <w:basedOn w:val="VEBodyText"/>
    <w:next w:val="VEBodyText9"/>
    <w:qFormat/>
    <w:pPr>
      <w:ind w:firstLine="2160" w:start="0" w:end="0"/>
    </w:pPr>
    <w:rPr/>
  </w:style>
  <w:style w:type="paragraph" w:styleId="VENumbered1CTR">
    <w:name w:val="VE Numbered 1 CTR"/>
    <w:basedOn w:val="VEBodyText"/>
    <w:next w:val="VEBodyText1"/>
    <w:qFormat/>
    <w:pPr>
      <w:jc w:val="center"/>
    </w:pPr>
    <w:rPr/>
  </w:style>
  <w:style w:type="paragraph" w:styleId="VENumbered1">
    <w:name w:val="VE Numbered 1"/>
    <w:basedOn w:val="VENormal"/>
    <w:next w:val="VEBodyText1"/>
    <w:qFormat/>
    <w:pPr>
      <w:keepNext w:val="true"/>
      <w:numPr>
        <w:ilvl w:val="0"/>
        <w:numId w:val="5"/>
      </w:numPr>
      <w:spacing w:before="0" w:after="240"/>
      <w:jc w:val="center"/>
      <w:outlineLvl w:val="0"/>
    </w:pPr>
    <w:rPr>
      <w:b/>
      <w:bCs/>
    </w:rPr>
  </w:style>
  <w:style w:type="paragraph" w:styleId="VENumbered2">
    <w:name w:val="VE Numbered 2"/>
    <w:basedOn w:val="VENormal"/>
    <w:next w:val="VEBodyText2"/>
    <w:qFormat/>
    <w:pPr>
      <w:numPr>
        <w:ilvl w:val="0"/>
        <w:numId w:val="5"/>
      </w:numPr>
      <w:tabs>
        <w:tab w:val="clear" w:pos="720"/>
      </w:tabs>
      <w:spacing w:before="0" w:after="240"/>
      <w:ind w:firstLine="720" w:start="0" w:end="0"/>
      <w:outlineLvl w:val="1"/>
    </w:pPr>
    <w:rPr/>
  </w:style>
  <w:style w:type="paragraph" w:styleId="VENumbered3">
    <w:name w:val="VE Numbered 3"/>
    <w:basedOn w:val="VENormal"/>
    <w:next w:val="VEBodyText3"/>
    <w:qFormat/>
    <w:pPr>
      <w:numPr>
        <w:ilvl w:val="0"/>
        <w:numId w:val="5"/>
      </w:numPr>
      <w:tabs>
        <w:tab w:val="clear" w:pos="720"/>
      </w:tabs>
      <w:spacing w:before="0" w:after="240"/>
      <w:ind w:firstLine="720" w:start="720" w:end="0"/>
      <w:outlineLvl w:val="2"/>
    </w:pPr>
    <w:rPr/>
  </w:style>
  <w:style w:type="paragraph" w:styleId="VENumbered4">
    <w:name w:val="VE Numbered 4"/>
    <w:basedOn w:val="VENormal"/>
    <w:next w:val="VEBodyText4"/>
    <w:qFormat/>
    <w:pPr>
      <w:numPr>
        <w:ilvl w:val="0"/>
        <w:numId w:val="5"/>
      </w:numPr>
      <w:tabs>
        <w:tab w:val="clear" w:pos="720"/>
      </w:tabs>
      <w:spacing w:before="0" w:after="240"/>
      <w:ind w:firstLine="720" w:start="1440" w:end="0"/>
      <w:outlineLvl w:val="3"/>
    </w:pPr>
    <w:rPr/>
  </w:style>
  <w:style w:type="paragraph" w:styleId="VENumbered5">
    <w:name w:val="VE Numbered 5"/>
    <w:basedOn w:val="VENormal"/>
    <w:next w:val="VEBodyText51"/>
    <w:qFormat/>
    <w:pPr>
      <w:numPr>
        <w:ilvl w:val="0"/>
        <w:numId w:val="5"/>
      </w:numPr>
      <w:spacing w:before="0" w:after="240"/>
      <w:ind w:hanging="720" w:start="2880" w:end="0"/>
      <w:outlineLvl w:val="4"/>
    </w:pPr>
    <w:rPr/>
  </w:style>
  <w:style w:type="paragraph" w:styleId="VENumbered6">
    <w:name w:val="VE Numbered 6"/>
    <w:basedOn w:val="VENormal"/>
    <w:next w:val="VEBodyText6"/>
    <w:qFormat/>
    <w:pPr>
      <w:spacing w:before="0" w:after="240"/>
      <w:ind w:firstLine="2880" w:start="0" w:end="0"/>
      <w:outlineLvl w:val="5"/>
    </w:pPr>
    <w:rPr/>
  </w:style>
  <w:style w:type="paragraph" w:styleId="VENumbered7">
    <w:name w:val="VE Numbered 7"/>
    <w:basedOn w:val="VENormal"/>
    <w:next w:val="VEBodyText7"/>
    <w:qFormat/>
    <w:pPr>
      <w:spacing w:before="0" w:after="240"/>
      <w:ind w:firstLine="2880" w:start="0" w:end="0"/>
      <w:outlineLvl w:val="6"/>
    </w:pPr>
    <w:rPr/>
  </w:style>
  <w:style w:type="paragraph" w:styleId="VENumbered8">
    <w:name w:val="VE Numbered 8"/>
    <w:basedOn w:val="VENormal"/>
    <w:next w:val="VEBodyText8"/>
    <w:qFormat/>
    <w:pPr>
      <w:spacing w:before="0" w:after="240"/>
      <w:ind w:firstLine="2880" w:start="0" w:end="0"/>
      <w:outlineLvl w:val="7"/>
    </w:pPr>
    <w:rPr/>
  </w:style>
  <w:style w:type="paragraph" w:styleId="VENumbered9">
    <w:name w:val="VE Numbered 9"/>
    <w:basedOn w:val="VENormal"/>
    <w:next w:val="VEBodyText9"/>
    <w:qFormat/>
    <w:pPr>
      <w:spacing w:before="0" w:after="240"/>
      <w:ind w:firstLine="2880" w:start="0" w:end="0"/>
      <w:outlineLvl w:val="8"/>
    </w:pPr>
    <w:rPr/>
  </w:style>
  <w:style w:type="paragraph" w:styleId="VEBodyTextQuote5">
    <w:name w:val="VE Body Text Quote .5"/>
    <w:basedOn w:val="VENormal"/>
    <w:next w:val="VENormal"/>
    <w:qFormat/>
    <w:pPr>
      <w:spacing w:before="0" w:after="240"/>
      <w:ind w:hanging="0" w:start="720" w:end="720"/>
    </w:pPr>
    <w:rPr/>
  </w:style>
  <w:style w:type="paragraph" w:styleId="VEBodyTextQuote1">
    <w:name w:val="VE Body Text Quote 1"/>
    <w:basedOn w:val="VENormal"/>
    <w:next w:val="VENormal"/>
    <w:qFormat/>
    <w:pPr>
      <w:spacing w:before="0" w:after="240"/>
      <w:ind w:hanging="0" w:start="1440" w:end="1440"/>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igBlock1">
    <w:name w:val="VE Sig Block 1"/>
    <w:basedOn w:val="VENormal"/>
    <w:qFormat/>
    <w:pPr>
      <w:keepNext w:val="true"/>
      <w:tabs>
        <w:tab w:val="clear" w:pos="720"/>
        <w:tab w:val="right" w:pos="4320" w:leader="none"/>
        <w:tab w:val="left" w:pos="5040" w:leader="none"/>
        <w:tab w:val="right" w:pos="9360" w:leader="none"/>
      </w:tabs>
      <w:jc w:val="start"/>
    </w:pPr>
    <w:rPr/>
  </w:style>
  <w:style w:type="paragraph" w:styleId="VETable">
    <w:name w:val="VE Table"/>
    <w:basedOn w:val="VEBodyText"/>
    <w:next w:val="VEBodyText"/>
    <w:qFormat/>
    <w:pPr>
      <w:spacing w:before="60" w:after="60"/>
    </w:pPr>
    <w:rPr/>
  </w:style>
  <w:style w:type="paragraph" w:styleId="VETitleBoldCenter">
    <w:name w:val="VE Title Bold Center"/>
    <w:basedOn w:val="VENormal"/>
    <w:next w:val="VESubTitle"/>
    <w:qFormat/>
    <w:pPr>
      <w:keepNext w:val="true"/>
      <w:spacing w:before="0" w:after="240"/>
      <w:jc w:val="center"/>
    </w:pPr>
    <w:rPr>
      <w:b/>
      <w:bCs/>
      <w:sz w:val="28"/>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Footer">
    <w:name w:val="footer"/>
    <w:basedOn w:val="Normal"/>
    <w:pPr>
      <w:tabs>
        <w:tab w:val="clear" w:pos="720"/>
        <w:tab w:val="center" w:pos="4680" w:leader="none"/>
        <w:tab w:val="right" w:pos="9360" w:leader="none"/>
      </w:tabs>
    </w:pPr>
    <w:rPr/>
  </w:style>
  <w:style w:type="paragraph" w:styleId="VEAlignedText">
    <w:name w:val="VE Aligned Text"/>
    <w:basedOn w:val="VENormal"/>
    <w:next w:val="Normal"/>
    <w:qFormat/>
    <w:pPr>
      <w:tabs>
        <w:tab w:val="clear" w:pos="720"/>
        <w:tab w:val="center" w:pos="4680" w:leader="none"/>
        <w:tab w:val="right" w:pos="9360" w:leader="none"/>
      </w:tabs>
    </w:pPr>
    <w:rPr/>
  </w:style>
  <w:style w:type="paragraph" w:styleId="VEBodyTextDoubleFLI">
    <w:name w:val="VE Body Text Double FLI"/>
    <w:basedOn w:val="VENormal"/>
    <w:qFormat/>
    <w:pPr>
      <w:spacing w:lineRule="auto" w:line="480" w:before="0" w:after="240"/>
      <w:ind w:firstLine="720" w:start="0" w:end="0"/>
    </w:pPr>
    <w:rPr/>
  </w:style>
  <w:style w:type="paragraph" w:styleId="VEBodyTextFLI1">
    <w:name w:val="VE Body Text FLI 1"/>
    <w:basedOn w:val="VENormal"/>
    <w:qFormat/>
    <w:pPr>
      <w:spacing w:before="0" w:after="240"/>
      <w:ind w:firstLine="1440" w:start="0" w:end="0"/>
    </w:pPr>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umbered">
    <w:name w:val="VE Body Text Numbered"/>
    <w:basedOn w:val="VENormal"/>
    <w:next w:val="VEBodyText"/>
    <w:qFormat/>
    <w:pPr>
      <w:spacing w:before="0" w:after="240"/>
    </w:pPr>
    <w:rPr/>
  </w:style>
  <w:style w:type="paragraph" w:styleId="VEHangingIndent">
    <w:name w:val="VE Hanging Indent"/>
    <w:basedOn w:val="VENormal"/>
    <w:qFormat/>
    <w:pPr>
      <w:spacing w:before="0" w:after="240"/>
      <w:ind w:hanging="720" w:start="720" w:end="0"/>
    </w:pPr>
    <w:rPr/>
  </w:style>
  <w:style w:type="paragraph" w:styleId="VELeftIndentHanging">
    <w:name w:val="VE Left Indent Hanging"/>
    <w:basedOn w:val="VENormal"/>
    <w:qFormat/>
    <w:pPr>
      <w:spacing w:before="0" w:after="240"/>
      <w:ind w:hanging="720" w:start="1440" w:end="0"/>
    </w:pPr>
    <w:rPr/>
  </w:style>
  <w:style w:type="paragraph" w:styleId="VESigBlock2">
    <w:name w:val="VE Sig Block 2"/>
    <w:basedOn w:val="VENormal"/>
    <w:qFormat/>
    <w:pPr>
      <w:tabs>
        <w:tab w:val="clear" w:pos="720"/>
        <w:tab w:val="left" w:pos="5400" w:leader="none"/>
        <w:tab w:val="right" w:pos="9360" w:leader="none"/>
      </w:tabs>
      <w:jc w:val="start"/>
    </w:pPr>
    <w:rPr/>
  </w:style>
  <w:style w:type="paragraph" w:styleId="VETable123">
    <w:name w:val="VE Table 123"/>
    <w:basedOn w:val="VENormal"/>
    <w:qFormat/>
    <w:pPr>
      <w:numPr>
        <w:ilvl w:val="0"/>
        <w:numId w:val="1"/>
      </w:numPr>
      <w:tabs>
        <w:tab w:val="clear" w:pos="720"/>
      </w:tabs>
    </w:pPr>
    <w:rPr/>
  </w:style>
  <w:style w:type="paragraph" w:styleId="VETableABC">
    <w:name w:val="VE Table ABC"/>
    <w:basedOn w:val="VENormal"/>
    <w:qFormat/>
    <w:pPr>
      <w:numPr>
        <w:ilvl w:val="0"/>
        <w:numId w:val="2"/>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V&amp;E Letterhead</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2001-10-31T19:14:00Z</dcterms:created>
  <dc:creator>kc9774</dc:creator>
  <dc:description/>
  <dc:language>en-CA</dc:language>
  <cp:lastModifiedBy>rwillia2</cp:lastModifiedBy>
  <cp:lastPrinted>2001-10-31T14:21:00Z</cp:lastPrinted>
  <dcterms:modified xsi:type="dcterms:W3CDTF">2001-11-01T12:35:00Z</dcterms:modified>
  <cp:revision>7</cp:revision>
  <dc:subject/>
  <dc:title> </dc:title>
</cp:coreProperties>
</file>