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object w:dxaOrig="0" w:dyaOrig="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7pt;width:108pt;height:74.55pt;mso-wrap-distance-left:9.05pt;mso-wrap-distance-right:9.05pt;mso-position-horizontal-relative:margin;mso-position-vertical-relative:margin" filled="f" o:ole="">
            <v:imagedata r:id="rId3" o:title=""/>
            <w10:wrap type="square"/>
          </v:shape>
          <o:OLEObject Type="Embed" ProgID="" ShapeID="ole_rId2" DrawAspect="Content" ObjectID="_149724629" r:id="rId2"/>
        </w:object>
      </w:r>
      <w:r>
        <w:rPr>
          <w:rFonts w:cs="Centaur" w:ascii="Centaur" w:hAnsi="Centaur"/>
          <w:b/>
          <w:bCs/>
          <w:smallCaps/>
          <w:sz w:val="40"/>
          <w:szCs w:val="40"/>
        </w:rPr>
        <w:t xml:space="preserve">Southeastern Electric Reliability Council  </w:t>
      </w:r>
      <w:r>
        <w:rPr>
          <w:rFonts w:cs="Centaur" w:ascii="Centaur" w:hAnsi="Centaur"/>
          <w:sz w:val="40"/>
          <w:szCs w:val="40"/>
        </w:rPr>
        <w:t xml:space="preserve">    </w:t>
      </w:r>
    </w:p>
    <w:p>
      <w:pPr>
        <w:pStyle w:val="Heading1"/>
        <w:ind w:hanging="0" w:start="0"/>
        <w:jc w:val="end"/>
        <w:rPr/>
      </w:pPr>
      <w:r>
        <w:rPr>
          <w:rFonts w:eastAsia="Perpetua"/>
        </w:rPr>
        <w:t xml:space="preserve">        </w:t>
      </w:r>
      <w:r>
        <w:rPr/>
        <w:tab/>
      </w:r>
      <w:r>
        <w:rPr>
          <w:rFonts w:cs="Book Antiqua" w:ascii="Book Antiqua" w:hAnsi="Book Antiqua"/>
          <w:sz w:val="20"/>
          <w:szCs w:val="20"/>
        </w:rPr>
        <w:t xml:space="preserve">600 North Eighteenth Street   P.O. Box  2641   Birmingham, Alabama 35291 </w:t>
      </w:r>
    </w:p>
    <w:p>
      <w:pPr>
        <w:pStyle w:val="Heading2"/>
        <w:ind w:hanging="0" w:start="0"/>
        <w:rPr>
          <w:rFonts w:ascii="Book Antiqua" w:hAnsi="Book Antiqua" w:cs="Book Antiqua"/>
          <w:sz w:val="20"/>
          <w:szCs w:val="20"/>
        </w:rPr>
      </w:pPr>
      <w:r>
        <w:rPr>
          <w:rFonts w:cs="Book Antiqua" w:ascii="Book Antiqua" w:hAnsi="Book Antiqua"/>
          <w:sz w:val="20"/>
          <w:szCs w:val="20"/>
        </w:rPr>
        <w:t xml:space="preserve">Telephone: (205) 257.6407   Fax: (205) 257.0408                               </w:t>
      </w:r>
    </w:p>
    <w:p>
      <w:pPr>
        <w:pStyle w:val="Normal"/>
        <w:jc w:val="end"/>
        <w:rPr>
          <w:rFonts w:ascii="Perpetua" w:hAnsi="Perpetua" w:cs="Perpetua"/>
          <w:sz w:val="26"/>
          <w:szCs w:val="26"/>
        </w:rPr>
      </w:pPr>
      <w:r>
        <w:rPr>
          <w:rFonts w:cs="Book Antiqua" w:ascii="Book Antiqua" w:hAnsi="Book Antiqua"/>
        </w:rPr>
        <w:t>Web Page: www.serc1.org</w:t>
      </w:r>
      <w:r>
        <w:rPr>
          <w:rFonts w:cs="Perpetua" w:ascii="Perpetua" w:hAnsi="Perpetua"/>
          <w:sz w:val="22"/>
          <w:szCs w:val="22"/>
        </w:rPr>
        <w:t xml:space="preserve">                                                    </w:t>
      </w:r>
    </w:p>
    <w:p>
      <w:pPr>
        <w:pStyle w:val="Normal"/>
        <w:jc w:val="end"/>
        <w:rPr>
          <w:rFonts w:ascii="Perpetua" w:hAnsi="Perpetua" w:cs="Perpetua"/>
          <w:sz w:val="26"/>
          <w:szCs w:val="26"/>
          <w:lang w:val="en-CA" w:eastAsia="en-CA"/>
        </w:rPr>
      </w:pPr>
      <w:r>
        <w:rPr>
          <w:rFonts w:cs="Perpetua" w:ascii="Perpetua" w:hAnsi="Perpetua"/>
          <w:sz w:val="26"/>
          <w:szCs w:val="26"/>
          <w:lang w:val="en-CA" w:eastAsia="en-CA"/>
        </w:rPr>
        <mc:AlternateContent>
          <mc:Choice Requires="wps">
            <w:drawing>
              <wp:anchor behindDoc="0" distT="0" distB="0" distL="114935" distR="114935" simplePos="0" locked="0" layoutInCell="0" allowOverlap="1" relativeHeight="4">
                <wp:simplePos x="0" y="0"/>
                <wp:positionH relativeFrom="page">
                  <wp:posOffset>2301875</wp:posOffset>
                </wp:positionH>
                <wp:positionV relativeFrom="page">
                  <wp:posOffset>1365250</wp:posOffset>
                </wp:positionV>
                <wp:extent cx="4992370" cy="0"/>
                <wp:effectExtent l="0" t="4445" r="0" b="4445"/>
                <wp:wrapNone/>
                <wp:docPr id="1" name=""/>
                <a:graphic xmlns:a="http://schemas.openxmlformats.org/drawingml/2006/main">
                  <a:graphicData uri="http://schemas.microsoft.com/office/word/2010/wordprocessingShape">
                    <wps:wsp>
                      <wps:cNvSpPr/>
                      <wps:spPr>
                        <a:xfrm>
                          <a:off x="0" y="0"/>
                          <a:ext cx="499248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181.25pt,107.5pt" to="574.3pt,107.5pt" stroked="t" o:allowincell="f" style="position:absolute;mso-position-horizontal-relative:page;mso-position-vertical-relative:page">
                <v:stroke color="black" weight="9000" joinstyle="miter" endcap="flat"/>
                <v:fill o:detectmouseclick="t" on="false"/>
                <w10:wrap type="none"/>
              </v:line>
            </w:pict>
          </mc:Fallback>
        </mc:AlternateContent>
      </w:r>
    </w:p>
    <w:p>
      <w:pPr>
        <w:sectPr>
          <w:type w:val="nextPage"/>
          <w:pgSz w:w="12240" w:h="15840"/>
          <w:pgMar w:left="720" w:right="720" w:gutter="0" w:header="0" w:top="720" w:footer="0" w:bottom="288"/>
          <w:pgNumType w:fmt="decimal"/>
          <w:formProt w:val="false"/>
          <w:textDirection w:val="lrTb"/>
          <w:docGrid w:type="default" w:linePitch="360" w:charSpace="0"/>
        </w:sectPr>
      </w:pPr>
    </w:p>
    <w:p>
      <w:pPr>
        <w:pStyle w:val="Heading3"/>
        <w:ind w:hanging="0" w:start="0"/>
        <w:rPr>
          <w:rFonts w:ascii="Perpetua" w:hAnsi="Perpetua" w:cs="Perpetua"/>
          <w:sz w:val="20"/>
          <w:szCs w:val="20"/>
        </w:rPr>
      </w:pPr>
      <w:r>
        <w:rPr>
          <w:rFonts w:cs="Perpetua" w:ascii="Perpetua" w:hAnsi="Perpetua"/>
          <w:sz w:val="20"/>
          <w:szCs w:val="20"/>
        </w:rPr>
      </w:r>
    </w:p>
    <w:p>
      <w:pPr>
        <w:pStyle w:val="Heading3"/>
        <w:ind w:hanging="0" w:start="0"/>
        <w:rPr>
          <w:sz w:val="22"/>
          <w:szCs w:val="22"/>
        </w:rPr>
      </w:pPr>
      <w:r>
        <w:rPr>
          <w:sz w:val="22"/>
          <w:szCs w:val="22"/>
        </w:rPr>
        <w:t>William F. Reinke</w:t>
      </w:r>
    </w:p>
    <w:p>
      <w:pPr>
        <w:pStyle w:val="Heading4"/>
        <w:ind w:hanging="0" w:start="0"/>
        <w:rPr>
          <w:rFonts w:ascii="Centaur" w:hAnsi="Centaur" w:cs="Centaur"/>
          <w:sz w:val="22"/>
          <w:szCs w:val="22"/>
        </w:rPr>
      </w:pPr>
      <w:r>
        <w:rPr>
          <w:rFonts w:cs="Centaur" w:ascii="Centaur" w:hAnsi="Centaur"/>
          <w:sz w:val="22"/>
          <w:szCs w:val="22"/>
        </w:rPr>
        <w:t>Executive Director</w:t>
      </w:r>
    </w:p>
    <w:p>
      <w:pPr>
        <w:pStyle w:val="Normal"/>
        <w:ind w:firstLine="720" w:end="720"/>
        <w:rPr>
          <w:rFonts w:ascii="Garamond" w:hAnsi="Garamond" w:cs="Garamond"/>
          <w:sz w:val="24"/>
          <w:szCs w:val="24"/>
        </w:rPr>
      </w:pPr>
      <w:r>
        <w:rPr>
          <w:rFonts w:cs="Garamond" w:ascii="Garamond" w:hAnsi="Garamond"/>
          <w:sz w:val="24"/>
          <w:szCs w:val="24"/>
        </w:rPr>
        <w:t>September 20, 2001</w:t>
      </w:r>
    </w:p>
    <w:p>
      <w:pPr>
        <w:pStyle w:val="Normal"/>
        <w:ind w:start="720" w:end="720"/>
        <w:rPr>
          <w:rFonts w:ascii="Garamond" w:hAnsi="Garamond" w:cs="Garamond"/>
          <w:sz w:val="24"/>
          <w:szCs w:val="24"/>
        </w:rPr>
      </w:pPr>
      <w:r>
        <w:rPr>
          <w:rFonts w:cs="Garamond" w:ascii="Garamond" w:hAnsi="Garamond"/>
          <w:sz w:val="24"/>
          <w:szCs w:val="24"/>
        </w:rPr>
      </w:r>
    </w:p>
    <w:p>
      <w:pPr>
        <w:pStyle w:val="Normal"/>
        <w:ind w:start="720" w:end="720"/>
        <w:rPr>
          <w:rFonts w:ascii="Garamond" w:hAnsi="Garamond" w:cs="Garamond"/>
          <w:sz w:val="24"/>
          <w:szCs w:val="24"/>
        </w:rPr>
      </w:pPr>
      <w:r>
        <w:rPr>
          <w:rFonts w:cs="Garamond" w:ascii="Garamond" w:hAnsi="Garamond"/>
          <w:sz w:val="24"/>
          <w:szCs w:val="24"/>
        </w:rPr>
      </w:r>
    </w:p>
    <w:p>
      <w:pPr>
        <w:pStyle w:val="Normal"/>
        <w:ind w:start="720" w:end="720"/>
        <w:rPr>
          <w:rFonts w:ascii="Garamond" w:hAnsi="Garamond" w:cs="Garamond"/>
          <w:sz w:val="24"/>
          <w:szCs w:val="24"/>
        </w:rPr>
      </w:pPr>
      <w:r>
        <w:rPr>
          <w:rFonts w:cs="Garamond" w:ascii="Garamond" w:hAnsi="Garamond"/>
          <w:sz w:val="24"/>
          <w:szCs w:val="24"/>
        </w:rPr>
        <w:t xml:space="preserve">SERC BOARD OF DIRECTORS  </w:t>
      </w:r>
    </w:p>
    <w:p>
      <w:pPr>
        <w:pStyle w:val="Normal"/>
        <w:ind w:start="720" w:end="720"/>
        <w:rPr>
          <w:rFonts w:ascii="Garamond" w:hAnsi="Garamond" w:eastAsia="Garamond" w:cs="Garamond"/>
          <w:sz w:val="24"/>
          <w:szCs w:val="24"/>
        </w:rPr>
      </w:pPr>
      <w:r>
        <w:rPr>
          <w:rFonts w:eastAsia="Garamond" w:cs="Garamond" w:ascii="Garamond" w:hAnsi="Garamond"/>
          <w:sz w:val="24"/>
          <w:szCs w:val="24"/>
        </w:rPr>
        <w:t xml:space="preserve">                                               </w:t>
      </w:r>
    </w:p>
    <w:p>
      <w:pPr>
        <w:pStyle w:val="Normal"/>
        <w:ind w:start="720" w:end="720"/>
        <w:rPr/>
      </w:pPr>
      <w:r>
        <w:rPr>
          <w:rFonts w:cs="Garamond" w:ascii="Garamond" w:hAnsi="Garamond"/>
          <w:sz w:val="24"/>
          <w:szCs w:val="24"/>
        </w:rPr>
        <w:t>RE: 66</w:t>
      </w:r>
      <w:r>
        <w:rPr>
          <w:rFonts w:cs="Garamond" w:ascii="Garamond" w:hAnsi="Garamond"/>
          <w:sz w:val="24"/>
          <w:szCs w:val="24"/>
          <w:vertAlign w:val="superscript"/>
        </w:rPr>
        <w:t>th</w:t>
      </w:r>
      <w:r>
        <w:rPr>
          <w:rFonts w:cs="Garamond" w:ascii="Garamond" w:hAnsi="Garamond"/>
          <w:sz w:val="24"/>
          <w:szCs w:val="24"/>
        </w:rPr>
        <w:t xml:space="preserve"> GENERAL MEETING NOTICE</w:t>
      </w:r>
    </w:p>
    <w:p>
      <w:pPr>
        <w:pStyle w:val="Normal"/>
        <w:ind w:start="720" w:end="720"/>
        <w:rPr>
          <w:rFonts w:ascii="Garamond" w:hAnsi="Garamond" w:cs="Garamond"/>
          <w:sz w:val="24"/>
          <w:szCs w:val="24"/>
        </w:rPr>
      </w:pPr>
      <w:r>
        <w:rPr>
          <w:rFonts w:cs="Garamond" w:ascii="Garamond" w:hAnsi="Garamond"/>
          <w:sz w:val="24"/>
          <w:szCs w:val="24"/>
        </w:rPr>
      </w:r>
    </w:p>
    <w:p>
      <w:pPr>
        <w:pStyle w:val="Normal"/>
        <w:ind w:start="720" w:end="720"/>
        <w:rPr/>
      </w:pPr>
      <w:r>
        <w:rPr>
          <w:rFonts w:cs="Garamond" w:ascii="Garamond" w:hAnsi="Garamond"/>
          <w:sz w:val="24"/>
          <w:szCs w:val="24"/>
        </w:rPr>
        <w:t>The 66</w:t>
      </w:r>
      <w:r>
        <w:rPr>
          <w:rFonts w:cs="Garamond" w:ascii="Garamond" w:hAnsi="Garamond"/>
          <w:sz w:val="24"/>
          <w:szCs w:val="24"/>
          <w:vertAlign w:val="superscript"/>
        </w:rPr>
        <w:t>th</w:t>
      </w:r>
      <w:r>
        <w:rPr>
          <w:rFonts w:cs="Garamond" w:ascii="Garamond" w:hAnsi="Garamond"/>
          <w:sz w:val="24"/>
          <w:szCs w:val="24"/>
        </w:rPr>
        <w:t xml:space="preserve"> General Meeting of the Southeastern Electric Reliability Council Board of Directors will be held on Wednesday, October 24, 2001, from 9:30 a.m. to 2:30 p.m. (EDT), at the Executive Conference Center at the Hartsfield Atlanta International Airport</w:t>
      </w:r>
      <w:r>
        <w:rPr>
          <w:rFonts w:cs="Garamond" w:ascii="Garamond" w:hAnsi="Garamond"/>
          <w:b/>
          <w:bCs/>
          <w:sz w:val="24"/>
          <w:szCs w:val="24"/>
        </w:rPr>
        <w:t xml:space="preserve">.  </w:t>
      </w:r>
    </w:p>
    <w:p>
      <w:pPr>
        <w:pStyle w:val="Normal"/>
        <w:ind w:start="720" w:end="720"/>
        <w:rPr>
          <w:rFonts w:ascii="Garamond" w:hAnsi="Garamond" w:cs="Garamond"/>
          <w:b/>
          <w:bCs/>
          <w:sz w:val="24"/>
          <w:szCs w:val="24"/>
        </w:rPr>
      </w:pPr>
      <w:r>
        <w:rPr>
          <w:rFonts w:cs="Garamond" w:ascii="Garamond" w:hAnsi="Garamond"/>
          <w:b/>
          <w:bCs/>
          <w:sz w:val="24"/>
          <w:szCs w:val="24"/>
        </w:rPr>
      </w:r>
    </w:p>
    <w:p>
      <w:pPr>
        <w:pStyle w:val="Normal"/>
        <w:ind w:start="720" w:end="720"/>
        <w:rPr>
          <w:rFonts w:ascii="Garamond" w:hAnsi="Garamond" w:cs="Garamond"/>
          <w:sz w:val="24"/>
          <w:szCs w:val="24"/>
        </w:rPr>
      </w:pPr>
      <w:r>
        <w:rPr>
          <w:rFonts w:cs="Garamond" w:ascii="Garamond" w:hAnsi="Garamond"/>
          <w:sz w:val="24"/>
          <w:szCs w:val="24"/>
        </w:rPr>
        <w:t xml:space="preserve">Some hotels in the area include The Westin Atlanta Airport (404-762-7676), the Crowne Plaza Atlanta Airport (404-768-6660), the Embassy Suites (404-767-1988), and the Atlanta Airport Marriott (404-766-7900).  Of these hotels, the Embassy Suites has an arrangement with SERC offering a special rate, which can be used at any time (ask for the SERC rate).  All of these hotels have an airport shuttle that could be used for transportation to the Executive Conference Center.  </w:t>
      </w:r>
    </w:p>
    <w:p>
      <w:pPr>
        <w:pStyle w:val="Normal"/>
        <w:ind w:start="720" w:end="720"/>
        <w:rPr>
          <w:rFonts w:ascii="Garamond" w:hAnsi="Garamond" w:cs="Garamond"/>
          <w:sz w:val="24"/>
          <w:szCs w:val="24"/>
        </w:rPr>
      </w:pPr>
      <w:r>
        <w:rPr>
          <w:rFonts w:cs="Garamond" w:ascii="Garamond" w:hAnsi="Garamond"/>
          <w:sz w:val="24"/>
          <w:szCs w:val="24"/>
        </w:rPr>
      </w:r>
    </w:p>
    <w:p>
      <w:pPr>
        <w:pStyle w:val="Normal"/>
        <w:ind w:start="720" w:end="720"/>
        <w:rPr>
          <w:rFonts w:ascii="Garamond" w:hAnsi="Garamond" w:cs="Garamond"/>
          <w:sz w:val="24"/>
          <w:szCs w:val="24"/>
        </w:rPr>
      </w:pPr>
      <w:r>
        <w:rPr>
          <w:rFonts w:cs="Garamond" w:ascii="Garamond" w:hAnsi="Garamond"/>
          <w:sz w:val="24"/>
          <w:szCs w:val="24"/>
        </w:rPr>
        <w:t>Other available parking for the meeting includes on and offsite airport parking.  Due to increased security, the airport recommends either parking in their "North Economy" parking, which is $8 per day, or parking offsite at one of the commercial parking lots for approximately $9 per day.  Once you are at the airport, you can access the Executive Conference Center through the North Terminal entrance (after you enter the terminal, look for signage for the Atrium/Food Court—the Executive Conference Center is on the third floor, adjacent to Hulahan's).</w:t>
      </w:r>
    </w:p>
    <w:p>
      <w:pPr>
        <w:pStyle w:val="Normal"/>
        <w:ind w:start="720" w:end="720"/>
        <w:rPr>
          <w:rFonts w:ascii="Garamond" w:hAnsi="Garamond" w:eastAsia="Garamond" w:cs="Garamond"/>
          <w:sz w:val="24"/>
          <w:szCs w:val="24"/>
        </w:rPr>
      </w:pPr>
      <w:r>
        <w:rPr>
          <w:rFonts w:eastAsia="Garamond" w:cs="Garamond" w:ascii="Garamond" w:hAnsi="Garamond"/>
          <w:sz w:val="24"/>
          <w:szCs w:val="24"/>
        </w:rPr>
        <w:t xml:space="preserve"> </w:t>
      </w:r>
    </w:p>
    <w:p>
      <w:pPr>
        <w:pStyle w:val="Normal"/>
        <w:ind w:start="720" w:end="720"/>
        <w:rPr/>
      </w:pPr>
      <w:r>
        <w:rPr>
          <w:rFonts w:cs="Garamond" w:ascii="Garamond" w:hAnsi="Garamond"/>
          <w:sz w:val="24"/>
          <w:szCs w:val="24"/>
        </w:rPr>
        <w:t xml:space="preserve">Please inform the SERC office no later than </w:t>
      </w:r>
      <w:r>
        <w:rPr>
          <w:rFonts w:cs="Garamond" w:ascii="Garamond" w:hAnsi="Garamond"/>
          <w:b/>
          <w:bCs/>
          <w:sz w:val="24"/>
          <w:szCs w:val="24"/>
        </w:rPr>
        <w:t>Wednesday, October 17, 2001,</w:t>
      </w:r>
      <w:r>
        <w:rPr>
          <w:rFonts w:cs="Garamond" w:ascii="Garamond" w:hAnsi="Garamond"/>
          <w:sz w:val="24"/>
          <w:szCs w:val="24"/>
        </w:rPr>
        <w:t xml:space="preserve"> whether or not you will be attending the meeting and luncheon (see form attached).  We must make reservations 72 hours in advance and pay for all meals reserved.</w:t>
      </w:r>
    </w:p>
    <w:p>
      <w:pPr>
        <w:pStyle w:val="Normal"/>
        <w:ind w:start="720" w:end="720"/>
        <w:rPr>
          <w:rFonts w:ascii="Garamond" w:hAnsi="Garamond" w:cs="Garamond"/>
          <w:sz w:val="24"/>
          <w:szCs w:val="24"/>
        </w:rPr>
      </w:pPr>
      <w:r>
        <w:rPr>
          <w:rFonts w:cs="Garamond" w:ascii="Garamond" w:hAnsi="Garamond"/>
          <w:sz w:val="24"/>
          <w:szCs w:val="24"/>
        </w:rPr>
      </w:r>
    </w:p>
    <w:p>
      <w:pPr>
        <w:pStyle w:val="Normal"/>
        <w:ind w:start="720" w:end="720"/>
        <w:rPr>
          <w:rFonts w:ascii="Garamond" w:hAnsi="Garamond" w:cs="Garamond"/>
          <w:sz w:val="24"/>
          <w:szCs w:val="24"/>
        </w:rPr>
      </w:pPr>
      <w:r>
        <w:rPr>
          <w:rFonts w:cs="Garamond" w:ascii="Garamond" w:hAnsi="Garamond"/>
          <w:sz w:val="24"/>
          <w:szCs w:val="24"/>
        </w:rPr>
        <w:t xml:space="preserve">Dress for the meeting is business casual.  Agenda will be forthcoming.  </w:t>
      </w:r>
    </w:p>
    <w:p>
      <w:pPr>
        <w:pStyle w:val="Normal"/>
        <w:ind w:start="720" w:end="720"/>
        <w:rPr>
          <w:rFonts w:ascii="Garamond" w:hAnsi="Garamond" w:cs="Garamond"/>
          <w:sz w:val="24"/>
          <w:szCs w:val="24"/>
        </w:rPr>
      </w:pPr>
      <w:r>
        <w:rPr>
          <w:rFonts w:cs="Garamond" w:ascii="Garamond" w:hAnsi="Garamond"/>
          <w:sz w:val="24"/>
          <w:szCs w:val="24"/>
        </w:rPr>
      </w:r>
    </w:p>
    <w:p>
      <w:pPr>
        <w:pStyle w:val="Normal"/>
        <w:ind w:start="720" w:end="720"/>
        <w:rPr>
          <w:rFonts w:ascii="Garamond" w:hAnsi="Garamond" w:cs="Garamond"/>
          <w:sz w:val="24"/>
          <w:szCs w:val="24"/>
        </w:rPr>
      </w:pPr>
      <w:r>
        <w:rPr>
          <w:rFonts w:cs="Garamond" w:ascii="Garamond" w:hAnsi="Garamond"/>
          <w:sz w:val="24"/>
          <w:szCs w:val="24"/>
        </w:rPr>
        <w:t>Sincerely,</w:t>
      </w:r>
    </w:p>
    <w:p>
      <w:pPr>
        <w:pStyle w:val="Normal"/>
        <w:ind w:firstLine="720" w:end="0"/>
        <w:rPr/>
      </w:pPr>
      <w:r>
        <w:rPr/>
        <w:drawing>
          <wp:inline distT="0" distB="0" distL="0" distR="0">
            <wp:extent cx="1600200" cy="352425"/>
            <wp:effectExtent l="0" t="0" r="0" b="0"/>
            <wp:docPr id="2" name="signatur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descr="" title=""/>
                    <pic:cNvPicPr>
                      <a:picLocks noChangeAspect="1" noChangeArrowheads="1"/>
                    </pic:cNvPicPr>
                  </pic:nvPicPr>
                  <pic:blipFill>
                    <a:blip r:embed="rId4"/>
                    <a:srcRect l="-12" t="-57" r="-12" b="-57"/>
                    <a:stretch>
                      <a:fillRect/>
                    </a:stretch>
                  </pic:blipFill>
                  <pic:spPr bwMode="auto">
                    <a:xfrm>
                      <a:off x="0" y="0"/>
                      <a:ext cx="1600200" cy="352425"/>
                    </a:xfrm>
                    <a:prstGeom prst="rect">
                      <a:avLst/>
                    </a:prstGeom>
                    <a:noFill/>
                  </pic:spPr>
                </pic:pic>
              </a:graphicData>
            </a:graphic>
          </wp:inline>
        </w:drawing>
      </w:r>
    </w:p>
    <w:p>
      <w:pPr>
        <w:pStyle w:val="Normal"/>
        <w:ind w:start="720" w:end="720"/>
        <w:rPr>
          <w:rFonts w:ascii="Garamond" w:hAnsi="Garamond" w:cs="Garamond"/>
          <w:sz w:val="24"/>
          <w:szCs w:val="24"/>
        </w:rPr>
      </w:pPr>
      <w:r>
        <w:rPr>
          <w:rFonts w:cs="Garamond" w:ascii="Garamond" w:hAnsi="Garamond"/>
          <w:sz w:val="24"/>
          <w:szCs w:val="24"/>
        </w:rPr>
      </w:r>
    </w:p>
    <w:p>
      <w:pPr>
        <w:pStyle w:val="Normal"/>
        <w:ind w:start="720" w:end="720"/>
        <w:rPr>
          <w:rFonts w:ascii="Garamond" w:hAnsi="Garamond" w:cs="Garamond"/>
          <w:sz w:val="24"/>
          <w:szCs w:val="24"/>
        </w:rPr>
      </w:pPr>
      <w:r>
        <w:rPr>
          <w:rFonts w:cs="Garamond" w:ascii="Garamond" w:hAnsi="Garamond"/>
          <w:sz w:val="24"/>
          <w:szCs w:val="24"/>
        </w:rPr>
        <w:t>William F. Reinke</w:t>
      </w:r>
    </w:p>
    <w:p>
      <w:pPr>
        <w:pStyle w:val="Normal"/>
        <w:ind w:start="720" w:end="720"/>
        <w:rPr>
          <w:rFonts w:ascii="Garamond" w:hAnsi="Garamond" w:cs="Garamond"/>
          <w:sz w:val="24"/>
          <w:szCs w:val="24"/>
        </w:rPr>
      </w:pPr>
      <w:r>
        <w:rPr>
          <w:rFonts w:cs="Garamond" w:ascii="Garamond" w:hAnsi="Garamond"/>
          <w:sz w:val="24"/>
          <w:szCs w:val="24"/>
        </w:rPr>
      </w:r>
    </w:p>
    <w:p>
      <w:pPr>
        <w:pStyle w:val="Normal"/>
        <w:ind w:start="720" w:end="720"/>
        <w:rPr>
          <w:rFonts w:ascii="Garamond" w:hAnsi="Garamond" w:cs="Garamond"/>
          <w:sz w:val="24"/>
          <w:szCs w:val="24"/>
        </w:rPr>
      </w:pPr>
      <w:r>
        <w:rPr>
          <w:rFonts w:cs="Garamond" w:ascii="Garamond" w:hAnsi="Garamond"/>
          <w:sz w:val="24"/>
          <w:szCs w:val="24"/>
        </w:rPr>
        <w:t>attachment</w:t>
      </w:r>
    </w:p>
    <w:p>
      <w:pPr>
        <w:pStyle w:val="Normal"/>
        <w:ind w:start="720" w:end="720"/>
        <w:rPr>
          <w:rFonts w:ascii="Garamond" w:hAnsi="Garamond" w:cs="Garamond"/>
          <w:sz w:val="24"/>
          <w:szCs w:val="24"/>
        </w:rPr>
      </w:pPr>
      <w:r>
        <w:rPr>
          <w:rFonts w:cs="Garamond" w:ascii="Garamond" w:hAnsi="Garamond"/>
          <w:sz w:val="24"/>
          <w:szCs w:val="24"/>
        </w:rPr>
      </w:r>
    </w:p>
    <w:p>
      <w:pPr>
        <w:pStyle w:val="Normal"/>
        <w:rPr>
          <w:rFonts w:ascii="Centaur" w:hAnsi="Centaur" w:cs="Centaur"/>
          <w:sz w:val="18"/>
          <w:szCs w:val="18"/>
          <w:lang w:val="en-CA" w:eastAsia="en-CA"/>
        </w:rPr>
      </w:pPr>
      <w:r>
        <w:rPr>
          <w:rFonts w:cs="Centaur" w:ascii="Centaur" w:hAnsi="Centaur"/>
          <w:sz w:val="18"/>
          <w:szCs w:val="18"/>
          <w:lang w:val="en-CA" w:eastAsia="en-CA"/>
        </w:rPr>
        <mc:AlternateContent>
          <mc:Choice Requires="wps">
            <w:drawing>
              <wp:anchor behindDoc="0" distT="0" distB="0" distL="114935" distR="114935" simplePos="0" locked="0" layoutInCell="1" allowOverlap="1" relativeHeight="5">
                <wp:simplePos x="0" y="0"/>
                <wp:positionH relativeFrom="column">
                  <wp:posOffset>13335</wp:posOffset>
                </wp:positionH>
                <wp:positionV relativeFrom="paragraph">
                  <wp:posOffset>67945</wp:posOffset>
                </wp:positionV>
                <wp:extent cx="6781800" cy="0"/>
                <wp:effectExtent l="0" t="5080" r="0" b="5080"/>
                <wp:wrapNone/>
                <wp:docPr id="3" name=""/>
                <a:graphic xmlns:a="http://schemas.openxmlformats.org/drawingml/2006/main">
                  <a:graphicData uri="http://schemas.microsoft.com/office/word/2010/wordprocessingShape">
                    <wps:wsp>
                      <wps:cNvSpPr/>
                      <wps:spPr>
                        <a:xfrm>
                          <a:off x="0" y="0"/>
                          <a:ext cx="678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5pt,5.35pt" to="535pt,5.35pt" stroked="t" o:allowincell="f" style="position:absolute">
                <v:stroke color="black" weight="9360" joinstyle="miter" endcap="flat"/>
                <v:fill o:detectmouseclick="t" on="false"/>
                <w10:wrap type="none"/>
              </v:line>
            </w:pict>
          </mc:Fallback>
        </mc:AlternateContent>
      </w:r>
    </w:p>
    <w:p>
      <w:pPr>
        <w:pStyle w:val="Normal"/>
        <w:rPr>
          <w:rFonts w:ascii="Centaur" w:hAnsi="Centaur" w:cs="Centaur"/>
          <w:sz w:val="18"/>
          <w:szCs w:val="18"/>
        </w:rPr>
      </w:pPr>
      <w:r>
        <w:rPr>
          <w:rFonts w:eastAsia="Centaur" w:cs="Centaur" w:ascii="Centaur" w:hAnsi="Centaur"/>
          <w:sz w:val="18"/>
          <w:szCs w:val="18"/>
        </w:rPr>
        <w:t xml:space="preserve">         </w:t>
      </w:r>
      <w:r>
        <w:rPr>
          <w:rFonts w:cs="Centaur" w:ascii="Centaur" w:hAnsi="Centaur"/>
          <w:sz w:val="18"/>
          <w:szCs w:val="18"/>
        </w:rPr>
        <w:t>Jerry J. Saacks, Chairman</w:t>
        <w:tab/>
        <w:tab/>
        <w:tab/>
        <w:t xml:space="preserve">         William K. Newman, Vice-Chairman  </w:t>
        <w:tab/>
        <w:t xml:space="preserve">         </w:t>
        <w:tab/>
        <w:t xml:space="preserve">       Terry Boston, Secretary-Treasurer</w:t>
        <w:tab/>
      </w:r>
    </w:p>
    <w:p>
      <w:pPr>
        <w:pStyle w:val="Normal"/>
        <w:rPr>
          <w:rFonts w:ascii="Centaur" w:hAnsi="Centaur" w:cs="Centaur"/>
          <w:sz w:val="18"/>
          <w:szCs w:val="18"/>
        </w:rPr>
      </w:pPr>
      <w:r>
        <w:rPr>
          <w:rFonts w:eastAsia="Centaur" w:cs="Centaur" w:ascii="Centaur" w:hAnsi="Centaur"/>
          <w:sz w:val="18"/>
          <w:szCs w:val="18"/>
        </w:rPr>
        <w:t xml:space="preserve">    </w:t>
      </w:r>
      <w:r>
        <w:rPr>
          <w:rFonts w:cs="Centaur" w:ascii="Centaur" w:hAnsi="Centaur"/>
          <w:sz w:val="18"/>
          <w:szCs w:val="18"/>
        </w:rPr>
        <w:t>Georgia System Operations Corp.</w:t>
        <w:tab/>
        <w:tab/>
        <w:t xml:space="preserve">            Southern Company Services, Inc</w:t>
        <w:tab/>
        <w:tab/>
        <w:tab/>
        <w:t xml:space="preserve">            Tennessee Valley Authority</w:t>
      </w:r>
    </w:p>
    <w:p>
      <w:pPr>
        <w:pStyle w:val="Normal"/>
        <w:rPr/>
      </w:pPr>
      <w:r>
        <w:rPr>
          <w:rFonts w:cs="Centaur" w:ascii="Centaur" w:hAnsi="Centaur"/>
          <w:sz w:val="18"/>
          <w:szCs w:val="18"/>
        </w:rPr>
        <w:t>2100 East Exchange Place P O Box 2087</w:t>
        <w:tab/>
        <w:t xml:space="preserve">         </w:t>
        <w:tab/>
        <w:t xml:space="preserve">          600 N. 18</w:t>
      </w:r>
      <w:r>
        <w:rPr>
          <w:rFonts w:cs="Centaur" w:ascii="Centaur" w:hAnsi="Centaur"/>
          <w:sz w:val="18"/>
          <w:szCs w:val="18"/>
          <w:vertAlign w:val="superscript"/>
        </w:rPr>
        <w:t>th</w:t>
      </w:r>
      <w:r>
        <w:rPr>
          <w:rFonts w:cs="Centaur" w:ascii="Centaur" w:hAnsi="Centaur"/>
          <w:sz w:val="18"/>
          <w:szCs w:val="18"/>
        </w:rPr>
        <w:t xml:space="preserve"> Street  P O Box 2641</w:t>
        <w:tab/>
        <w:tab/>
        <w:tab/>
        <w:t xml:space="preserve">           1101 Market Street  MR 3H</w:t>
      </w:r>
    </w:p>
    <w:p>
      <w:pPr>
        <w:pStyle w:val="Normal"/>
        <w:rPr>
          <w:rFonts w:ascii="Centaur" w:hAnsi="Centaur" w:cs="Centaur"/>
          <w:sz w:val="18"/>
          <w:szCs w:val="18"/>
        </w:rPr>
      </w:pPr>
      <w:r>
        <w:rPr>
          <w:rFonts w:eastAsia="Centaur" w:cs="Centaur" w:ascii="Centaur" w:hAnsi="Centaur"/>
          <w:sz w:val="18"/>
          <w:szCs w:val="18"/>
        </w:rPr>
        <w:t xml:space="preserve">        </w:t>
      </w:r>
      <w:r>
        <w:rPr>
          <w:rFonts w:cs="Centaur" w:ascii="Centaur" w:hAnsi="Centaur"/>
          <w:sz w:val="18"/>
          <w:szCs w:val="18"/>
        </w:rPr>
        <w:t>Tucker, GA 30085-2087</w:t>
        <w:tab/>
        <w:tab/>
        <w:tab/>
        <w:t xml:space="preserve">             Birmingham, AL  35291-8200</w:t>
        <w:tab/>
        <w:tab/>
        <w:t xml:space="preserve">    </w:t>
        <w:tab/>
        <w:t xml:space="preserve">         Chattanooga,  TN 37403-2801 (770) 270.7955   FAX (770) 270.7925</w:t>
        <w:tab/>
        <w:tab/>
        <w:t xml:space="preserve">         (205) 257.6462  FAX (205) 257.5390</w:t>
        <w:tab/>
        <w:tab/>
        <w:t xml:space="preserve">   (423) 751.6000  FAX (423) 751.8352</w:t>
      </w:r>
    </w:p>
    <w:p>
      <w:pPr>
        <w:pStyle w:val="Normal"/>
        <w:rPr>
          <w:rFonts w:ascii="Centaur" w:hAnsi="Centaur" w:cs="Centaur"/>
          <w:sz w:val="18"/>
          <w:szCs w:val="18"/>
        </w:rPr>
      </w:pPr>
      <w:r>
        <w:rPr>
          <w:rFonts w:cs="Centaur" w:ascii="Centaur" w:hAnsi="Centaur"/>
          <w:sz w:val="18"/>
          <w:szCs w:val="18"/>
        </w:rPr>
      </w:r>
    </w:p>
    <w:p>
      <w:pPr>
        <w:pStyle w:val="Normal"/>
        <w:rPr>
          <w:rFonts w:ascii="Centaur" w:hAnsi="Centaur" w:cs="Centaur"/>
          <w:sz w:val="18"/>
          <w:szCs w:val="18"/>
        </w:rPr>
      </w:pPr>
      <w:r>
        <w:rPr>
          <w:rFonts w:cs="Centaur" w:ascii="Centaur" w:hAnsi="Centaur"/>
          <w:sz w:val="18"/>
          <w:szCs w:val="18"/>
        </w:rPr>
      </w:r>
    </w:p>
    <w:p>
      <w:pPr>
        <w:pStyle w:val="Normal"/>
        <w:rPr>
          <w:rFonts w:ascii="Centaur" w:hAnsi="Centaur" w:cs="Centaur"/>
          <w:sz w:val="18"/>
          <w:szCs w:val="18"/>
        </w:rPr>
      </w:pPr>
      <w:r>
        <w:rPr>
          <w:rFonts w:cs="Centaur" w:ascii="Centaur" w:hAnsi="Centaur"/>
          <w:sz w:val="18"/>
          <w:szCs w:val="18"/>
        </w:rPr>
      </w:r>
    </w:p>
    <w:p>
      <w:pPr>
        <w:pStyle w:val="Normal"/>
        <w:jc w:val="center"/>
        <w:rPr>
          <w:rFonts w:ascii="Garamond" w:hAnsi="Garamond" w:cs="Garamond"/>
          <w:sz w:val="40"/>
          <w:szCs w:val="18"/>
        </w:rPr>
      </w:pPr>
      <w:r>
        <w:rPr>
          <w:rFonts w:cs="Garamond" w:ascii="Garamond" w:hAnsi="Garamond"/>
          <w:sz w:val="40"/>
          <w:szCs w:val="18"/>
        </w:rPr>
      </w:r>
    </w:p>
    <w:p>
      <w:pPr>
        <w:pStyle w:val="Normal"/>
        <w:jc w:val="center"/>
        <w:rPr>
          <w:rFonts w:ascii="Garamond" w:hAnsi="Garamond" w:cs="Garamond"/>
          <w:sz w:val="40"/>
        </w:rPr>
      </w:pPr>
      <w:r>
        <w:rPr>
          <w:rFonts w:cs="Garamond" w:ascii="Garamond" w:hAnsi="Garamond"/>
          <w:sz w:val="40"/>
        </w:rPr>
        <w:t>SERC</w:t>
      </w:r>
    </w:p>
    <w:p>
      <w:pPr>
        <w:pStyle w:val="Normal"/>
        <w:jc w:val="center"/>
        <w:rPr>
          <w:rFonts w:ascii="Garamond" w:hAnsi="Garamond" w:cs="Garamond"/>
          <w:sz w:val="40"/>
        </w:rPr>
      </w:pPr>
      <w:r>
        <w:rPr>
          <w:rFonts w:cs="Garamond" w:ascii="Garamond" w:hAnsi="Garamond"/>
          <w:sz w:val="40"/>
        </w:rPr>
        <w:t>MEETING REGISTRATION FORM</w:t>
      </w:r>
    </w:p>
    <w:p>
      <w:pPr>
        <w:pStyle w:val="Normal"/>
        <w:jc w:val="center"/>
        <w:rPr>
          <w:rFonts w:ascii="Garamond" w:hAnsi="Garamond" w:cs="Garamond"/>
          <w:sz w:val="40"/>
        </w:rPr>
      </w:pPr>
      <w:r>
        <w:rPr>
          <w:rFonts w:cs="Garamond" w:ascii="Garamond" w:hAnsi="Garamond"/>
          <w:sz w:val="40"/>
        </w:rPr>
        <w:t>Board of Directors</w:t>
      </w:r>
    </w:p>
    <w:p>
      <w:pPr>
        <w:pStyle w:val="Normal"/>
        <w:jc w:val="center"/>
        <w:rPr>
          <w:sz w:val="40"/>
        </w:rPr>
      </w:pPr>
      <w:r>
        <w:rPr>
          <w:rFonts w:cs="Garamond" w:ascii="Garamond" w:hAnsi="Garamond"/>
          <w:sz w:val="40"/>
        </w:rPr>
        <w:t>October 24, 2001</w:t>
      </w:r>
    </w:p>
    <w:p>
      <w:pPr>
        <w:pStyle w:val="Normal"/>
        <w:jc w:val="center"/>
        <w:rPr>
          <w:rFonts w:ascii="Garamond" w:hAnsi="Garamond" w:cs="Garamond"/>
          <w:sz w:val="32"/>
        </w:rPr>
      </w:pPr>
      <w:r>
        <w:rPr>
          <w:rFonts w:cs="Garamond" w:ascii="Garamond" w:hAnsi="Garamond"/>
          <w:sz w:val="40"/>
        </w:rPr>
        <w:t>Hartsfield Atlanta International Airport</w:t>
      </w:r>
    </w:p>
    <w:p>
      <w:pPr>
        <w:pStyle w:val="Normal"/>
        <w:jc w:val="center"/>
        <w:rPr>
          <w:rFonts w:ascii="Garamond" w:hAnsi="Garamond" w:cs="Garamond"/>
          <w:sz w:val="32"/>
        </w:rPr>
      </w:pPr>
      <w:r>
        <w:rPr>
          <w:rFonts w:cs="Garamond" w:ascii="Garamond" w:hAnsi="Garamond"/>
          <w:sz w:val="32"/>
        </w:rPr>
      </w:r>
    </w:p>
    <w:p>
      <w:pPr>
        <w:pStyle w:val="Normal"/>
        <w:jc w:val="center"/>
        <w:rPr>
          <w:rFonts w:ascii="Garamond" w:hAnsi="Garamond" w:cs="Garamond"/>
          <w:sz w:val="32"/>
        </w:rPr>
      </w:pPr>
      <w:r>
        <w:rPr>
          <w:rFonts w:cs="Garamond" w:ascii="Garamond" w:hAnsi="Garamond"/>
          <w:sz w:val="32"/>
        </w:rPr>
      </w:r>
    </w:p>
    <w:p>
      <w:pPr>
        <w:pStyle w:val="Normal"/>
        <w:rPr>
          <w:rFonts w:ascii="Garamond" w:hAnsi="Garamond" w:cs="Garamond"/>
          <w:sz w:val="32"/>
        </w:rPr>
      </w:pPr>
      <w:r>
        <w:rPr>
          <w:rFonts w:cs="Garamond" w:ascii="Garamond" w:hAnsi="Garamond"/>
          <w:sz w:val="32"/>
        </w:rPr>
        <w:t>Name__________________________________________________</w:t>
      </w:r>
    </w:p>
    <w:p>
      <w:pPr>
        <w:pStyle w:val="Normal"/>
        <w:jc w:val="center"/>
        <w:rPr>
          <w:rFonts w:ascii="Garamond" w:hAnsi="Garamond" w:cs="Garamond"/>
          <w:sz w:val="32"/>
        </w:rPr>
      </w:pPr>
      <w:r>
        <w:rPr>
          <w:rFonts w:cs="Garamond" w:ascii="Garamond" w:hAnsi="Garamond"/>
          <w:sz w:val="32"/>
        </w:rPr>
      </w:r>
    </w:p>
    <w:p>
      <w:pPr>
        <w:pStyle w:val="Normal"/>
        <w:rPr>
          <w:rFonts w:ascii="Garamond" w:hAnsi="Garamond" w:cs="Garamond"/>
          <w:sz w:val="32"/>
        </w:rPr>
      </w:pPr>
      <w:r>
        <w:rPr>
          <w:rFonts w:cs="Garamond" w:ascii="Garamond" w:hAnsi="Garamond"/>
          <w:sz w:val="32"/>
        </w:rPr>
        <w:t>Company_______________________________________________</w:t>
      </w:r>
    </w:p>
    <w:p>
      <w:pPr>
        <w:pStyle w:val="Normal"/>
        <w:jc w:val="center"/>
        <w:rPr>
          <w:rFonts w:ascii="Garamond" w:hAnsi="Garamond" w:cs="Garamond"/>
          <w:sz w:val="32"/>
        </w:rPr>
      </w:pPr>
      <w:r>
        <w:rPr>
          <w:rFonts w:cs="Garamond" w:ascii="Garamond" w:hAnsi="Garamond"/>
          <w:sz w:val="32"/>
        </w:rPr>
      </w:r>
    </w:p>
    <w:p>
      <w:pPr>
        <w:pStyle w:val="Normal"/>
        <w:rPr>
          <w:rFonts w:ascii="Garamond" w:hAnsi="Garamond" w:cs="Garamond"/>
          <w:sz w:val="32"/>
        </w:rPr>
      </w:pPr>
      <w:r>
        <w:rPr>
          <w:rFonts w:cs="Garamond" w:ascii="Garamond" w:hAnsi="Garamond"/>
          <w:sz w:val="32"/>
        </w:rPr>
        <w:t>E-Mail Address___________________________________________</w:t>
      </w:r>
    </w:p>
    <w:p>
      <w:pPr>
        <w:pStyle w:val="Normal"/>
        <w:jc w:val="center"/>
        <w:rPr>
          <w:rFonts w:ascii="Garamond" w:hAnsi="Garamond" w:cs="Garamond"/>
          <w:sz w:val="32"/>
        </w:rPr>
      </w:pPr>
      <w:r>
        <w:rPr>
          <w:rFonts w:cs="Garamond" w:ascii="Garamond" w:hAnsi="Garamond"/>
          <w:sz w:val="32"/>
        </w:rPr>
      </w:r>
    </w:p>
    <w:p>
      <w:pPr>
        <w:pStyle w:val="Normal"/>
        <w:rPr>
          <w:rFonts w:ascii="Garamond" w:hAnsi="Garamond" w:cs="Garamond"/>
          <w:sz w:val="40"/>
        </w:rPr>
      </w:pPr>
      <w:r>
        <w:rPr>
          <w:rFonts w:cs="Garamond" w:ascii="Garamond" w:hAnsi="Garamond"/>
          <w:sz w:val="40"/>
        </w:rPr>
        <w:t xml:space="preserve">___ I will attend.       </w:t>
      </w:r>
    </w:p>
    <w:p>
      <w:pPr>
        <w:pStyle w:val="Normal"/>
        <w:rPr>
          <w:rFonts w:ascii="Garamond" w:hAnsi="Garamond" w:cs="Garamond"/>
          <w:sz w:val="40"/>
        </w:rPr>
      </w:pPr>
      <w:r>
        <w:rPr>
          <w:rFonts w:cs="Garamond" w:ascii="Garamond" w:hAnsi="Garamond"/>
          <w:sz w:val="40"/>
        </w:rPr>
        <w:t>___ I will not attend, but will send this person as</w:t>
      </w:r>
    </w:p>
    <w:p>
      <w:pPr>
        <w:pStyle w:val="Normal"/>
        <w:rPr>
          <w:rFonts w:ascii="Garamond" w:hAnsi="Garamond" w:cs="Garamond"/>
          <w:sz w:val="40"/>
        </w:rPr>
      </w:pPr>
      <w:r>
        <w:rPr>
          <w:rFonts w:cs="Garamond" w:ascii="Garamond" w:hAnsi="Garamond"/>
          <w:sz w:val="40"/>
        </w:rPr>
        <w:tab/>
        <w:t xml:space="preserve">my substitute:____________________________             </w:t>
      </w:r>
    </w:p>
    <w:p>
      <w:pPr>
        <w:pStyle w:val="Normal"/>
        <w:rPr>
          <w:rFonts w:ascii="Garamond" w:hAnsi="Garamond" w:cs="Garamond"/>
          <w:sz w:val="40"/>
        </w:rPr>
      </w:pPr>
      <w:r>
        <w:rPr>
          <w:rFonts w:eastAsia="Garamond" w:cs="Garamond" w:ascii="Garamond" w:hAnsi="Garamond"/>
          <w:sz w:val="40"/>
        </w:rPr>
        <w:t xml:space="preserve">       </w:t>
      </w:r>
      <w:r>
        <w:rPr>
          <w:rFonts w:cs="Garamond" w:ascii="Garamond" w:hAnsi="Garamond"/>
          <w:sz w:val="40"/>
        </w:rPr>
        <w:t>E-Mail address: ___________________________</w:t>
      </w:r>
    </w:p>
    <w:p>
      <w:pPr>
        <w:pStyle w:val="Normal"/>
        <w:rPr>
          <w:rFonts w:ascii="Garamond" w:hAnsi="Garamond" w:cs="Garamond"/>
          <w:sz w:val="40"/>
        </w:rPr>
      </w:pPr>
      <w:r>
        <w:rPr>
          <w:rFonts w:cs="Garamond" w:ascii="Garamond" w:hAnsi="Garamond"/>
          <w:sz w:val="40"/>
        </w:rPr>
        <w:t>___ I will attend lunch.</w:t>
      </w:r>
    </w:p>
    <w:p>
      <w:pPr>
        <w:pStyle w:val="Normal"/>
        <w:rPr>
          <w:rFonts w:ascii="Garamond" w:hAnsi="Garamond" w:cs="Garamond"/>
          <w:sz w:val="40"/>
        </w:rPr>
      </w:pPr>
      <w:r>
        <w:rPr>
          <w:rFonts w:cs="Garamond" w:ascii="Garamond" w:hAnsi="Garamond"/>
          <w:sz w:val="40"/>
        </w:rPr>
        <w:t>___ I will not attend lunch.</w:t>
      </w:r>
    </w:p>
    <w:p>
      <w:pPr>
        <w:pStyle w:val="Normal"/>
        <w:rPr>
          <w:rFonts w:ascii="Garamond" w:hAnsi="Garamond" w:cs="Garamond"/>
          <w:sz w:val="40"/>
        </w:rPr>
      </w:pPr>
      <w:r>
        <w:rPr>
          <w:rFonts w:cs="Garamond" w:ascii="Garamond" w:hAnsi="Garamond"/>
          <w:sz w:val="40"/>
        </w:rPr>
      </w:r>
    </w:p>
    <w:p>
      <w:pPr>
        <w:pStyle w:val="Normal"/>
        <w:rPr>
          <w:rFonts w:ascii="Garamond" w:hAnsi="Garamond" w:cs="Garamond"/>
          <w:sz w:val="40"/>
        </w:rPr>
      </w:pPr>
      <w:r>
        <w:rPr>
          <w:rFonts w:cs="Garamond" w:ascii="Garamond" w:hAnsi="Garamond"/>
          <w:sz w:val="40"/>
        </w:rPr>
      </w:r>
    </w:p>
    <w:p>
      <w:pPr>
        <w:pStyle w:val="Normal"/>
        <w:rPr>
          <w:rFonts w:ascii="Garamond" w:hAnsi="Garamond" w:cs="Garamond"/>
          <w:sz w:val="32"/>
        </w:rPr>
      </w:pPr>
      <w:r>
        <w:rPr>
          <w:rFonts w:cs="Garamond" w:ascii="Garamond" w:hAnsi="Garamond"/>
          <w:sz w:val="32"/>
        </w:rPr>
      </w:r>
    </w:p>
    <w:p>
      <w:pPr>
        <w:pStyle w:val="Normal"/>
        <w:jc w:val="center"/>
        <w:rPr>
          <w:rFonts w:ascii="Garamond" w:hAnsi="Garamond" w:cs="Garamond"/>
          <w:sz w:val="50"/>
        </w:rPr>
      </w:pPr>
      <w:r>
        <w:rPr>
          <w:rFonts w:cs="Garamond" w:ascii="Garamond" w:hAnsi="Garamond"/>
          <w:sz w:val="50"/>
        </w:rPr>
        <w:t>FAX THIS SHEET</w:t>
      </w:r>
    </w:p>
    <w:p>
      <w:pPr>
        <w:pStyle w:val="Normal"/>
        <w:jc w:val="center"/>
        <w:rPr>
          <w:rFonts w:ascii="Garamond" w:hAnsi="Garamond" w:cs="Garamond"/>
          <w:sz w:val="50"/>
        </w:rPr>
      </w:pPr>
      <w:r>
        <w:rPr>
          <w:rFonts w:eastAsia="Garamond" w:cs="Garamond" w:ascii="Garamond" w:hAnsi="Garamond"/>
          <w:sz w:val="50"/>
        </w:rPr>
        <w:t xml:space="preserve"> </w:t>
      </w:r>
      <w:r>
        <w:rPr>
          <w:rFonts w:cs="Garamond" w:ascii="Garamond" w:hAnsi="Garamond"/>
          <w:sz w:val="50"/>
        </w:rPr>
        <w:t>TO THE SERC OFFICE</w:t>
      </w:r>
    </w:p>
    <w:p>
      <w:pPr>
        <w:pStyle w:val="Normal"/>
        <w:jc w:val="center"/>
        <w:rPr>
          <w:rFonts w:ascii="Garamond" w:hAnsi="Garamond" w:cs="Garamond"/>
          <w:b/>
          <w:sz w:val="50"/>
        </w:rPr>
      </w:pPr>
      <w:r>
        <w:rPr>
          <w:rFonts w:cs="Garamond" w:ascii="Garamond" w:hAnsi="Garamond"/>
          <w:b/>
          <w:sz w:val="50"/>
        </w:rPr>
        <w:t>205-257-0408</w:t>
      </w:r>
    </w:p>
    <w:p>
      <w:pPr>
        <w:pStyle w:val="Normal"/>
        <w:jc w:val="center"/>
        <w:rPr>
          <w:rFonts w:ascii="Garamond" w:hAnsi="Garamond" w:cs="Garamond"/>
          <w:b/>
          <w:sz w:val="50"/>
        </w:rPr>
      </w:pPr>
      <w:r>
        <w:rPr>
          <w:rFonts w:cs="Garamond" w:ascii="Garamond" w:hAnsi="Garamond"/>
          <w:b/>
          <w:sz w:val="50"/>
        </w:rPr>
      </w:r>
    </w:p>
    <w:p>
      <w:pPr>
        <w:pStyle w:val="Normal"/>
        <w:jc w:val="center"/>
        <w:rPr>
          <w:rFonts w:ascii="Garamond" w:hAnsi="Garamond" w:cs="Garamond"/>
          <w:sz w:val="48"/>
        </w:rPr>
      </w:pPr>
      <w:r>
        <w:rPr>
          <w:rFonts w:cs="Garamond" w:ascii="Garamond" w:hAnsi="Garamond"/>
          <w:sz w:val="48"/>
        </w:rPr>
        <w:t>THANK YOU</w:t>
      </w:r>
    </w:p>
    <w:p>
      <w:pPr>
        <w:pStyle w:val="Normal"/>
        <w:rPr>
          <w:rFonts w:ascii="Centaur" w:hAnsi="Centaur" w:cs="Centaur"/>
          <w:sz w:val="32"/>
          <w:szCs w:val="32"/>
        </w:rPr>
      </w:pPr>
      <w:r>
        <w:rPr>
          <w:rFonts w:cs="Centaur" w:ascii="Centaur" w:hAnsi="Centaur"/>
          <w:sz w:val="32"/>
          <w:szCs w:val="32"/>
        </w:rPr>
      </w:r>
    </w:p>
    <w:sectPr>
      <w:type w:val="continuous"/>
      <w:pgSz w:w="12240" w:h="15840"/>
      <w:pgMar w:left="720" w:right="720" w:gutter="0" w:header="0" w:top="720" w:footer="0" w:bottom="288"/>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erpetua">
    <w:charset w:val="00" w:characterSet="windows-1252"/>
    <w:family w:val="roman"/>
    <w:pitch w:val="variable"/>
  </w:font>
  <w:font w:name="Centaur">
    <w:charset w:val="00" w:characterSet="windows-1252"/>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Perpetua" w:hAnsi="Perpetua" w:cs="Perpetua"/>
      <w:sz w:val="24"/>
      <w:szCs w:val="24"/>
    </w:rPr>
  </w:style>
  <w:style w:type="paragraph" w:styleId="Heading2">
    <w:name w:val="heading 2"/>
    <w:basedOn w:val="Normal"/>
    <w:next w:val="Normal"/>
    <w:qFormat/>
    <w:pPr>
      <w:keepNext w:val="true"/>
      <w:numPr>
        <w:ilvl w:val="1"/>
        <w:numId w:val="1"/>
      </w:numPr>
      <w:jc w:val="end"/>
      <w:outlineLvl w:val="1"/>
    </w:pPr>
    <w:rPr>
      <w:rFonts w:ascii="Perpetua" w:hAnsi="Perpetua" w:cs="Perpetua"/>
      <w:sz w:val="24"/>
      <w:szCs w:val="24"/>
    </w:rPr>
  </w:style>
  <w:style w:type="paragraph" w:styleId="Heading3">
    <w:name w:val="heading 3"/>
    <w:basedOn w:val="Normal"/>
    <w:next w:val="Normal"/>
    <w:qFormat/>
    <w:pPr>
      <w:keepNext w:val="true"/>
      <w:numPr>
        <w:ilvl w:val="2"/>
        <w:numId w:val="1"/>
      </w:numPr>
      <w:jc w:val="end"/>
      <w:outlineLvl w:val="2"/>
    </w:pPr>
    <w:rPr>
      <w:rFonts w:ascii="Centaur" w:hAnsi="Centaur" w:cs="Centaur"/>
      <w:b/>
      <w:bCs/>
      <w:sz w:val="18"/>
      <w:szCs w:val="18"/>
    </w:rPr>
  </w:style>
  <w:style w:type="paragraph" w:styleId="Heading4">
    <w:name w:val="heading 4"/>
    <w:basedOn w:val="Normal"/>
    <w:next w:val="Normal"/>
    <w:qFormat/>
    <w:pPr>
      <w:keepNext w:val="true"/>
      <w:numPr>
        <w:ilvl w:val="3"/>
        <w:numId w:val="1"/>
      </w:numPr>
      <w:jc w:val="end"/>
      <w:outlineLvl w:val="3"/>
    </w:pPr>
    <w:rPr>
      <w:i/>
      <w:i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2001-09-28T15:30:00Z</dcterms:created>
  <dc:creator>Christine Smith</dc:creator>
  <dc:description/>
  <dc:language>en-CA</dc:language>
  <cp:lastModifiedBy>W. Reinke</cp:lastModifiedBy>
  <cp:lastPrinted>2001-09-20T12:27:00Z</cp:lastPrinted>
  <dcterms:modified xsi:type="dcterms:W3CDTF">2001-09-28T15:30:00Z</dcterms:modified>
  <cp:revision>2</cp:revision>
  <dc:subject/>
  <dc:title>SOUTHEASTERN ELECTRIC RELIABILITY COUNCIL      </dc:title>
</cp:coreProperties>
</file>