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b/>
          <w:sz w:val="22"/>
        </w:rPr>
      </w:pPr>
      <w:r>
        <w:rPr>
          <w:rFonts w:cs="Times New Roman" w:ascii="Times New Roman" w:hAnsi="Times New Roman"/>
          <w:b/>
          <w:sz w:val="22"/>
          <w:u w:val="single"/>
        </w:rPr>
        <w:t>Execution Copy</w:t>
      </w:r>
    </w:p>
    <w:p>
      <w:pPr>
        <w:pStyle w:val="Normal"/>
        <w:spacing w:before="0" w:after="120"/>
        <w:jc w:val="center"/>
        <w:rPr>
          <w:rFonts w:ascii="Times New Roman" w:hAnsi="Times New Roman" w:cs="Times New Roman"/>
          <w:b/>
          <w:sz w:val="22"/>
        </w:rPr>
      </w:pPr>
      <w:r>
        <w:rPr>
          <w:rFonts w:cs="Times New Roman" w:ascii="Times New Roman" w:hAnsi="Times New Roman"/>
          <w:b/>
          <w:sz w:val="22"/>
        </w:rPr>
        <w:t>SCHEDULE</w:t>
        <w:br/>
        <w:t>to the</w:t>
        <w:br/>
        <w:t>MASTER AGREEMENT</w:t>
        <w:br/>
        <w:t>(Multicurrency-Cross Border)</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dated as of January 22, 1999</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CAPITAL &amp; TRADE RESOURCES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MERITA BANK PLC, a bank organized under the law of the Republic of Finland (“Party B”)</w:t>
            </w:r>
          </w:p>
        </w:tc>
      </w:tr>
    </w:tbl>
    <w:p>
      <w:pPr>
        <w:pStyle w:val="Normal"/>
        <w:spacing w:before="480" w:after="0"/>
        <w:jc w:val="both"/>
        <w:rPr/>
      </w:pPr>
      <w:r>
        <w:rPr>
          <w:rFonts w:cs="Times New Roman" w:ascii="Times New Roman" w:hAnsi="Times New Roman"/>
          <w:b/>
          <w:sz w:val="22"/>
        </w:rPr>
        <w:t>Part 1.</w:t>
      </w:r>
      <w:r>
        <w:rPr>
          <w:rFonts w:cs="Times New Roman" w:ascii="Times New Roman" w:hAnsi="Times New Roman"/>
          <w:sz w:val="22"/>
        </w:rPr>
        <w:t xml:space="preserve"> </w:t>
      </w:r>
      <w:r>
        <w:rPr>
          <w:rFonts w:cs="Times New Roman" w:ascii="Times New Roman" w:hAnsi="Times New Roman"/>
          <w:b/>
          <w:sz w:val="22"/>
        </w:rPr>
        <w:t>Termination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“Specified Entity”</w:t>
      </w:r>
      <w:r>
        <w:rPr>
          <w:rFonts w:cs="Times New Roman" w:ascii="Times New Roman" w:hAnsi="Times New Roman"/>
          <w:sz w:val="22"/>
        </w:rPr>
        <w:t xml:space="preserve"> means in relation to Party A, none; and in relation to Party B, none.</w:t>
      </w:r>
    </w:p>
    <w:p>
      <w:pPr>
        <w:pStyle w:val="Normal"/>
        <w:spacing w:lineRule="exact" w:line="240" w:before="240" w:after="0"/>
        <w:ind w:firstLine="720" w:end="0"/>
        <w:jc w:val="both"/>
        <w:rPr/>
      </w:pPr>
      <w:r>
        <w:rPr>
          <w:rFonts w:cs="Times New Roman" w:ascii="Times New Roman" w:hAnsi="Times New Roman"/>
          <w:sz w:val="22"/>
        </w:rPr>
        <w:t>(b)</w:t>
        <w:tab/>
        <w:t>The “</w:t>
      </w:r>
      <w:r>
        <w:rPr>
          <w:rFonts w:cs="Times New Roman" w:ascii="Times New Roman" w:hAnsi="Times New Roman"/>
          <w:b/>
          <w:sz w:val="22"/>
        </w:rPr>
        <w:t>Cross Default”</w:t>
      </w:r>
      <w:r>
        <w:rPr>
          <w:rFonts w:cs="Times New Roman" w:ascii="Times New Roman" w:hAnsi="Times New Roman"/>
          <w:sz w:val="22"/>
        </w:rPr>
        <w:t xml:space="preserve"> provisions of Section 5(a)(vi) will apply to Party A, and will apply to Party B, provided that Section 5(a)(vi) be amended by the insertion at the end of the twelfth line of the words “provided, however, that notwithstanding the foregoing, an Event of Default shall not occur under either (1) or (2) above if the event or condition referred to in (1) or the failure to pay referred to in (2) is a failure to pay caused by an error or omission of an administrative or clerical nature lasting not more than three Business Days and funds were available to such party to enable it to make the relevant payment when due.”</w:t>
      </w:r>
    </w:p>
    <w:p>
      <w:pPr>
        <w:pStyle w:val="Normal"/>
        <w:spacing w:lineRule="exact" w:line="240" w:before="240" w:after="0"/>
        <w:ind w:start="360" w:end="0"/>
        <w:jc w:val="both"/>
        <w:rPr/>
      </w:pPr>
      <w:r>
        <w:rPr>
          <w:rFonts w:cs="Times New Roman" w:ascii="Times New Roman" w:hAnsi="Times New Roman"/>
          <w:b/>
          <w:sz w:val="22"/>
        </w:rPr>
        <w:t>“</w:t>
      </w:r>
      <w:r>
        <w:rPr>
          <w:rFonts w:cs="Times New Roman" w:ascii="Times New Roman" w:hAnsi="Times New Roman"/>
          <w:b/>
          <w:sz w:val="22"/>
        </w:rPr>
        <w:t>Threshold Amount”</w:t>
      </w:r>
      <w:r>
        <w:rPr>
          <w:rFonts w:cs="Times New Roman" w:ascii="Times New Roman" w:hAnsi="Times New Roman"/>
          <w:sz w:val="22"/>
        </w:rPr>
        <w:t xml:space="preserve"> means:  with respect to Party A, U.S. $50,000,000 (or its equivalent in another currency); with respect to Party A’s Credit Support Provider, U.S. $50,000,000 (or its equivalent in another currency); and with respect to Party B, U.S. $50,000,000 (or its equivalent in another currency).</w:t>
      </w:r>
    </w:p>
    <w:p>
      <w:pPr>
        <w:pStyle w:val="Normal"/>
        <w:spacing w:lineRule="exact" w:line="240" w:before="240" w:after="0"/>
        <w:ind w:firstLine="720" w:end="0"/>
        <w:jc w:val="both"/>
        <w:rPr/>
      </w:pPr>
      <w:r>
        <w:rPr>
          <w:rFonts w:cs="Times New Roman" w:ascii="Times New Roman" w:hAnsi="Times New Roman"/>
          <w:sz w:val="22"/>
        </w:rPr>
        <w:t>(c)</w:t>
        <w:tab/>
        <w:t xml:space="preserve">The </w:t>
      </w:r>
      <w:r>
        <w:rPr>
          <w:rFonts w:cs="Times New Roman" w:ascii="Times New Roman" w:hAnsi="Times New Roman"/>
          <w:b/>
          <w:sz w:val="22"/>
        </w:rPr>
        <w:t>“Credit Event Upon Merger”</w:t>
      </w:r>
      <w:r>
        <w:rPr>
          <w:rFonts w:cs="Times New Roman" w:ascii="Times New Roman" w:hAnsi="Times New Roman"/>
          <w:sz w:val="22"/>
        </w:rPr>
        <w:t xml:space="preserve"> provisions of Section 5(b)(iv) as amended below will apply to Party A and to Party B.</w:t>
      </w:r>
    </w:p>
    <w:p>
      <w:pPr>
        <w:pStyle w:val="Normal"/>
        <w:spacing w:lineRule="exact" w:line="240" w:before="240" w:after="0"/>
        <w:ind w:firstLine="720" w:end="0"/>
        <w:jc w:val="both"/>
        <w:rPr/>
      </w:pPr>
      <w:r>
        <w:rPr>
          <w:rFonts w:cs="Times New Roman" w:ascii="Times New Roman" w:hAnsi="Times New Roman"/>
          <w:sz w:val="22"/>
        </w:rPr>
        <w:t>(d)</w:t>
        <w:tab/>
        <w:t xml:space="preserve">The </w:t>
      </w:r>
      <w:r>
        <w:rPr>
          <w:rFonts w:cs="Times New Roman" w:ascii="Times New Roman" w:hAnsi="Times New Roman"/>
          <w:b/>
          <w:sz w:val="22"/>
        </w:rPr>
        <w:t>“Automatic Early Termination”</w:t>
      </w:r>
      <w:r>
        <w:rPr>
          <w:rFonts w:cs="Times New Roman" w:ascii="Times New Roman" w:hAnsi="Times New Roman"/>
          <w:sz w:val="22"/>
        </w:rPr>
        <w:t xml:space="preserve"> provision of Section 6(a) will not apply to Party A or to Party B.</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Payments on Early Termination.</w:t>
      </w:r>
      <w:r>
        <w:rPr>
          <w:rFonts w:cs="Times New Roman" w:ascii="Times New Roman" w:hAnsi="Times New Roman"/>
          <w:sz w:val="22"/>
        </w:rPr>
        <w:t xml:space="preserve">  For the purpose of Section 6(e):  (i) Market Quotation will apply to interest rate Transactions only, Loss will apply any other Transaction, and (ii) the Second Method will apply.</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“Termination Currency”</w:t>
      </w:r>
      <w:r>
        <w:rPr>
          <w:rFonts w:cs="Times New Roman" w:ascii="Times New Roman" w:hAnsi="Times New Roman"/>
          <w:sz w:val="22"/>
        </w:rPr>
        <w:t xml:space="preserve"> means one of the currencies in which the payments are required to be made pursuant to a Confirmation in respect of a Terminated Transaction selected by the Non-defaulting Party or the non-Affected Party, as the case may be, or in circumstances where there are two Affected Parties, as agreed between the parties, or failing such agreement as aforesaid, or if the currency selected is not freely available, the Termination Currency shall be United States Dollars.</w:t>
      </w:r>
    </w:p>
    <w:p>
      <w:pPr>
        <w:pStyle w:val="Normal"/>
        <w:numPr>
          <w:ilvl w:val="0"/>
          <w:numId w:val="3"/>
        </w:numPr>
        <w:tabs>
          <w:tab w:val="clear" w:pos="720"/>
          <w:tab w:val="left" w:pos="0" w:leader="none"/>
        </w:tabs>
        <w:spacing w:lineRule="exact" w:line="240" w:before="240" w:after="0"/>
        <w:ind w:firstLine="720" w:start="0" w:end="0"/>
        <w:jc w:val="both"/>
        <w:rPr>
          <w:rFonts w:ascii="Times New Roman" w:hAnsi="Times New Roman" w:cs="Times New Roman"/>
          <w:sz w:val="22"/>
        </w:rPr>
      </w:pPr>
      <w:r>
        <w:rPr>
          <w:rFonts w:cs="Times New Roman" w:ascii="Times New Roman" w:hAnsi="Times New Roman"/>
          <w:sz w:val="22"/>
        </w:rPr>
        <w:t>Section 5(b)(iv) is hereby amended by adding the following phrase between the closing parenthesis and the semicolon at the end thereof: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any Eligible Credit Support required under the ISDA Credit Support Annex attached hereto as </w:t>
      </w:r>
      <w:r>
        <w:rPr>
          <w:rFonts w:cs="Times New Roman" w:ascii="Times New Roman" w:hAnsi="Times New Roman"/>
          <w:sz w:val="22"/>
          <w:u w:val="single"/>
        </w:rPr>
        <w:t>Annex A</w:t>
      </w:r>
      <w:r>
        <w:rPr>
          <w:rFonts w:cs="Times New Roman" w:ascii="Times New Roman" w:hAnsi="Times New Roman"/>
          <w:sz w:val="22"/>
        </w:rPr>
        <w:t xml:space="preserve">, but it shall be otherwise administered under </w:t>
      </w:r>
      <w:r>
        <w:rPr>
          <w:rFonts w:cs="Times New Roman" w:ascii="Times New Roman" w:hAnsi="Times New Roman"/>
          <w:sz w:val="22"/>
          <w:u w:val="single"/>
        </w:rPr>
        <w:t>Annex A</w:t>
      </w:r>
      <w:r>
        <w:rPr>
          <w:rFonts w:cs="Times New Roman" w:ascii="Times New Roman" w:hAnsi="Times New Roman"/>
          <w:sz w:val="22"/>
        </w:rPr>
        <w:t>.”</w:t>
      </w:r>
    </w:p>
    <w:p>
      <w:pPr>
        <w:pStyle w:val="Normal"/>
        <w:numPr>
          <w:ilvl w:val="0"/>
          <w:numId w:val="3"/>
        </w:numPr>
        <w:spacing w:lineRule="exact" w:line="240" w:before="240" w:after="0"/>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Additional Termination Event”</w:t>
      </w:r>
      <w:r>
        <w:rPr>
          <w:rFonts w:cs="Times New Roman" w:ascii="Times New Roman" w:hAnsi="Times New Roman"/>
          <w:sz w:val="22"/>
        </w:rPr>
        <w:t xml:space="preserve"> will not apply.</w:t>
      </w:r>
    </w:p>
    <w:p>
      <w:pPr>
        <w:pStyle w:val="Normal"/>
        <w:keepNext w:val="true"/>
        <w:spacing w:lineRule="exact" w:line="240" w:before="480" w:after="0"/>
        <w:jc w:val="both"/>
        <w:rPr>
          <w:rFonts w:ascii="Times New Roman" w:hAnsi="Times New Roman" w:cs="Times New Roman"/>
          <w:sz w:val="22"/>
        </w:rPr>
      </w:pPr>
      <w:r>
        <w:rPr>
          <w:rFonts w:cs="Times New Roman" w:ascii="Times New Roman" w:hAnsi="Times New Roman"/>
          <w:b/>
          <w:sz w:val="22"/>
        </w:rPr>
        <w:t>Part 2.  Tax Representations.</w:t>
      </w:r>
    </w:p>
    <w:p>
      <w:pPr>
        <w:pStyle w:val="Normal"/>
        <w:keepNext w:val="true"/>
        <w:spacing w:lineRule="exact" w:line="240" w:before="240" w:after="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keepNext w:val="true"/>
        <w:spacing w:lineRule="exact" w:line="240" w:before="240" w:after="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and Party B make the following representation:</w:t>
      </w:r>
    </w:p>
    <w:p>
      <w:pPr>
        <w:pStyle w:val="Norma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Treaty</w:t>
      </w:r>
      <w:r>
        <w:rPr>
          <w:rFonts w:cs="Times New Roman" w:ascii="Times New Roman" w:hAnsi="Times New Roman"/>
          <w:sz w:val="22"/>
        </w:rPr>
        <w:t>" means with respect to Party A, the tax treaty between the United States and the country from which payments are to be made or are made by Party B.</w:t>
      </w:r>
    </w:p>
    <w:p>
      <w:pPr>
        <w:pStyle w:val="Norma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Jurisdiction</w:t>
      </w:r>
      <w:r>
        <w:rPr>
          <w:rFonts w:cs="Times New Roman" w:ascii="Times New Roman" w:hAnsi="Times New Roman"/>
          <w:sz w:val="22"/>
        </w:rPr>
        <w:t>" means with respect to Party A, the country from which payments are to be made or are made by Party B.</w:t>
      </w:r>
    </w:p>
    <w:p>
      <w:pPr>
        <w:pStyle w:val="Norma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Treaty</w:t>
      </w:r>
      <w:r>
        <w:rPr>
          <w:rFonts w:cs="Times New Roman" w:ascii="Times New Roman" w:hAnsi="Times New Roman"/>
          <w:sz w:val="22"/>
        </w:rPr>
        <w:t>" means with respect to Party B, the income tax treaty between the United States and the Republic of Finland.</w:t>
      </w:r>
    </w:p>
    <w:p>
      <w:pPr>
        <w:pStyle w:val="Normal"/>
        <w:spacing w:lineRule="exact" w:line="240" w:before="240" w:after="0"/>
        <w:jc w:val="both"/>
        <w:rPr/>
      </w:pPr>
      <w:r>
        <w:rPr>
          <w:rFonts w:cs="Times New Roman" w:ascii="Times New Roman" w:hAnsi="Times New Roman"/>
          <w:sz w:val="22"/>
        </w:rPr>
        <w:t>"</w:t>
      </w:r>
      <w:r>
        <w:rPr>
          <w:rFonts w:cs="Times New Roman" w:ascii="Times New Roman" w:hAnsi="Times New Roman"/>
          <w:b/>
          <w:sz w:val="22"/>
        </w:rPr>
        <w:t>Specified Jurisdiction</w:t>
      </w:r>
      <w:r>
        <w:rPr>
          <w:rFonts w:cs="Times New Roman" w:ascii="Times New Roman" w:hAnsi="Times New Roman"/>
          <w:sz w:val="22"/>
        </w:rPr>
        <w:t>" means with respect to Party B, the United States.</w:t>
      </w:r>
    </w:p>
    <w:p>
      <w:pPr>
        <w:pStyle w:val="Normal"/>
        <w:spacing w:lineRule="exact" w:line="240" w:before="480" w:after="0"/>
        <w:jc w:val="both"/>
        <w:rPr>
          <w:rFonts w:ascii="Times New Roman" w:hAnsi="Times New Roman" w:cs="Times New Roman"/>
          <w:sz w:val="22"/>
        </w:rPr>
      </w:pPr>
      <w:r>
        <w:rPr>
          <w:rFonts w:cs="Times New Roman" w:ascii="Times New Roman" w:hAnsi="Times New Roman"/>
          <w:b/>
          <w:sz w:val="22"/>
        </w:rPr>
        <w:t>Part 3.  Agreement to Deliver Documents.</w:t>
      </w:r>
    </w:p>
    <w:p>
      <w:pPr>
        <w:pStyle w:val="Normal"/>
        <w:spacing w:lineRule="exact" w:line="240" w:before="240" w:after="0"/>
        <w:jc w:val="both"/>
        <w:rPr>
          <w:rFonts w:ascii="Times New Roman" w:hAnsi="Times New Roman" w:cs="Times New Roman"/>
          <w:sz w:val="22"/>
        </w:rPr>
      </w:pPr>
      <w:r>
        <w:rPr>
          <w:rFonts w:cs="Times New Roman" w:ascii="Times New Roman" w:hAnsi="Times New Roman"/>
          <w:sz w:val="22"/>
        </w:rPr>
        <w:t>For the purpose of Section 4(a), the Tax forms, documents, or certificates to be delivered are:</w:t>
      </w:r>
    </w:p>
    <w:p>
      <w:pPr>
        <w:pStyle w:val="Normal"/>
        <w:spacing w:lineRule="exact" w:line="240" w:before="240" w:after="0"/>
        <w:ind w:hanging="720" w:start="720" w:end="0"/>
        <w:jc w:val="both"/>
        <w:rPr>
          <w:rFonts w:ascii="Times New Roman" w:hAnsi="Times New Roman" w:cs="Times New Roman"/>
          <w:sz w:val="22"/>
        </w:rPr>
      </w:pPr>
      <w:r>
        <w:rPr>
          <w:rFonts w:cs="Times New Roman" w:ascii="Times New Roman" w:hAnsi="Times New Roman"/>
          <w:sz w:val="22"/>
        </w:rPr>
        <w:t>(a)</w:t>
        <w:tab/>
        <w:t>Party B agrees to complete (accurately and in a manner reasonably satisfactory to Party A), execute, and deliver to Party A a United States Internal Revenue Service Form 1001, or any successor form, (i) before the first Scheduled Payment Date under this Agreement, (ii) before December 31st of each third successive calendar year, (iii) promptly upon reasonable demand by Party A, and (iv) promptly upon learning that any such form previously provided by Party B has become obsolete or incorrect.</w:t>
      </w:r>
    </w:p>
    <w:p>
      <w:pPr>
        <w:pStyle w:val="Normal"/>
        <w:spacing w:lineRule="exact" w:line="240" w:before="240" w:after="0"/>
        <w:ind w:hanging="720" w:start="720" w:end="0"/>
        <w:jc w:val="both"/>
        <w:rPr>
          <w:rFonts w:ascii="Times New Roman" w:hAnsi="Times New Roman" w:cs="Times New Roman"/>
          <w:sz w:val="22"/>
        </w:rPr>
      </w:pPr>
      <w:r>
        <w:rPr>
          <w:rFonts w:cs="Times New Roman" w:ascii="Times New Roman" w:hAnsi="Times New Roman"/>
          <w:sz w:val="22"/>
        </w:rPr>
        <w:t>(b)</w:t>
        <w:tab/>
        <w:t>Party B agrees to complete (accurately and in a manner reasonably satisfactory to Party A), execute, and deliver to Party A a United States Internal Revenue Service Form W-8, or any successor form,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p>
    <w:p>
      <w:pPr>
        <w:pStyle w:val="Normal"/>
        <w:spacing w:lineRule="exact" w:line="240" w:before="240" w:after="0"/>
        <w:jc w:val="both"/>
        <w:rPr/>
      </w:pPr>
      <w:r>
        <w:rPr/>
        <w:t>(c)</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Party required to deliver document</w:t>
            </w:r>
          </w:p>
        </w:tc>
        <w:tc>
          <w:tcPr>
            <w:tcW w:w="4104" w:type="dxa"/>
            <w:tcBorders/>
          </w:tcPr>
          <w:p>
            <w:pPr>
              <w:pStyle w:val="Normal"/>
              <w:spacing w:lineRule="atLeast" w:line="240" w:before="240" w:after="0"/>
              <w:rPr>
                <w:rFonts w:ascii="Times New Roman" w:hAnsi="Times New Roman" w:cs="Times New Roman"/>
                <w:sz w:val="22"/>
                <w:u w:val="single"/>
              </w:rPr>
            </w:pPr>
            <w:r>
              <w:rPr>
                <w:rFonts w:cs="Times New Roman" w:ascii="Times New Roman" w:hAnsi="Times New Roman"/>
                <w:b/>
                <w:sz w:val="22"/>
              </w:rPr>
              <w:t>Form/Document/Certificate</w:t>
            </w:r>
          </w:p>
        </w:tc>
        <w:tc>
          <w:tcPr>
            <w:tcW w:w="2340"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Date by which to be delivered</w:t>
            </w:r>
          </w:p>
        </w:tc>
        <w:tc>
          <w:tcPr>
            <w:tcW w:w="1926"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Covered by Section 3(d) Representation</w:t>
              <w:br/>
            </w:r>
          </w:p>
        </w:tc>
      </w:tr>
      <w:tr>
        <w:trPr/>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Duly executed Credit Support Document specified in Part 4(d)</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 and Party B</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A Certificate certifying (a) resolutions of each of its and its Credit Support Provider’s board of directors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its and its Credit Support Provider’s articles of incorporation and bylaws</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Annual Audited Consolidated Financial Statement of Enron Corp. certified by independent public accountants</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Quarterly Unaudited Consolidated Financial Statement of Enron Corp.</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Annual Audited Consolidated Financial Statement of Party B certified by independent public accountants</w:t>
            </w:r>
          </w:p>
        </w:tc>
        <w:tc>
          <w:tcPr>
            <w:tcW w:w="2340"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Promptly following demand by Party A, but in no event earlier than 120 days after the end of each of its fiscal years</w:t>
            </w:r>
          </w:p>
        </w:tc>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Quarterly Unaudited Consolidated Financial Statement of Party B</w:t>
            </w:r>
          </w:p>
        </w:tc>
        <w:tc>
          <w:tcPr>
            <w:tcW w:w="2340"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Yes</w:t>
            </w:r>
          </w:p>
        </w:tc>
      </w:tr>
    </w:tbl>
    <w:p>
      <w:pPr>
        <w:pStyle w:val="Normal"/>
        <w:spacing w:lineRule="exact" w:line="240" w:before="240" w:after="0"/>
        <w:jc w:val="both"/>
        <w:rPr>
          <w:rFonts w:ascii="Times New Roman" w:hAnsi="Times New Roman" w:cs="Times New Roman"/>
          <w:b/>
          <w:sz w:val="22"/>
        </w:rPr>
      </w:pPr>
      <w:r>
        <w:rPr>
          <w:rFonts w:cs="Times New Roman" w:ascii="Times New Roman" w:hAnsi="Times New Roman"/>
          <w:b/>
          <w:sz w:val="22"/>
        </w:rPr>
        <w:t>Part 4.  Miscellaneous.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Addresses for Notices.</w:t>
      </w:r>
      <w:r>
        <w:rPr>
          <w:rFonts w:cs="Times New Roman" w:ascii="Times New Roman" w:hAnsi="Times New Roman"/>
          <w:sz w:val="22"/>
        </w:rPr>
        <w:t xml:space="preserve">  For the purpose of Section 12(a) of this Agreement:</w:t>
      </w:r>
    </w:p>
    <w:p>
      <w:pPr>
        <w:pStyle w:val="Normal"/>
        <w:spacing w:lineRule="exact" w:line="240" w:before="240" w:after="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A:</w:t>
      </w:r>
    </w:p>
    <w:p>
      <w:pPr>
        <w:pStyle w:val="Normal"/>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p>
          <w:p>
            <w:pPr>
              <w:pStyle w:val="Normal"/>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4140" w:type="dxa"/>
            <w:tcBorders/>
          </w:tcPr>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Enron Capital &amp; Trade Resources Corp.</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P.O. Box 4428</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Houston, Texas  77210-4428</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1400 Smith Street</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Houston, Texas  77002</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u w:val="single"/>
              </w:rPr>
            </w:pPr>
            <w:r>
              <w:rPr>
                <w:rFonts w:cs="Times New Roman" w:ascii="Times New Roman" w:hAnsi="Times New Roman"/>
                <w:sz w:val="22"/>
              </w:rPr>
              <w:t>Facsimile No.:  (713) 646-4816</w:t>
            </w:r>
          </w:p>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Telephone No.:  (713) 853-3300</w:t>
            </w:r>
          </w:p>
        </w:tc>
      </w:tr>
    </w:tbl>
    <w:p>
      <w:pPr>
        <w:pStyle w:val="Normal"/>
        <w:tabs>
          <w:tab w:val="clear" w:pos="720"/>
          <w:tab w:val="right" w:pos="9360" w:leader="dot"/>
        </w:tabs>
        <w:spacing w:lineRule="exact" w:line="240" w:before="240" w:after="0"/>
        <w:jc w:val="both"/>
        <w:rPr/>
      </w:pPr>
      <w:r>
        <w:rPr>
          <w:rFonts w:cs="Times New Roman" w:ascii="Times New Roman" w:hAnsi="Times New Roman"/>
          <w:sz w:val="22"/>
        </w:rPr>
        <w:t xml:space="preserve">A copy of any notice sent to Party A pursuant to Section 5 or 6 or </w:t>
      </w:r>
      <w:r>
        <w:rPr>
          <w:rFonts w:cs="Times New Roman" w:ascii="Times New Roman" w:hAnsi="Times New Roman"/>
          <w:sz w:val="22"/>
          <w:u w:val="single"/>
        </w:rPr>
        <w:t>Annex A</w:t>
      </w:r>
      <w:r>
        <w:rPr>
          <w:rFonts w:cs="Times New Roman" w:ascii="Times New Roman" w:hAnsi="Times New Roman"/>
          <w:sz w:val="22"/>
        </w:rPr>
        <w:t xml:space="preserve"> must also be sent to (i) Enron Capital &amp; Trade Resources Corp., Attention:  Corporate Secretary at the above address and facsimile no. (713) 853-2534, and (ii) Enron Capital &amp; Trade Resources Corp., Attention:  Assistant General Counsel, Trading Group at the above address and facsimile no. (713) 646-4818.</w:t>
      </w:r>
    </w:p>
    <w:p>
      <w:pPr>
        <w:pStyle w:val="Normal"/>
        <w:tabs>
          <w:tab w:val="clear" w:pos="720"/>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B (only with respect to Transactions through that office):</w:t>
      </w:r>
    </w:p>
    <w:p>
      <w:pPr>
        <w:pStyle w:val="Normal"/>
        <w:keepNext w:val="true"/>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3780"/>
        <w:gridCol w:w="360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Head Address: </w:t>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r>
              <w:rPr>
                <w:rFonts w:cs="Times New Roman" w:ascii="Times New Roman" w:hAnsi="Times New Roman"/>
                <w:sz w:val="22"/>
                <w:u w:val="single"/>
              </w:rPr>
              <w:t xml:space="preserve"> </w:t>
            </w:r>
          </w:p>
          <w:p>
            <w:pPr>
              <w:pStyle w:val="Normal"/>
              <w:keepNext w:val="true"/>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3780" w:type="dxa"/>
            <w:tcBorders/>
          </w:tcPr>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Merita Bank Plc</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2747 Derivatives Back-office</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TO1/Vallila</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FIN-00020 Merita, Helsinki, Finland</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Attn:  Mr. Pekka Rikala</w:t>
            </w:r>
          </w:p>
        </w:tc>
        <w:tc>
          <w:tcPr>
            <w:tcW w:w="360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Facsimile No.:  (9) 165 59825</w:t>
            </w:r>
          </w:p>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Telephone No.:  (9) 165 59827</w:t>
            </w:r>
          </w:p>
        </w:tc>
      </w:tr>
    </w:tbl>
    <w:p>
      <w:pPr>
        <w:pStyle w:val="Normal"/>
        <w:tabs>
          <w:tab w:val="left" w:pos="720" w:leader="none"/>
          <w:tab w:val="left" w:pos="1440" w:leader="none"/>
          <w:tab w:val="left" w:pos="5472" w:leader="dot"/>
          <w:tab w:val="right" w:pos="9360" w:leader="dot"/>
        </w:tabs>
        <w:spacing w:lineRule="exact" w:line="240" w:before="120" w:after="0"/>
        <w:ind w:firstLine="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3780"/>
        <w:gridCol w:w="360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New York Branch: </w:t>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r>
              <w:rPr>
                <w:rFonts w:cs="Times New Roman" w:ascii="Times New Roman" w:hAnsi="Times New Roman"/>
                <w:sz w:val="22"/>
                <w:u w:val="single"/>
              </w:rPr>
              <w:t xml:space="preserve"> </w:t>
            </w:r>
          </w:p>
          <w:p>
            <w:pPr>
              <w:pStyle w:val="Normal"/>
              <w:keepNext w:val="true"/>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3780" w:type="dxa"/>
            <w:tcBorders/>
          </w:tcPr>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Merita Bank Plc</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437 Madison Avenue</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New York, New York  10022</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Attn:  Mr. Colin Williams-Hawkes</w:t>
            </w:r>
          </w:p>
        </w:tc>
        <w:tc>
          <w:tcPr>
            <w:tcW w:w="360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Facsimile No.:  (212) 421-4420</w:t>
            </w:r>
          </w:p>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Telephone No.:  (212) 371-1090</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rFonts w:cs="Times New Roman" w:ascii="Times New Roman" w:hAnsi="Times New Roman"/>
          <w:sz w:val="22"/>
        </w:rPr>
        <w:t xml:space="preserve">A copy of any notice sent to Party B pursuant to Section 5 or 6 or </w:t>
      </w:r>
      <w:r>
        <w:rPr>
          <w:rFonts w:cs="Times New Roman" w:ascii="Times New Roman" w:hAnsi="Times New Roman"/>
          <w:sz w:val="22"/>
          <w:u w:val="single"/>
        </w:rPr>
        <w:t>Annex A</w:t>
      </w:r>
      <w:r>
        <w:rPr>
          <w:rFonts w:cs="Times New Roman" w:ascii="Times New Roman" w:hAnsi="Times New Roman"/>
          <w:sz w:val="22"/>
        </w:rPr>
        <w:t xml:space="preserve"> must also be sent to Merita Bank Plc, FIN-00020 Merita, Helsinki, Finland, Attn.:  Ms. Merja Vitala.</w:t>
      </w:r>
    </w:p>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Offices; Multibranch Parties.</w:t>
      </w:r>
      <w:r>
        <w:rPr>
          <w:rFonts w:cs="Times New Roman" w:ascii="Times New Roman" w:hAnsi="Times New Roman"/>
          <w:sz w:val="22"/>
        </w:rPr>
        <w:t xml:space="preserve">  The provisions of Section 10(a) will be applicable.  For the purpose of Section 10(c):  Party A is not a Multibranch Party, and Party B is a Multibranch Party and may act through the Offices specified in the Addresses for Notices contained in Part 4(a) above.</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Calculation Agent.</w:t>
      </w:r>
      <w:r>
        <w:rPr>
          <w:rFonts w:cs="Times New Roman" w:ascii="Times New Roman" w:hAnsi="Times New Roman"/>
          <w:sz w:val="22"/>
        </w:rPr>
        <w:t xml:space="preserve">  Party B shall be the Calculation Agent for any interest rate, currency or foreign exchange Transactions, Party A shall be the Calculation Agent for all other Transactions.</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Credit Support Documents.</w:t>
      </w:r>
      <w:r>
        <w:rPr>
          <w:rFonts w:cs="Times New Roman"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rFonts w:cs="Times New Roman" w:ascii="Times New Roman" w:hAnsi="Times New Roman"/>
          <w:sz w:val="22"/>
          <w:u w:val="single"/>
        </w:rPr>
        <w:t>Exhibit A</w:t>
      </w:r>
      <w:r>
        <w:rPr>
          <w:rFonts w:cs="Times New Roman" w:ascii="Times New Roman" w:hAnsi="Times New Roman"/>
          <w:sz w:val="22"/>
        </w:rPr>
        <w:t xml:space="preserve">, ISDA Credit Support Annex attached hereto as </w:t>
      </w:r>
      <w:r>
        <w:rPr>
          <w:rFonts w:cs="Times New Roman" w:ascii="Times New Roman" w:hAnsi="Times New Roman"/>
          <w:sz w:val="22"/>
          <w:u w:val="single"/>
        </w:rPr>
        <w:t>Annex A</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Credit Support Provider.</w:t>
      </w:r>
      <w:r>
        <w:rPr>
          <w:rFonts w:cs="Times New Roman" w:ascii="Times New Roman" w:hAnsi="Times New Roman"/>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Netting of Payments.</w:t>
      </w:r>
      <w:r>
        <w:rPr>
          <w:rFonts w:cs="Times New Roman" w:ascii="Times New Roman" w:hAnsi="Times New Roman"/>
          <w:sz w:val="22"/>
        </w:rPr>
        <w:t xml:space="preserve">  Subparagraph (ii) of Section 2(c) will apply to all Transactions.</w:t>
      </w:r>
    </w:p>
    <w:p>
      <w:pPr>
        <w:pStyle w:val="Normal"/>
        <w:spacing w:lineRule="exact" w:line="240" w:before="240" w:after="0"/>
        <w:ind w:firstLine="720" w:end="0"/>
        <w:jc w:val="both"/>
        <w:rPr/>
      </w:pPr>
      <w:r>
        <w:rPr>
          <w:rFonts w:cs="Times New Roman" w:ascii="Times New Roman" w:hAnsi="Times New Roman"/>
          <w:sz w:val="22"/>
        </w:rPr>
        <w:t>(g)</w:t>
        <w:tab/>
      </w:r>
      <w:r>
        <w:rPr>
          <w:rFonts w:cs="Times New Roman" w:ascii="Times New Roman" w:hAnsi="Times New Roman"/>
          <w:b/>
          <w:sz w:val="22"/>
        </w:rPr>
        <w:t>Governing Law.  This Agreement and each Confirmation will be governed by, and construed, interpreted, and enforced in accordance with, the substantive laws of England and Wales (without reference to its choice of law doctrine).</w:t>
      </w:r>
    </w:p>
    <w:p>
      <w:pPr>
        <w:pStyle w:val="Normal"/>
        <w:spacing w:lineRule="exact" w:line="240" w:before="240" w:after="0"/>
        <w:ind w:firstLine="720" w:end="0"/>
        <w:jc w:val="both"/>
        <w:rPr/>
      </w:pPr>
      <w:r>
        <w:rPr>
          <w:rFonts w:cs="Times New Roman" w:ascii="Times New Roman" w:hAnsi="Times New Roman"/>
          <w:sz w:val="22"/>
        </w:rPr>
        <w:t>(h)</w:t>
        <w:tab/>
      </w:r>
      <w:r>
        <w:rPr>
          <w:rFonts w:cs="Times New Roman" w:ascii="Times New Roman" w:hAnsi="Times New Roman"/>
          <w:b/>
          <w:sz w:val="22"/>
        </w:rPr>
        <w:t>Jurisdiction.</w:t>
      </w:r>
      <w:r>
        <w:rPr>
          <w:rFonts w:cs="Times New Roman" w:ascii="Times New Roman" w:hAnsi="Times New Roman"/>
          <w:sz w:val="22"/>
        </w:rPr>
        <w:t xml:space="preserve">  Section 13(b) is hereby amended (1) by inserting the word “exclusive” immediately before the word “jurisdiction” in sub-clause (i) thereof, and (2) by deleting the last sentence of Section 13(b).</w:t>
      </w:r>
    </w:p>
    <w:p>
      <w:pPr>
        <w:pStyle w:val="Normal"/>
        <w:spacing w:lineRule="exact" w:line="240" w:before="240" w:after="0"/>
        <w:ind w:firstLine="720" w:end="0"/>
        <w:jc w:val="both"/>
        <w:rPr/>
      </w:pPr>
      <w:r>
        <w:rPr>
          <w:rFonts w:cs="Times New Roman" w:ascii="Times New Roman" w:hAnsi="Times New Roman"/>
          <w:sz w:val="22"/>
        </w:rPr>
        <w:t>(i)</w:t>
        <w:tab/>
      </w:r>
      <w:r>
        <w:rPr>
          <w:rFonts w:cs="Times New Roman" w:ascii="Times New Roman" w:hAnsi="Times New Roman"/>
          <w:b/>
          <w:sz w:val="22"/>
        </w:rPr>
        <w:t>Process Agent.</w:t>
      </w:r>
      <w:r>
        <w:rPr>
          <w:rFonts w:cs="Times New Roman" w:ascii="Times New Roman" w:hAnsi="Times New Roman"/>
          <w:sz w:val="22"/>
        </w:rPr>
        <w:t xml:space="preserve">  For the purpose of Section 13(c):  Party A appoints as its Process Agent, Enron Europe Finance &amp; Trading Limited, 4 Millbank, London  SW1P 3ET; Party B appoints as its Process Agent, Merita Bank Plc, 19 Thomas More Street, London  E1 9YW.</w:t>
      </w:r>
    </w:p>
    <w:p>
      <w:pPr>
        <w:pStyle w:val="Normal"/>
        <w:spacing w:lineRule="exact" w:line="240" w:before="240" w:after="0"/>
        <w:jc w:val="both"/>
        <w:rPr>
          <w:rFonts w:ascii="Times New Roman" w:hAnsi="Times New Roman" w:cs="Times New Roman"/>
          <w:b/>
          <w:sz w:val="22"/>
        </w:rPr>
      </w:pPr>
      <w:r>
        <w:rPr>
          <w:rFonts w:cs="Times New Roman" w:ascii="Times New Roman" w:hAnsi="Times New Roman"/>
          <w:b/>
          <w:sz w:val="22"/>
        </w:rPr>
        <w:t>Part 5.  Other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Conditions Precedent.</w:t>
      </w:r>
      <w:r>
        <w:rPr>
          <w:rFonts w:cs="Times New Roman" w:ascii="Times New Roman" w:hAnsi="Times New Roman"/>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Representations.</w:t>
      </w:r>
      <w:r>
        <w:rPr>
          <w:rFonts w:cs="Times New Roman" w:ascii="Times New Roman" w:hAnsi="Times New Roman"/>
          <w:sz w:val="22"/>
        </w:rPr>
        <w:t xml:space="preserve">  Section 3 is hereby amended by adding at the end thereof the following Subparagraphs (g), (h), (i), and (j):</w:t>
      </w:r>
    </w:p>
    <w:p>
      <w:pPr>
        <w:pStyle w:val="Normal"/>
        <w:spacing w:lineRule="exact" w:line="240" w:before="240" w:after="0"/>
        <w:ind w:firstLine="720" w:start="720" w:end="0"/>
        <w:jc w:val="both"/>
        <w:rPr>
          <w:rFonts w:ascii="Times New Roman" w:hAnsi="Times New Roman" w:cs="Times New Roman"/>
          <w:sz w:val="22"/>
        </w:rPr>
      </w:pPr>
      <w:r>
        <w:rPr>
          <w:rFonts w:cs="Times New Roman" w:ascii="Times New Roman" w:hAnsi="Times New Roman"/>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rFonts w:cs="Times New Roman" w:ascii="Times New Roman" w:hAnsi="Times New Roman"/>
          <w:sz w:val="22"/>
        </w:rPr>
        <w:t>(h)</w:t>
        <w:tab/>
      </w:r>
      <w:r>
        <w:rPr>
          <w:rFonts w:cs="Times New Roman" w:ascii="Times New Roman" w:hAnsi="Times New Roman"/>
          <w:b/>
          <w:sz w:val="22"/>
        </w:rPr>
        <w:t>Eligible Swap Participant.</w:t>
      </w:r>
      <w:r>
        <w:rPr>
          <w:rFonts w:cs="Times New Roman" w:ascii="Times New Roman" w:hAnsi="Times New Roman"/>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rFonts w:cs="Times New Roman" w:ascii="Times New Roman" w:hAnsi="Times New Roman"/>
          <w:sz w:val="22"/>
        </w:rPr>
        <w:t>(i)</w:t>
      </w:r>
      <w:r>
        <w:rPr>
          <w:rFonts w:cs="Times New Roman" w:ascii="Times New Roman" w:hAnsi="Times New Roman"/>
          <w:b/>
          <w:sz w:val="22"/>
        </w:rPr>
        <w:tab/>
        <w:t>Standardization, Creditworthiness, and Transferability.</w:t>
      </w:r>
      <w:r>
        <w:rPr>
          <w:rFonts w:cs="Times New Roman" w:ascii="Times New Roman" w:hAnsi="Times New Roman"/>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rFonts w:cs="Times New Roman" w:ascii="Times New Roman" w:hAnsi="Times New Roman"/>
          <w:sz w:val="22"/>
        </w:rPr>
        <w:t>(j)</w:t>
        <w:tab/>
      </w:r>
      <w:r>
        <w:rPr>
          <w:rFonts w:cs="Times New Roman" w:ascii="Times New Roman" w:hAnsi="Times New Roman"/>
          <w:b/>
          <w:sz w:val="22"/>
        </w:rPr>
        <w:t>No Reliance.</w:t>
      </w:r>
      <w:r>
        <w:rPr>
          <w:rFonts w:cs="Times New Roman" w:ascii="Times New Roman" w:hAnsi="Times New Roman"/>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Reference Market-makers.</w:t>
      </w:r>
      <w:r>
        <w:rPr>
          <w:rFonts w:cs="Times New Roman" w:ascii="Times New Roman" w:hAnsi="Times New Roman"/>
          <w:sz w:val="22"/>
        </w:rPr>
        <w:t xml:space="preserve">  The definition of </w:t>
      </w:r>
      <w:r>
        <w:rPr>
          <w:rFonts w:cs="Times New Roman" w:ascii="Times New Roman" w:hAnsi="Times New Roman"/>
          <w:b/>
          <w:sz w:val="22"/>
        </w:rPr>
        <w:t>“Reference Market-makers”</w:t>
      </w:r>
      <w:r>
        <w:rPr>
          <w:rFonts w:cs="Times New Roman" w:ascii="Times New Roman" w:hAnsi="Times New Roman"/>
          <w:sz w:val="22"/>
        </w:rPr>
        <w:t xml:space="preserve"> in Section 14 is hereby amended by deleting clause (b) thereof.</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Definitions.</w:t>
      </w:r>
      <w:r>
        <w:rPr>
          <w:rFonts w:cs="Times New Roman" w:ascii="Times New Roman" w:hAnsi="Times New Roman"/>
          <w:sz w:val="22"/>
        </w:rPr>
        <w:t xml:space="preserve">  (i)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Procedures for Entering into Transactions.</w:t>
      </w:r>
      <w:r>
        <w:rPr>
          <w:rFonts w:cs="Times New Roman" w:ascii="Times New Roman" w:hAnsi="Times New Roman"/>
          <w:sz w:val="22"/>
        </w:rPr>
        <w:t xml:space="preserve">  Transactions shall be promptly confirmed by the parties by Confirmations exchanged by mail, facsimile or other electronic means.  Further, where an FX Transaction or Currency Option is confirmed by means of an electronic messaging system or such document or other confirming evidence exchanged between the parties confirming such transaction (i) such confirmation will constitute a “Confirmation” as referred to in this Agreement even where not so specified in the Confirmation, (ii) such Confirmation will supplement, form part of, and be subject to this Agreement, and (iii) all provisions in this Agreement will govern the Confirmation except as modified herein.</w:t>
      </w:r>
    </w:p>
    <w:p>
      <w:pPr>
        <w:pStyle w:val="Normal"/>
        <w:spacing w:lineRule="exact" w:line="240" w:before="240" w:after="0"/>
        <w:ind w:firstLine="720" w:end="0"/>
        <w:jc w:val="both"/>
        <w:rPr/>
      </w:pPr>
      <w:r>
        <w:rPr>
          <w:rFonts w:cs="Times New Roman" w:ascii="Times New Roman" w:hAnsi="Times New Roman"/>
          <w:sz w:val="22"/>
        </w:rPr>
        <w:t>(f)</w:t>
      </w:r>
      <w:r>
        <w:rPr>
          <w:rFonts w:cs="Times New Roman" w:ascii="Times New Roman" w:hAnsi="Times New Roman"/>
          <w:b/>
          <w:sz w:val="22"/>
        </w:rPr>
        <w:tab/>
        <w:t>Recording.</w:t>
      </w:r>
      <w:r>
        <w:rPr>
          <w:rFonts w:cs="Times New Roman" w:ascii="Times New Roman" w:hAnsi="Times New Roman"/>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rFonts w:cs="Times New Roman" w:ascii="Times New Roman" w:hAnsi="Times New Roman"/>
          <w:sz w:val="22"/>
        </w:rPr>
        <w:t>(g)</w:t>
        <w:tab/>
      </w:r>
      <w:r>
        <w:rPr>
          <w:rFonts w:cs="Times New Roman" w:ascii="Times New Roman" w:hAnsi="Times New Roman"/>
          <w:b/>
          <w:sz w:val="22"/>
        </w:rPr>
        <w:t>Setoff.</w:t>
      </w:r>
      <w:r>
        <w:rPr>
          <w:rFonts w:cs="Times New Roman" w:ascii="Times New Roman" w:hAnsi="Times New Roman"/>
          <w:sz w:val="22"/>
        </w:rPr>
        <w:t xml:space="preserve">  (A) Without affecting or prejudicing the provisions of this Agreement requiring the calculation and payment of certain net payment amounts on Scheduled Payment Dates, all payments will be made without setoff or counterclaim;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i/>
          <w:sz w:val="22"/>
        </w:rPr>
        <w:t>,</w:t>
      </w:r>
      <w:r>
        <w:rPr>
          <w:rFonts w:cs="Times New Roman" w:ascii="Times New Roman" w:hAnsi="Times New Roman"/>
          <w:sz w:val="22"/>
        </w:rPr>
        <w:t xml:space="preserve"> that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unqualified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rFonts w:cs="Times New Roman" w:ascii="Times New Roman" w:hAnsi="Times New Roman"/>
          <w:sz w:val="22"/>
        </w:rPr>
        <w:t>(h)</w:t>
        <w:tab/>
      </w:r>
      <w:r>
        <w:rPr>
          <w:rFonts w:cs="Times New Roman" w:ascii="Times New Roman" w:hAnsi="Times New Roman"/>
          <w:b/>
          <w:sz w:val="22"/>
        </w:rPr>
        <w:t>Events of Default.</w:t>
      </w:r>
      <w:r>
        <w:rPr>
          <w:rFonts w:cs="Times New Roman" w:ascii="Times New Roman" w:hAnsi="Times New Roman"/>
          <w:sz w:val="22"/>
        </w:rPr>
        <w:t xml:space="preserve">  Each reference in Section 5(a)(vii) to “30” is hereby amended and replaced with “60”.</w:t>
      </w:r>
    </w:p>
    <w:p>
      <w:pPr>
        <w:pStyle w:val="Normal"/>
        <w:spacing w:lineRule="exact" w:line="240" w:before="240" w:after="0"/>
        <w:ind w:firstLine="720" w:end="0"/>
        <w:jc w:val="both"/>
        <w:rPr>
          <w:rFonts w:ascii="Times New Roman" w:hAnsi="Times New Roman" w:cs="Times New Roman"/>
          <w:b/>
          <w:sz w:val="22"/>
        </w:rPr>
      </w:pPr>
      <w:r>
        <w:rPr>
          <w:rFonts w:cs="Times New Roman" w:ascii="Times New Roman" w:hAnsi="Times New Roman"/>
          <w:b/>
          <w:sz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before="240" w:after="0"/>
        <w:ind w:firstLine="720" w:end="0"/>
        <w:jc w:val="both"/>
        <w:rPr/>
      </w:pPr>
      <w:r>
        <w:rPr>
          <w:rFonts w:cs="Times New Roman" w:ascii="Times New Roman" w:hAnsi="Times New Roman"/>
          <w:sz w:val="22"/>
        </w:rPr>
        <w:t>(j)</w:t>
        <w:tab/>
      </w:r>
      <w:r>
        <w:rPr>
          <w:rFonts w:cs="Times New Roman" w:ascii="Times New Roman" w:hAnsi="Times New Roman"/>
          <w:b/>
          <w:sz w:val="22"/>
        </w:rPr>
        <w:t>Confidentiality.</w:t>
      </w:r>
      <w:r>
        <w:rPr>
          <w:rFonts w:cs="Times New Roman" w:ascii="Times New Roman" w:hAnsi="Times New Roman"/>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other party or its Credit Support Provider in making such disclosure, or (iv) as may be furnished to that party’s auditors, attorneys, or advisors which are required to keep the information that is disclosed in confidence.</w:t>
      </w:r>
    </w:p>
    <w:p>
      <w:pPr>
        <w:pStyle w:val="Normal"/>
        <w:spacing w:lineRule="exact" w:line="240"/>
        <w:ind w:firstLine="63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630" w:end="0"/>
        <w:jc w:val="both"/>
        <w:rPr/>
      </w:pPr>
      <w:r>
        <w:rPr>
          <w:rFonts w:cs="Times New Roman" w:ascii="Times New Roman" w:hAnsi="Times New Roman"/>
          <w:sz w:val="22"/>
        </w:rPr>
        <w:t>(k)</w:t>
        <w:tab/>
      </w:r>
      <w:r>
        <w:rPr>
          <w:rFonts w:cs="Times New Roman" w:ascii="Times New Roman" w:hAnsi="Times New Roman"/>
          <w:b/>
          <w:sz w:val="22"/>
        </w:rPr>
        <w:t>Transfer.</w:t>
      </w:r>
      <w:r>
        <w:rPr>
          <w:rFonts w:cs="Times New Roman" w:ascii="Times New Roman" w:hAnsi="Times New Roman"/>
          <w:sz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purposes of this Section, the non-transferring party’s withholding of consent to a proposed transfer will not be deemed to be unreasonable if, without limitation:  an Event of Default, Potential Event of Default or Termination Event with respect to the transferring party or the proposed transferee will exist following such transfer;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the proposed transfer would adversely affect the nontransferring party’s netting rights hereunder or under applicable law.”</w:t>
      </w:r>
    </w:p>
    <w:p>
      <w:pPr>
        <w:pStyle w:val="Normal"/>
        <w:spacing w:lineRule="exact" w:line="240" w:before="240" w:after="0"/>
        <w:ind w:firstLine="720" w:end="0"/>
        <w:jc w:val="both"/>
        <w:rPr/>
      </w:pPr>
      <w:r>
        <w:rPr>
          <w:rFonts w:cs="Times New Roman" w:ascii="Times New Roman" w:hAnsi="Times New Roman"/>
          <w:sz w:val="22"/>
        </w:rPr>
        <w:t>(l)</w:t>
        <w:tab/>
      </w:r>
      <w:r>
        <w:rPr>
          <w:rFonts w:cs="Times New Roman" w:ascii="Times New Roman" w:hAnsi="Times New Roman"/>
          <w:b/>
          <w:sz w:val="22"/>
        </w:rPr>
        <w:t>Applicable Rate.</w:t>
      </w:r>
      <w:r>
        <w:rPr>
          <w:rFonts w:cs="Times New Roman" w:ascii="Times New Roman" w:hAnsi="Times New Roman"/>
          <w:sz w:val="22"/>
        </w:rPr>
        <w:t xml:space="preserve">  The definition of </w:t>
      </w:r>
      <w:r>
        <w:rPr>
          <w:rFonts w:cs="Times New Roman" w:ascii="Times New Roman" w:hAnsi="Times New Roman"/>
          <w:b/>
          <w:sz w:val="22"/>
        </w:rPr>
        <w:t>“Applicable Rate”</w:t>
      </w:r>
      <w:r>
        <w:rPr>
          <w:rFonts w:cs="Times New Roman" w:ascii="Times New Roman" w:hAnsi="Times New Roman"/>
          <w:sz w:val="22"/>
        </w:rPr>
        <w:t xml:space="preserve"> set forth in Section 14 is hereby amended by adding to the end of Section (b) of the definition after the word “Rate” the following provision:  “;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if the payee is a Defaulting Party for purposes of Section 6(e), then the rate shall be the Non-default Rate.”</w:t>
      </w:r>
    </w:p>
    <w:p>
      <w:pPr>
        <w:pStyle w:val="Normal"/>
        <w:spacing w:lineRule="exact" w:line="240" w:before="240" w:after="0"/>
        <w:ind w:firstLine="720" w:end="0"/>
        <w:jc w:val="both"/>
        <w:rPr/>
      </w:pPr>
      <w:r>
        <w:rPr>
          <w:rFonts w:cs="Times New Roman" w:ascii="Times New Roman" w:hAnsi="Times New Roman"/>
          <w:sz w:val="22"/>
        </w:rPr>
        <w:t>(m)</w:t>
        <w:tab/>
      </w:r>
      <w:r>
        <w:rPr>
          <w:rFonts w:cs="Times New Roman" w:ascii="Times New Roman" w:hAnsi="Times New Roman"/>
          <w:b/>
          <w:sz w:val="22"/>
        </w:rPr>
        <w:t>Escrow.</w:t>
      </w:r>
      <w:r>
        <w:rPr>
          <w:rFonts w:cs="Times New Roman" w:ascii="Times New Roman" w:hAnsi="Times New Roman"/>
          <w:sz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b/>
          <w:sz w:val="22"/>
        </w:rPr>
      </w:pPr>
      <w:r>
        <w:rPr>
          <w:rFonts w:cs="Times New Roman" w:ascii="Times New Roman" w:hAnsi="Times New Roman"/>
          <w:b/>
          <w:sz w:val="22"/>
        </w:rPr>
        <w:t>Part 6.  Additional Provisions for FX Transactions and Currency Options.</w:t>
      </w:r>
    </w:p>
    <w:p>
      <w:pPr>
        <w:pStyle w:val="Normal"/>
        <w:tabs>
          <w:tab w:val="clear" w:pos="720"/>
          <w:tab w:val="left" w:pos="1350" w:leader="none"/>
        </w:tabs>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1350" w:leader="none"/>
        </w:tabs>
        <w:ind w:firstLine="720" w:end="0"/>
        <w:jc w:val="both"/>
        <w:rPr/>
      </w:pPr>
      <w:r>
        <w:rPr>
          <w:sz w:val="22"/>
        </w:rPr>
        <w:t>(a)</w:t>
        <w:tab/>
      </w:r>
      <w:r>
        <w:rPr>
          <w:b/>
          <w:sz w:val="22"/>
        </w:rPr>
        <w:t>Standard Terms and Conditions Applicable to FX Transactions and Currency Option Transactions.</w:t>
      </w:r>
      <w:r>
        <w:rPr>
          <w:sz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1998 ISDA FX and Currency Option Definitions (the “FX and Currency Option Definitions”), this Agreement will prevail.</w:t>
      </w:r>
    </w:p>
    <w:p>
      <w:pPr>
        <w:pStyle w:val="Normal"/>
        <w:tabs>
          <w:tab w:val="clear" w:pos="720"/>
          <w:tab w:val="left" w:pos="1350" w:leader="none"/>
        </w:tabs>
        <w:jc w:val="both"/>
        <w:rPr>
          <w:sz w:val="22"/>
        </w:rPr>
      </w:pPr>
      <w:r>
        <w:rPr>
          <w:sz w:val="22"/>
        </w:rPr>
      </w:r>
    </w:p>
    <w:p>
      <w:pPr>
        <w:pStyle w:val="Normal"/>
        <w:tabs>
          <w:tab w:val="clear" w:pos="720"/>
          <w:tab w:val="left" w:pos="1350" w:leader="none"/>
        </w:tabs>
        <w:jc w:val="both"/>
        <w:rPr>
          <w:sz w:val="22"/>
        </w:rPr>
      </w:pPr>
      <w:r>
        <w:rPr>
          <w:spacing w:val="-3"/>
          <w:sz w:val="22"/>
        </w:rPr>
        <w:t>Where an FX Transaction or Currency Option Transaction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jc w:val="both"/>
        <w:rPr>
          <w:sz w:val="22"/>
        </w:rPr>
      </w:pPr>
      <w:r>
        <w:rPr>
          <w:sz w:val="22"/>
        </w:rPr>
      </w:r>
    </w:p>
    <w:p>
      <w:pPr>
        <w:pStyle w:val="Normal"/>
        <w:tabs>
          <w:tab w:val="clear" w:pos="720"/>
          <w:tab w:val="left" w:pos="1350" w:leader="none"/>
        </w:tabs>
        <w:ind w:firstLine="720" w:end="0"/>
        <w:jc w:val="both"/>
        <w:rPr/>
      </w:pPr>
      <w:r>
        <w:rPr>
          <w:sz w:val="22"/>
        </w:rPr>
        <w:t>(b)</w:t>
        <w:tab/>
      </w:r>
      <w:r>
        <w:rPr>
          <w:b/>
          <w:sz w:val="22"/>
        </w:rPr>
        <w:t>Incorporation of and Amendments to ISDA FX Definitions.</w:t>
      </w:r>
      <w:r>
        <w:rPr>
          <w:sz w:val="22"/>
        </w:rPr>
        <w:t xml:space="preserve">  The FX and Currency Option Definitions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sz w:val="22"/>
        </w:rPr>
      </w:pPr>
      <w:r>
        <w:rPr>
          <w:sz w:val="22"/>
        </w:rPr>
        <w:t>The following amendment is made to the FX and Currency Option Definitions: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start="720" w:end="0"/>
        <w:jc w:val="both"/>
        <w:rPr>
          <w:sz w:val="22"/>
        </w:rPr>
      </w:pPr>
      <w:r>
        <w:rPr>
          <w:sz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rPr>
      </w:pPr>
      <w:r>
        <w:rPr>
          <w:sz w:val="22"/>
        </w:rPr>
      </w:r>
    </w:p>
    <w:p>
      <w:pPr>
        <w:pStyle w:val="Normal"/>
        <w:tabs>
          <w:tab w:val="clear" w:pos="720"/>
          <w:tab w:val="left" w:pos="1350" w:leader="none"/>
        </w:tabs>
        <w:ind w:start="720" w:end="0"/>
        <w:jc w:val="both"/>
        <w:rPr>
          <w:sz w:val="22"/>
        </w:rPr>
      </w:pPr>
      <w:r>
        <w:rPr>
          <w:sz w:val="22"/>
        </w:rPr>
        <w:t xml:space="preserve">"Section 3.4(c).  </w:t>
      </w:r>
      <w:r>
        <w:rPr>
          <w:b/>
          <w:sz w:val="22"/>
        </w:rPr>
        <w:t>Terms Relating to Payment of Premium.</w:t>
      </w:r>
    </w:p>
    <w:p>
      <w:pPr>
        <w:pStyle w:val="Normal"/>
        <w:tabs>
          <w:tab w:val="clear" w:pos="720"/>
          <w:tab w:val="left" w:pos="1350" w:leader="none"/>
        </w:tabs>
        <w:ind w:start="720" w:end="0"/>
        <w:jc w:val="both"/>
        <w:rPr>
          <w:sz w:val="22"/>
        </w:rPr>
      </w:pPr>
      <w:r>
        <w:rPr>
          <w:sz w:val="22"/>
        </w:rPr>
      </w:r>
    </w:p>
    <w:p>
      <w:pPr>
        <w:pStyle w:val="Normal"/>
        <w:tabs>
          <w:tab w:val="clear" w:pos="720"/>
          <w:tab w:val="left" w:pos="1350" w:leader="none"/>
        </w:tabs>
        <w:ind w:firstLine="720" w:end="0"/>
        <w:jc w:val="both"/>
        <w:rPr>
          <w:sz w:val="22"/>
        </w:rPr>
      </w:pPr>
      <w:r>
        <w:rPr>
          <w:sz w:val="22"/>
        </w:rPr>
        <w:t>(i)</w:t>
        <w:tab/>
        <w:t>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firstLine="720" w:end="0"/>
        <w:jc w:val="both"/>
        <w:rPr>
          <w:sz w:val="22"/>
        </w:rPr>
      </w:pPr>
      <w:r>
        <w:rPr>
          <w:sz w:val="22"/>
        </w:rPr>
      </w:r>
    </w:p>
    <w:p>
      <w:pPr>
        <w:pStyle w:val="BodyTextIndent2"/>
        <w:widowControl/>
        <w:rPr/>
      </w:pPr>
      <w:r>
        <w:rPr/>
        <w:t>(ii)</w:t>
        <w:tab/>
        <w: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Normal"/>
        <w:jc w:val="both"/>
        <w:rPr>
          <w:sz w:val="22"/>
        </w:rPr>
      </w:pPr>
      <w:r>
        <w:rPr>
          <w:sz w:val="22"/>
        </w:rPr>
      </w:r>
    </w:p>
    <w:p>
      <w:pPr>
        <w:pStyle w:val="Normal"/>
        <w:numPr>
          <w:ilvl w:val="0"/>
          <w:numId w:val="2"/>
        </w:numPr>
        <w:tabs>
          <w:tab w:val="clear" w:pos="720"/>
          <w:tab w:val="left" w:pos="0" w:leader="none"/>
          <w:tab w:val="left" w:pos="1440" w:leader="none"/>
        </w:tabs>
        <w:ind w:firstLine="720" w:start="0" w:end="0"/>
        <w:jc w:val="both"/>
        <w:rPr>
          <w:sz w:val="22"/>
        </w:rPr>
      </w:pPr>
      <w:r>
        <w:rPr>
          <w:b/>
          <w:sz w:val="22"/>
        </w:rPr>
        <w:t>Discharge and Termination of Currency Option Transactions.</w:t>
      </w:r>
      <w:r>
        <w:rPr>
          <w:sz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sz w:val="22"/>
        </w:rPr>
        <w:t>provided that</w:t>
      </w:r>
      <w:r>
        <w:rPr>
          <w:sz w:val="22"/>
        </w:rPr>
        <w:t>, such termination and discharge may only occur in respect of Currency Option Transactions:</w:t>
      </w:r>
    </w:p>
    <w:p>
      <w:pPr>
        <w:pStyle w:val="Normal"/>
        <w:jc w:val="both"/>
        <w:rPr>
          <w:b/>
          <w:sz w:val="22"/>
        </w:rPr>
      </w:pPr>
      <w:r>
        <w:rPr>
          <w:b/>
          <w:sz w:val="22"/>
        </w:rPr>
      </w:r>
    </w:p>
    <w:p>
      <w:pPr>
        <w:pStyle w:val="Normal"/>
        <w:numPr>
          <w:ilvl w:val="0"/>
          <w:numId w:val="4"/>
        </w:numPr>
        <w:tabs>
          <w:tab w:val="clear" w:pos="720"/>
          <w:tab w:val="left" w:pos="1440" w:leader="none"/>
        </w:tabs>
        <w:ind w:hanging="720" w:start="1440" w:end="0"/>
        <w:jc w:val="both"/>
        <w:rPr>
          <w:sz w:val="22"/>
        </w:rPr>
      </w:pPr>
      <w:r>
        <w:rPr>
          <w:sz w:val="22"/>
        </w:rPr>
        <w:t>each being with respect to the same Put Currency and the same Call Currency;</w:t>
      </w:r>
    </w:p>
    <w:p>
      <w:pPr>
        <w:pStyle w:val="Normal"/>
        <w:numPr>
          <w:ilvl w:val="0"/>
          <w:numId w:val="4"/>
        </w:numPr>
        <w:tabs>
          <w:tab w:val="clear" w:pos="720"/>
          <w:tab w:val="left" w:pos="1440" w:leader="none"/>
        </w:tabs>
        <w:spacing w:before="240" w:after="0"/>
        <w:ind w:hanging="720" w:start="1440" w:end="0"/>
        <w:jc w:val="both"/>
        <w:rPr>
          <w:sz w:val="22"/>
        </w:rPr>
      </w:pPr>
      <w:r>
        <w:rPr>
          <w:sz w:val="22"/>
        </w:rPr>
        <w:t>each having the same Expiration Date and Expiration Time;</w:t>
      </w:r>
    </w:p>
    <w:p>
      <w:pPr>
        <w:pStyle w:val="Normal"/>
        <w:numPr>
          <w:ilvl w:val="0"/>
          <w:numId w:val="4"/>
        </w:numPr>
        <w:tabs>
          <w:tab w:val="clear" w:pos="720"/>
          <w:tab w:val="left" w:pos="2160" w:leader="none"/>
        </w:tabs>
        <w:spacing w:before="240" w:after="0"/>
        <w:jc w:val="both"/>
        <w:rPr>
          <w:sz w:val="22"/>
        </w:rPr>
      </w:pPr>
      <w:r>
        <w:rPr>
          <w:sz w:val="22"/>
        </w:rPr>
        <w:t>each being of the same style, i.e. either both being American Style Options or both being European Style Options;</w:t>
      </w:r>
    </w:p>
    <w:p>
      <w:pPr>
        <w:pStyle w:val="Normal"/>
        <w:numPr>
          <w:ilvl w:val="0"/>
          <w:numId w:val="4"/>
        </w:numPr>
        <w:tabs>
          <w:tab w:val="clear" w:pos="720"/>
          <w:tab w:val="left" w:pos="1440" w:leader="none"/>
        </w:tabs>
        <w:spacing w:before="240" w:after="0"/>
        <w:ind w:hanging="720" w:start="1440" w:end="0"/>
        <w:jc w:val="both"/>
        <w:rPr>
          <w:sz w:val="22"/>
        </w:rPr>
      </w:pPr>
      <w:r>
        <w:rPr>
          <w:sz w:val="22"/>
        </w:rPr>
        <w:t>each having the same Strike Price;</w:t>
      </w:r>
    </w:p>
    <w:p>
      <w:pPr>
        <w:pStyle w:val="Normal"/>
        <w:numPr>
          <w:ilvl w:val="0"/>
          <w:numId w:val="4"/>
        </w:numPr>
        <w:tabs>
          <w:tab w:val="clear" w:pos="720"/>
          <w:tab w:val="left" w:pos="1440" w:leader="none"/>
        </w:tabs>
        <w:spacing w:before="240" w:after="0"/>
        <w:ind w:hanging="720" w:start="1440" w:end="0"/>
        <w:jc w:val="both"/>
        <w:rPr>
          <w:sz w:val="22"/>
        </w:rPr>
      </w:pPr>
      <w:r>
        <w:rPr>
          <w:sz w:val="22"/>
        </w:rPr>
        <w:t>neither of which shall have been exercised by delivery of a Notice of Exercise;</w:t>
      </w:r>
    </w:p>
    <w:p>
      <w:pPr>
        <w:pStyle w:val="Normal"/>
        <w:numPr>
          <w:ilvl w:val="0"/>
          <w:numId w:val="4"/>
        </w:numPr>
        <w:tabs>
          <w:tab w:val="clear" w:pos="720"/>
          <w:tab w:val="left" w:pos="1440" w:leader="none"/>
        </w:tabs>
        <w:spacing w:before="240" w:after="0"/>
        <w:ind w:hanging="720" w:start="1440" w:end="0"/>
        <w:jc w:val="both"/>
        <w:rPr>
          <w:sz w:val="22"/>
        </w:rPr>
      </w:pPr>
      <w:r>
        <w:rPr>
          <w:sz w:val="22"/>
        </w:rPr>
        <w:t>which are entered into by the same offices of the Parties; and</w:t>
      </w:r>
    </w:p>
    <w:p>
      <w:pPr>
        <w:pStyle w:val="Normal"/>
        <w:numPr>
          <w:ilvl w:val="0"/>
          <w:numId w:val="4"/>
        </w:numPr>
        <w:tabs>
          <w:tab w:val="clear" w:pos="720"/>
          <w:tab w:val="left" w:pos="2160" w:leader="none"/>
        </w:tabs>
        <w:spacing w:before="240" w:after="0"/>
        <w:jc w:val="both"/>
        <w:rPr>
          <w:sz w:val="22"/>
        </w:rPr>
      </w:pPr>
      <w:r>
        <w:rPr>
          <w:sz w:val="22"/>
        </w:rPr>
        <w:t>which are otherwise identical in terms that are material for the purposes of offset and discharge;</w:t>
      </w:r>
    </w:p>
    <w:p>
      <w:pPr>
        <w:pStyle w:val="Justified"/>
        <w:spacing w:before="0" w:after="0"/>
        <w:rPr>
          <w:rFonts w:ascii="Times New Roman" w:hAnsi="Times New Roman" w:cs="Times New Roman"/>
          <w:sz w:val="22"/>
        </w:rPr>
      </w:pPr>
      <w:r>
        <w:rPr>
          <w:rFonts w:cs="Times New Roman" w:ascii="Times New Roman" w:hAnsi="Times New Roman"/>
          <w:sz w:val="22"/>
        </w:rPr>
      </w:r>
    </w:p>
    <w:p>
      <w:pPr>
        <w:pStyle w:val="Normal"/>
        <w:jc w:val="both"/>
        <w:rPr>
          <w:sz w:val="22"/>
        </w:rPr>
      </w:pPr>
      <w:r>
        <w:rPr>
          <w:sz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p>
    <w:p>
      <w:pPr>
        <w:pStyle w:val="Header"/>
        <w:rPr>
          <w:sz w:val="22"/>
        </w:rPr>
      </w:pPr>
      <w:r>
        <w:rPr>
          <w:sz w:val="22"/>
        </w:rPr>
      </w:r>
    </w:p>
    <w:p>
      <w:pPr>
        <w:pStyle w:val="Header"/>
        <w:rPr>
          <w:sz w:val="22"/>
        </w:rPr>
      </w:pPr>
      <w:r>
        <w:rPr>
          <w:sz w:val="22"/>
        </w:rPr>
      </w:r>
    </w:p>
    <w:p>
      <w:pPr>
        <w:pStyle w:val="Normal"/>
        <w:tabs>
          <w:tab w:val="clear" w:pos="720"/>
          <w:tab w:val="left" w:pos="1134" w:leader="none"/>
        </w:tabs>
        <w:rPr>
          <w:sz w:val="22"/>
        </w:rPr>
      </w:pPr>
      <w:r>
        <w:rPr>
          <w:b/>
          <w:sz w:val="22"/>
        </w:rPr>
        <w:t>Part 7.  Transactions Governed by FRABBA Terms</w:t>
      </w:r>
    </w:p>
    <w:p>
      <w:pPr>
        <w:pStyle w:val="Normal"/>
        <w:tabs>
          <w:tab w:val="clear" w:pos="720"/>
          <w:tab w:val="left" w:pos="0" w:leader="none"/>
        </w:tabs>
        <w:jc w:val="both"/>
        <w:rPr>
          <w:sz w:val="22"/>
        </w:rPr>
      </w:pPr>
      <w:r>
        <w:rPr>
          <w:sz w:val="22"/>
        </w:rPr>
      </w:r>
    </w:p>
    <w:p>
      <w:pPr>
        <w:pStyle w:val="Header"/>
        <w:jc w:val="both"/>
        <w:rPr/>
      </w:pPr>
      <w:r>
        <w:rPr>
          <w:sz w:val="22"/>
        </w:rPr>
        <w:t xml:space="preserve">Any forward rate agreement into which the parties </w:t>
      </w:r>
      <w:r>
        <w:rPr>
          <w:i/>
          <w:sz w:val="22"/>
        </w:rPr>
        <w:t>have entered</w:t>
      </w:r>
      <w:r>
        <w:rPr>
          <w:sz w:val="22"/>
        </w:rPr>
        <w:t xml:space="preserve"> and in respect of which the confirmation or other confirming evidence refers to or incorporates the British Bankers' Association London Interbank Forward Rate Agreements Recommended Terms and Conditions (1985 edition) ("FRABBA Terms") will be governed by this Agreement.  Any forward rate agreement into which the parties </w:t>
      </w:r>
      <w:r>
        <w:rPr>
          <w:i/>
          <w:sz w:val="22"/>
        </w:rPr>
        <w:t>may enter</w:t>
      </w:r>
      <w:r>
        <w:rPr>
          <w:sz w:val="22"/>
        </w:rPr>
        <w:t xml:space="preserve"> and in respect of which the confirmation or other confirming evidence refers to or incorporates the FRABBA Terms will be governed by this Agreement in all circumstances except when the parties expressly agree otherwise.  Each such transaction will be deemed to be a Transaction and each such confirmation or other confirming evidence will be deemed to constitute a Confirmation for purposes of this Agreement.  Sections B, C and E and clauses, 1, 4, 5 and 6 of Section D of the FRABBA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FRABBA Terms and this Agreement, this Agreement will govern.  Clauses 2, 3, 7, 8, 9 and 10 of Section D of the FRABBA Terms are not applicable to any transaction to which this provision relates.</w:t>
      </w:r>
    </w:p>
    <w:p>
      <w:pPr>
        <w:pStyle w:val="Normal"/>
        <w:spacing w:lineRule="exact" w:line="240"/>
        <w:jc w:val="both"/>
        <w:rPr>
          <w:rFonts w:ascii="Times New Roman" w:hAnsi="Times New Roman" w:cs="Times New Roman"/>
          <w:sz w:val="22"/>
        </w:rPr>
      </w:pPr>
      <w:r>
        <w:rPr>
          <w:rFonts w:cs="Times New Roman" w:ascii="Times New Roman" w:hAnsi="Times New Roman"/>
          <w:sz w:val="22"/>
        </w:rPr>
      </w:r>
    </w:p>
    <w:p>
      <w:pPr>
        <w:pStyle w:val="Normal"/>
        <w:spacing w:lineRule="exact" w:line="24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b/>
          <w:sz w:val="22"/>
        </w:rPr>
      </w:pPr>
      <w:r>
        <w:rPr>
          <w:rFonts w:cs="Times New Roman" w:ascii="Times New Roman" w:hAnsi="Times New Roman"/>
          <w:b/>
          <w:sz w:val="22"/>
        </w:rPr>
        <w:t>Part 8.  Additional Provisions For Commodity Derivatives Transactions.</w:t>
      </w:r>
    </w:p>
    <w:p>
      <w:pPr>
        <w:pStyle w:val="Normal"/>
        <w:tabs>
          <w:tab w:val="clear" w:pos="720"/>
          <w:tab w:val="left" w:pos="1350" w:leader="none"/>
        </w:tabs>
        <w:jc w:val="both"/>
        <w:rPr>
          <w:rFonts w:ascii="Times New Roman" w:hAnsi="Times New Roman" w:cs="Times New Roman"/>
          <w:b/>
          <w:sz w:val="22"/>
        </w:rPr>
      </w:pPr>
      <w:r>
        <w:rPr>
          <w:rFonts w:cs="Times New Roman" w:ascii="Times New Roman" w:hAnsi="Times New Roman"/>
          <w:b/>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8 that are not otherwise defined shall have the meanings given to them in the Commodity Definitions.</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(c)</w:t>
        <w:tab/>
        <w:t>Section 7.4(c)(viii) of the Commodity Definitions is hereby amended by the addition of the following at the end thereof:</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(d)</w:t>
        <w:tab/>
        <w:t>Section 7.5(e) of the Commodity Definitions is hereby deleted.</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w:t>
        <w:tab/>
        <w:t>“Additional Market Disruption Events” shall apply only if so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w:t>
        <w:tab/>
        <w:t>“Postponement”, with three (3) Commodity Business Days as the Maximum Days of Disruption;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w:t>
        <w:tab/>
        <w:t>“Fallback Reference Price” (if the relevant parties have specified an alternate Commodity Reference Price in the Confirmation);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(iii)</w:t>
        <w:tab/>
        <w:t>“Negotiated Fallback” (provided that the reference in Section 7.5(c)(ii) to “fifth Business Day” shall be amended to be “twelfth Business Day”); and</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ind w:firstLine="720" w:end="0"/>
        <w:jc w:val="both"/>
        <w:rPr>
          <w:sz w:val="22"/>
        </w:rPr>
      </w:pPr>
      <w:r>
        <w:rPr>
          <w:sz w:val="22"/>
        </w:rPr>
        <w:t>(g)</w:t>
        <w:tab/>
        <w:t>Section 7.1 of the Commodity Definitions is amended by adding the following new subsection (d) at the end thereof:</w:t>
      </w:r>
    </w:p>
    <w:p>
      <w:pPr>
        <w:pStyle w:val="Normal"/>
        <w:keepNext w:val="true"/>
        <w:ind w:firstLine="720" w:end="0"/>
        <w:jc w:val="both"/>
        <w:rPr>
          <w:sz w:val="22"/>
        </w:rPr>
      </w:pPr>
      <w:r>
        <w:rPr>
          <w:sz w:val="22"/>
        </w:rPr>
      </w:r>
    </w:p>
    <w:p>
      <w:pPr>
        <w:pStyle w:val="Normal"/>
        <w:keepNext w:val="true"/>
        <w:ind w:start="720" w:end="0"/>
        <w:jc w:val="both"/>
        <w:rPr>
          <w:sz w:val="22"/>
        </w:rPr>
      </w:pPr>
      <w:r>
        <w:rPr>
          <w:sz w:val="22"/>
        </w:rPr>
        <w:tab/>
        <w:t>(d)</w:t>
        <w:tab/>
      </w:r>
      <w:r>
        <w:rPr>
          <w:b/>
          <w:sz w:val="22"/>
        </w:rPr>
        <w:t>Paper.</w:t>
      </w:r>
    </w:p>
    <w:p>
      <w:pPr>
        <w:pStyle w:val="Normal"/>
        <w:keepNext w:val="true"/>
        <w:ind w:start="720" w:end="0"/>
        <w:jc w:val="both"/>
        <w:rPr>
          <w:sz w:val="22"/>
        </w:rPr>
      </w:pPr>
      <w:r>
        <w:rPr>
          <w:sz w:val="22"/>
        </w:rPr>
      </w:r>
    </w:p>
    <w:p>
      <w:pPr>
        <w:pStyle w:val="Normal"/>
        <w:keepNext w:val="true"/>
        <w:ind w:start="720" w:end="0"/>
        <w:jc w:val="both"/>
        <w:rPr>
          <w:sz w:val="22"/>
        </w:rPr>
      </w:pPr>
      <w:r>
        <w:rPr>
          <w:sz w:val="22"/>
        </w:rPr>
        <w:tab/>
        <w:t>(i)</w:t>
        <w:tab/>
        <w:t>Coated Paper.</w:t>
      </w:r>
    </w:p>
    <w:p>
      <w:pPr>
        <w:pStyle w:val="Normal"/>
        <w:keepNext w:val="true"/>
        <w:ind w:start="720" w:end="0"/>
        <w:jc w:val="both"/>
        <w:rPr>
          <w:sz w:val="22"/>
        </w:rPr>
      </w:pPr>
      <w:r>
        <w:rPr>
          <w:sz w:val="22"/>
        </w:rPr>
      </w:r>
    </w:p>
    <w:p>
      <w:pPr>
        <w:pStyle w:val="Normal"/>
        <w:keepNext w:val="true"/>
        <w:ind w:start="1440" w:end="0"/>
        <w:jc w:val="both"/>
        <w:rPr>
          <w:sz w:val="22"/>
        </w:rPr>
      </w:pPr>
      <w:r>
        <w:rPr>
          <w:sz w:val="22"/>
        </w:rPr>
        <w:tab/>
        <w:t>(A)  "34 LB PAPER (COATED NO. 5) - RISI" means that the price for a Pricing Date will be the Specified Price per short ton of Coated No. 5 34 lb. papers, stated in U.S. Dollars, delivered in the eastern U.S., published under the heading "Table 6:  Average Delivered Printing and Writing Paper Prices For Most Common Transactions:  U.S. Dollars Per Short Ton:  Coated Papers" in the issue of the Paper Trader that reports prices effective on that Pricing Date.</w:t>
      </w:r>
    </w:p>
    <w:p>
      <w:pPr>
        <w:pStyle w:val="Normal"/>
        <w:ind w:start="1440" w:end="0"/>
        <w:jc w:val="both"/>
        <w:rPr>
          <w:sz w:val="22"/>
        </w:rPr>
      </w:pPr>
      <w:r>
        <w:rPr>
          <w:sz w:val="22"/>
        </w:rPr>
      </w:r>
    </w:p>
    <w:p>
      <w:pPr>
        <w:pStyle w:val="Normal"/>
        <w:ind w:start="1440" w:end="0"/>
        <w:jc w:val="both"/>
        <w:rPr>
          <w:sz w:val="22"/>
        </w:rPr>
      </w:pPr>
      <w:r>
        <w:rPr>
          <w:sz w:val="22"/>
        </w:rPr>
        <w:tab/>
        <w:t>(B)  "40 LB PAPER (COATED NO. 5) - RISI" means that the price for a Pricing Date will be the Specified Price per short ton of Coated No. 5 40 lb. papers, stated in U.S. Dollars, delivered in the eastern U.S., published under the heading "Table 6:  Average Delivered Printing and Writing Paper Prices For Most Common Transactions:  U.S. Dollars Per Short Ton:  Coated Papers" in the issue of the Paper Trader that reports prices effective on that Pricing Date.</w:t>
      </w:r>
    </w:p>
    <w:p>
      <w:pPr>
        <w:pStyle w:val="Normal"/>
        <w:ind w:start="1440" w:end="0"/>
        <w:jc w:val="both"/>
        <w:rPr>
          <w:sz w:val="22"/>
        </w:rPr>
      </w:pPr>
      <w:r>
        <w:rPr>
          <w:sz w:val="22"/>
        </w:rPr>
      </w:r>
    </w:p>
    <w:p>
      <w:pPr>
        <w:pStyle w:val="Normal"/>
        <w:ind w:start="1440" w:end="0"/>
        <w:jc w:val="both"/>
        <w:rPr>
          <w:sz w:val="22"/>
        </w:rPr>
      </w:pPr>
      <w:r>
        <w:rPr>
          <w:sz w:val="22"/>
        </w:rPr>
        <w:tab/>
        <w:t>(C)  "40 LB PAPER (COATED PUBLICATION) - PULP &amp; PAPER WEEK" means that the price for a Pricing Date will be the Specified Prices per short ton of Coated publication, No.5, 40 lb., offset, rolls, stated in U.S. Dollars, delivered in the eastern U.S., published under the heading "Price Watch:  Paper And Paperboard:  Coated publication" in the issue of Pulp &amp; Paper Week that reports prices effective on that Pricing Date.</w:t>
      </w:r>
    </w:p>
    <w:p>
      <w:pPr>
        <w:pStyle w:val="Normal"/>
        <w:ind w:start="1440" w:end="0"/>
        <w:jc w:val="both"/>
        <w:rPr>
          <w:sz w:val="22"/>
        </w:rPr>
      </w:pPr>
      <w:r>
        <w:rPr>
          <w:sz w:val="22"/>
        </w:rPr>
      </w:r>
    </w:p>
    <w:p>
      <w:pPr>
        <w:pStyle w:val="Normal"/>
        <w:ind w:start="1440" w:end="0"/>
        <w:jc w:val="both"/>
        <w:rPr>
          <w:sz w:val="22"/>
        </w:rPr>
      </w:pPr>
      <w:r>
        <w:rPr>
          <w:sz w:val="22"/>
        </w:rPr>
        <w:t>(ii)</w:t>
        <w:tab/>
        <w:t>Uncoated Papers.</w:t>
      </w:r>
    </w:p>
    <w:p>
      <w:pPr>
        <w:pStyle w:val="Normal"/>
        <w:ind w:start="1440" w:end="0"/>
        <w:jc w:val="both"/>
        <w:rPr>
          <w:sz w:val="22"/>
        </w:rPr>
      </w:pPr>
      <w:r>
        <w:rPr>
          <w:sz w:val="22"/>
        </w:rPr>
      </w:r>
    </w:p>
    <w:p>
      <w:pPr>
        <w:pStyle w:val="Normal"/>
        <w:ind w:start="1440" w:end="0"/>
        <w:jc w:val="both"/>
        <w:rPr>
          <w:sz w:val="22"/>
        </w:rPr>
      </w:pPr>
      <w:r>
        <w:rPr>
          <w:sz w:val="22"/>
        </w:rPr>
        <w:tab/>
        <w:t>(A)  "35 LB PAPER (UNCOATED SC-A OFFSET) - RISI" means that the price for a Pricing Date will be the Specified Price per short ton of Uncoated 35 lb. SC-A Offset papers, stated in U.S. Dollars, delivered in the eastern U.S., published under the heading "Table 6:  Average Delivered Printing and Writing Paper Prices For Most Common Transactions:  U.S. Dollars Per Short Ton:  Uncoated Groundwood Papers" in the issue of the Paper Trader that reports prices effective on that Pricing Date.</w:t>
      </w:r>
    </w:p>
    <w:p>
      <w:pPr>
        <w:pStyle w:val="Normal"/>
        <w:ind w:start="1440" w:end="0"/>
        <w:jc w:val="both"/>
        <w:rPr>
          <w:sz w:val="22"/>
        </w:rPr>
      </w:pPr>
      <w:r>
        <w:rPr>
          <w:sz w:val="22"/>
        </w:rPr>
      </w:r>
    </w:p>
    <w:p>
      <w:pPr>
        <w:pStyle w:val="Normal"/>
        <w:ind w:start="1440" w:end="0"/>
        <w:jc w:val="both"/>
        <w:rPr>
          <w:sz w:val="22"/>
        </w:rPr>
      </w:pPr>
      <w:r>
        <w:rPr>
          <w:sz w:val="22"/>
        </w:rPr>
        <w:tab/>
        <w:t>(B)  "50 LB PAPER (UNCOATED OFFSET ROLLS) - RISI" means that the price for a Pricing Date will be the Specified Price per short ton of Uncoated 50 lb Offset Rolls, stated in U.S. Dollars, delivered in the eastern U.S., published under the heading "Table 6:  Average Delivered Printing and Writing Paper Prices For Most Common Transactions:  U.S. Dollars Per Short Ton:  Uncoated Freesheet Papers" in the issue of the Paper Trader that reports prices effective on that Pricing Date.</w:t>
      </w:r>
    </w:p>
    <w:p>
      <w:pPr>
        <w:pStyle w:val="Normal"/>
        <w:ind w:start="1440" w:end="0"/>
        <w:jc w:val="both"/>
        <w:rPr>
          <w:sz w:val="22"/>
        </w:rPr>
      </w:pPr>
      <w:r>
        <w:rPr>
          <w:sz w:val="22"/>
        </w:rPr>
      </w:r>
    </w:p>
    <w:p>
      <w:pPr>
        <w:pStyle w:val="Normal"/>
        <w:ind w:start="1440" w:end="0"/>
        <w:jc w:val="both"/>
        <w:rPr>
          <w:sz w:val="22"/>
        </w:rPr>
      </w:pPr>
      <w:r>
        <w:rPr>
          <w:sz w:val="22"/>
        </w:rPr>
        <w:t>(iii)</w:t>
        <w:tab/>
        <w:t>Containerboard.</w:t>
      </w:r>
    </w:p>
    <w:p>
      <w:pPr>
        <w:pStyle w:val="Normal"/>
        <w:ind w:start="1440" w:end="0"/>
        <w:jc w:val="both"/>
        <w:rPr>
          <w:sz w:val="22"/>
        </w:rPr>
      </w:pPr>
      <w:r>
        <w:rPr>
          <w:sz w:val="22"/>
        </w:rPr>
      </w:r>
    </w:p>
    <w:p>
      <w:pPr>
        <w:pStyle w:val="Normal"/>
        <w:ind w:start="1440" w:end="0"/>
        <w:jc w:val="both"/>
        <w:rPr>
          <w:sz w:val="22"/>
        </w:rPr>
      </w:pPr>
      <w:r>
        <w:rPr>
          <w:sz w:val="22"/>
        </w:rPr>
        <w:tab/>
        <w:t>(A)  "42 LB PAPER (UNBLEACHED KRAFTLINER) - RISI" means that the price for a Pricing Date will be the Specified Price per short ton of 42 Lb. Unbleached Kraftliner containerboard, stated in U.S. Dollars, published under the heading "Table 2:  Paper Packaging Monthly Price Summary:  Dollars Per Short Ton:  Containerboard:  42 Lb. Unbleached Kraftliner:  Eastern U.S." in the issue of the Paper Packaging Monitor that reports prices effective on that Pricing Date.</w:t>
      </w:r>
    </w:p>
    <w:p>
      <w:pPr>
        <w:pStyle w:val="Normal"/>
        <w:ind w:start="1440" w:end="0"/>
        <w:jc w:val="both"/>
        <w:rPr>
          <w:sz w:val="22"/>
        </w:rPr>
      </w:pPr>
      <w:r>
        <w:rPr>
          <w:sz w:val="22"/>
        </w:rPr>
      </w:r>
    </w:p>
    <w:p>
      <w:pPr>
        <w:pStyle w:val="Normal"/>
        <w:ind w:start="1440" w:end="0"/>
        <w:jc w:val="both"/>
        <w:rPr>
          <w:sz w:val="22"/>
        </w:rPr>
      </w:pPr>
      <w:r>
        <w:rPr>
          <w:sz w:val="22"/>
        </w:rPr>
        <w:tab/>
        <w:t>(B)  "26 LB PAPER (SEMICHEMICAL MEDIUM) - RISI" means that the price for a Pricing Date will be the Specified Price per short ton of 26 Lb. Semichemical Medium containerboard, stated in U.S. Dollars, published under the heading "Table 2:  Paper Packaging Monthly Price Summary:  Dollars Per Short Ton:  Containerboard:  26 Lb. Semichemical Medium:  (Eastern U.S.)" in the issue of the Paper Packaging Monitor that reports prices effective on that Pricing Date.</w:t>
      </w:r>
    </w:p>
    <w:p>
      <w:pPr>
        <w:pStyle w:val="Normal"/>
        <w:ind w:start="1440" w:end="0"/>
        <w:jc w:val="both"/>
        <w:rPr>
          <w:sz w:val="22"/>
        </w:rPr>
      </w:pPr>
      <w:r>
        <w:rPr>
          <w:sz w:val="22"/>
        </w:rPr>
      </w:r>
    </w:p>
    <w:p>
      <w:pPr>
        <w:pStyle w:val="Normal"/>
        <w:keepNext w:val="true"/>
        <w:ind w:start="1440" w:end="0"/>
        <w:jc w:val="both"/>
        <w:rPr>
          <w:sz w:val="22"/>
        </w:rPr>
      </w:pPr>
      <w:r>
        <w:rPr>
          <w:sz w:val="22"/>
        </w:rPr>
        <w:t>(iv)</w:t>
        <w:tab/>
        <w:t>Newsprint.</w:t>
      </w:r>
    </w:p>
    <w:p>
      <w:pPr>
        <w:pStyle w:val="Normal"/>
        <w:keepNext w:val="true"/>
        <w:ind w:start="1440" w:end="0"/>
        <w:jc w:val="both"/>
        <w:rPr>
          <w:sz w:val="22"/>
        </w:rPr>
      </w:pPr>
      <w:r>
        <w:rPr>
          <w:sz w:val="22"/>
        </w:rPr>
      </w:r>
    </w:p>
    <w:p>
      <w:pPr>
        <w:pStyle w:val="Normal"/>
        <w:keepNext w:val="true"/>
        <w:ind w:start="1440" w:end="0"/>
        <w:jc w:val="both"/>
        <w:rPr>
          <w:sz w:val="22"/>
        </w:rPr>
      </w:pPr>
      <w:r>
        <w:rPr>
          <w:sz w:val="22"/>
        </w:rPr>
        <w:tab/>
        <w:t>"48.8 GRAM PAPER (NEWSPRINT) - RISI " means that the price for a Pricing Date will be the Specified Price per metric ton of Standard 48.8 gram newsprint, stated in U.S. Dollars, published under the heading "Table 16:  Newsprint Pricing for Standard 48.8 Gram Newsprint:  U.S. Dollars Per Metric Ton, Delivered:  Average Contract Transaction Price For All Buyers:  East Coast" in the issue of the Paper Trader that reports prices effective on that Pricing Date.</w:t>
      </w:r>
    </w:p>
    <w:p>
      <w:pPr>
        <w:pStyle w:val="Normal"/>
        <w:ind w:start="1440" w:end="0"/>
        <w:jc w:val="both"/>
        <w:rPr>
          <w:sz w:val="22"/>
        </w:rPr>
      </w:pPr>
      <w:r>
        <w:rPr>
          <w:sz w:val="22"/>
        </w:rPr>
      </w:r>
    </w:p>
    <w:p>
      <w:pPr>
        <w:pStyle w:val="Normal"/>
        <w:ind w:firstLine="720" w:end="0"/>
        <w:jc w:val="both"/>
        <w:rPr>
          <w:sz w:val="22"/>
        </w:rPr>
      </w:pPr>
      <w:r>
        <w:rPr>
          <w:sz w:val="22"/>
        </w:rPr>
        <w:t>(h)</w:t>
        <w:tab/>
        <w:t>Section 7.2(a) of the Commodity Definitions is amended by adding the following subparagraphs to the end thereof:</w:t>
      </w:r>
    </w:p>
    <w:p>
      <w:pPr>
        <w:pStyle w:val="Normal"/>
        <w:ind w:firstLine="720" w:end="0"/>
        <w:jc w:val="both"/>
        <w:rPr>
          <w:sz w:val="22"/>
        </w:rPr>
      </w:pPr>
      <w:r>
        <w:rPr>
          <w:sz w:val="22"/>
        </w:rPr>
      </w:r>
    </w:p>
    <w:p>
      <w:pPr>
        <w:pStyle w:val="Normal"/>
        <w:ind w:firstLine="720" w:start="1440" w:end="720"/>
        <w:jc w:val="both"/>
        <w:rPr>
          <w:sz w:val="22"/>
        </w:rPr>
      </w:pPr>
      <w:r>
        <w:rPr>
          <w:sz w:val="22"/>
        </w:rPr>
        <w:t>(xii)</w:t>
        <w:tab/>
        <w:t>"Paper Trader" means the Paper Trader, or any successor publication, published by Resource Information Systems, Inc. or its successor.</w:t>
      </w:r>
    </w:p>
    <w:p>
      <w:pPr>
        <w:pStyle w:val="Normal"/>
        <w:ind w:firstLine="720" w:start="1440" w:end="720"/>
        <w:jc w:val="both"/>
        <w:rPr>
          <w:sz w:val="22"/>
        </w:rPr>
      </w:pPr>
      <w:r>
        <w:rPr>
          <w:sz w:val="22"/>
        </w:rPr>
      </w:r>
    </w:p>
    <w:p>
      <w:pPr>
        <w:pStyle w:val="Normal"/>
        <w:ind w:firstLine="720" w:start="1440" w:end="720"/>
        <w:jc w:val="both"/>
        <w:rPr>
          <w:sz w:val="22"/>
        </w:rPr>
      </w:pPr>
      <w:r>
        <w:rPr>
          <w:sz w:val="22"/>
        </w:rPr>
        <w:t>(xiii)</w:t>
        <w:tab/>
        <w:t>"Pulp &amp; Paper Week" means the Pulp &amp; Paper Week, or any successor publication, published by Miller Freeman Inc. or its successor.</w:t>
      </w:r>
    </w:p>
    <w:p>
      <w:pPr>
        <w:pStyle w:val="Normal"/>
        <w:ind w:firstLine="720" w:start="1440" w:end="720"/>
        <w:jc w:val="both"/>
        <w:rPr>
          <w:sz w:val="22"/>
        </w:rPr>
      </w:pPr>
      <w:r>
        <w:rPr>
          <w:sz w:val="22"/>
        </w:rPr>
      </w:r>
    </w:p>
    <w:p>
      <w:pPr>
        <w:pStyle w:val="Normal"/>
        <w:ind w:firstLine="720" w:start="1440" w:end="720"/>
        <w:jc w:val="both"/>
        <w:rPr>
          <w:sz w:val="22"/>
        </w:rPr>
      </w:pPr>
      <w:r>
        <w:rPr>
          <w:sz w:val="22"/>
        </w:rPr>
        <w:t>(xiv)</w:t>
        <w:tab/>
        <w:t>"Paper Packaging Monitor" means the Paper Packaging Monitor, or any successor publication, published by Resource Information Systems, Inc. or its successor.</w:t>
      </w:r>
    </w:p>
    <w:p>
      <w:pPr>
        <w:pStyle w:val="Normal"/>
        <w:jc w:val="both"/>
        <w:rPr>
          <w:sz w:val="22"/>
        </w:rPr>
      </w:pPr>
      <w:r>
        <w:rPr>
          <w:sz w:val="22"/>
        </w:rPr>
      </w:r>
    </w:p>
    <w:p>
      <w:pPr>
        <w:pStyle w:val="Normal"/>
        <w:ind w:firstLine="720" w:end="0"/>
        <w:jc w:val="both"/>
        <w:rPr>
          <w:sz w:val="22"/>
        </w:rPr>
      </w:pPr>
      <w:r>
        <w:rPr>
          <w:sz w:val="22"/>
        </w:rPr>
        <w:t>(i)</w:t>
        <w:tab/>
        <w:t>For purposes of any Transaction in which paper or pulp is the relevant Commodity, the phrase "within 30 calendar days" in line 5 of Section 7.3 of the Commodity Definitions shall be replaced by the phrase "within 40 calendar days."</w:t>
      </w:r>
    </w:p>
    <w:p>
      <w:pPr>
        <w:pStyle w:val="Header"/>
        <w:rPr>
          <w:sz w:val="22"/>
        </w:rPr>
      </w:pPr>
      <w:r>
        <w:rPr>
          <w:sz w:val="22"/>
        </w:rPr>
      </w:r>
      <w:r>
        <w:br w:type="page"/>
      </w:r>
    </w:p>
    <w:p>
      <w:pPr>
        <w:pStyle w:val="Header"/>
        <w:rPr>
          <w:sz w:val="22"/>
        </w:rPr>
      </w:pPr>
      <w:r>
        <w:rPr>
          <w:sz w:val="22"/>
        </w:rPr>
      </w:r>
    </w:p>
    <w:p>
      <w:pPr>
        <w:pStyle w:val="Normal"/>
        <w:jc w:val="both"/>
        <w:rPr>
          <w:rFonts w:ascii="Times New Roman" w:hAnsi="Times New Roman" w:cs="Times New Roman"/>
          <w:sz w:val="22"/>
        </w:rPr>
      </w:pPr>
      <w:r>
        <w:rPr>
          <w:rFonts w:cs="Times New Roman" w:ascii="Times New Roman" w:hAnsi="Times New Roman"/>
          <w:sz w:val="22"/>
        </w:rPr>
        <w:t>EXECUTED effective as of the date first written above.</w:t>
      </w:r>
    </w:p>
    <w:p>
      <w:pPr>
        <w:pStyle w:val="Normal"/>
        <w:jc w:val="both"/>
        <w:rPr>
          <w:rFonts w:ascii="Times New Roman" w:hAnsi="Times New Roman" w:cs="Times New Roman"/>
          <w:sz w:val="22"/>
        </w:rPr>
      </w:pPr>
      <w:r>
        <w:rPr>
          <w:rFonts w:cs="Times New Roman"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rFonts w:ascii="Times New Roman" w:hAnsi="Times New Roman" w:cs="Times New Roman"/>
                <w:b/>
                <w:sz w:val="22"/>
              </w:rPr>
            </w:pPr>
            <w:r>
              <w:rPr>
                <w:rFonts w:cs="Times New Roman" w:ascii="Times New Roman" w:hAnsi="Times New Roman"/>
                <w:b/>
                <w:sz w:val="22"/>
              </w:rPr>
              <w:t>ENRON CAPITAL &amp; TRADE RESOURCES</w:t>
            </w:r>
          </w:p>
          <w:p>
            <w:pPr>
              <w:pStyle w:val="Normal"/>
              <w:keepNext w:val="true"/>
              <w:spacing w:lineRule="exact" w:line="240"/>
              <w:jc w:val="both"/>
              <w:rPr>
                <w:rFonts w:ascii="Times New Roman" w:hAnsi="Times New Roman" w:cs="Times New Roman"/>
                <w:sz w:val="22"/>
              </w:rPr>
            </w:pPr>
            <w:r>
              <w:rPr>
                <w:rFonts w:cs="Times New Roman" w:ascii="Times New Roman" w:hAnsi="Times New Roman"/>
                <w:b/>
                <w:sz w:val="22"/>
              </w:rPr>
              <w:t>CORP.</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tabs>
                <w:tab w:val="clear" w:pos="720"/>
                <w:tab w:val="left" w:pos="4320" w:leader="none"/>
              </w:tabs>
              <w:spacing w:lineRule="exact" w:line="24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c>
          <w:tcPr>
            <w:tcW w:w="4788" w:type="dxa"/>
            <w:tcBorders/>
          </w:tcPr>
          <w:p>
            <w:pPr>
              <w:pStyle w:val="Normal"/>
              <w:keepNext w:val="true"/>
              <w:spacing w:lineRule="exact" w:line="240"/>
              <w:jc w:val="both"/>
              <w:rPr>
                <w:rFonts w:ascii="Times New Roman" w:hAnsi="Times New Roman" w:cs="Times New Roman"/>
                <w:sz w:val="22"/>
              </w:rPr>
            </w:pPr>
            <w:r>
              <w:rPr>
                <w:rFonts w:cs="Times New Roman" w:ascii="Times New Roman" w:hAnsi="Times New Roman"/>
                <w:b/>
                <w:sz w:val="22"/>
              </w:rPr>
              <w:t>MERITA BANK PLC</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spacing w:lineRule="exact" w:line="240"/>
              <w:jc w:val="both"/>
              <w:rPr/>
            </w:pPr>
            <w:r>
              <w:rPr>
                <w:rFonts w:cs="Times New Roman" w:ascii="Times New Roman" w:hAnsi="Times New Roman"/>
                <w:sz w:val="22"/>
              </w:rPr>
              <w:t>Title:</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r>
    </w:tbl>
    <w:p>
      <w:pPr>
        <w:pStyle w:val="Normal"/>
        <w:tabs>
          <w:tab w:val="clear" w:pos="720"/>
          <w:tab w:val="left" w:pos="2880" w:leader="none"/>
        </w:tabs>
        <w:spacing w:lineRule="exact" w:line="240"/>
        <w:ind w:hanging="2880" w:start="288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2880" w:leader="none"/>
        </w:tabs>
        <w:spacing w:lineRule="exact" w:line="240"/>
        <w:ind w:hanging="2880" w:start="2880" w:end="0"/>
        <w:jc w:val="both"/>
        <w:rPr>
          <w:rFonts w:ascii="Times New Roman" w:hAnsi="Times New Roman" w:cs="Times New Roman"/>
          <w:sz w:val="22"/>
        </w:rPr>
      </w:pPr>
      <w:r>
        <w:rPr>
          <w:rFonts w:cs="Times New Roman" w:ascii="Times New Roman" w:hAnsi="Times New Roman"/>
          <w:sz w:val="22"/>
        </w:rPr>
        <w:t>ANNEX A</w:t>
        <w:tab/>
        <w:t>ISDA CREDIT SUPPORT ANNEX, including Paragraph 13 thereto</w:t>
      </w:r>
    </w:p>
    <w:p>
      <w:pPr>
        <w:pStyle w:val="Normal"/>
        <w:tabs>
          <w:tab w:val="clear" w:pos="720"/>
          <w:tab w:val="left" w:pos="2880" w:leader="none"/>
        </w:tabs>
        <w:spacing w:lineRule="exact" w:line="240"/>
        <w:jc w:val="both"/>
        <w:rPr>
          <w:rFonts w:ascii="Times New Roman" w:hAnsi="Times New Roman" w:cs="Times New Roman"/>
          <w:sz w:val="22"/>
        </w:rPr>
      </w:pPr>
      <w:r>
        <w:rPr>
          <w:rFonts w:cs="Times New Roman" w:ascii="Times New Roman" w:hAnsi="Times New Roman"/>
          <w:sz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spacing w:lineRule="exact" w:line="240"/>
        <w:jc w:val="both"/>
        <w:rPr>
          <w:rFonts w:ascii="Times New Roman" w:hAnsi="Times New Roman" w:cs="Times New Roman"/>
          <w:sz w:val="22"/>
        </w:rPr>
      </w:pPr>
      <w:r>
        <w:rPr>
          <w:rFonts w:cs="Times New Roman" w:ascii="Times New Roman" w:hAnsi="Times New Roman"/>
          <w:sz w:val="22"/>
        </w:rPr>
        <w:t>EXHIBIT A</w:t>
        <w:tab/>
        <w:tab/>
        <w:tab/>
        <w:t>FORM OF GUARANTY (PARTY A)</w:t>
      </w:r>
    </w:p>
    <w:p>
      <w:pPr>
        <w:pStyle w:val="Normal"/>
        <w:jc w:val="center"/>
        <w:rPr>
          <w:rFonts w:ascii="Times New Roman" w:hAnsi="Times New Roman" w:cs="Times New Roman"/>
          <w:b/>
          <w:sz w:val="22"/>
        </w:rPr>
      </w:pPr>
      <w:r>
        <w:rPr>
          <w:rFonts w:cs="Times New Roman" w:ascii="Times New Roman" w:hAnsi="Times New Roman"/>
          <w:b/>
          <w:sz w:val="22"/>
          <w:u w:val="single"/>
        </w:rPr>
        <w:t>ANNEX A</w:t>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PARAGRAPH 13</w:t>
      </w:r>
    </w:p>
    <w:p>
      <w:pPr>
        <w:pStyle w:val="Normal"/>
        <w:jc w:val="center"/>
        <w:rPr>
          <w:rFonts w:ascii="Times New Roman" w:hAnsi="Times New Roman" w:cs="Times New Roman"/>
          <w:b/>
          <w:sz w:val="22"/>
        </w:rPr>
      </w:pPr>
      <w:r>
        <w:rPr>
          <w:rFonts w:cs="Times New Roman" w:ascii="Times New Roman" w:hAnsi="Times New Roman"/>
          <w:b/>
          <w:sz w:val="22"/>
        </w:rPr>
        <w:t>to the</w:t>
      </w:r>
    </w:p>
    <w:p>
      <w:pPr>
        <w:pStyle w:val="Normal"/>
        <w:jc w:val="center"/>
        <w:rPr>
          <w:rFonts w:ascii="Times New Roman" w:hAnsi="Times New Roman" w:cs="Times New Roman"/>
          <w:b/>
          <w:sz w:val="22"/>
        </w:rPr>
      </w:pPr>
      <w:r>
        <w:rPr>
          <w:rFonts w:cs="Times New Roman" w:ascii="Times New Roman" w:hAnsi="Times New Roman"/>
          <w:b/>
          <w:sz w:val="22"/>
        </w:rPr>
        <w:t>CREDIT SUPPORT ANNEX</w:t>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dated as of January 22, 1999</w:t>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CAPITAL &amp; TRADE RESOURCES CORP., a corporation organized under the law of the State of Delaware ("Party A"), and</w:t>
            </w:r>
          </w:p>
        </w:tc>
        <w:tc>
          <w:tcPr>
            <w:tcW w:w="460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MERITA BANK PLC, a bank organized under the law of the Republic of Finland ("Party B")</w:t>
            </w:r>
          </w:p>
        </w:tc>
      </w:tr>
    </w:tbl>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b/>
          <w:sz w:val="22"/>
        </w:rPr>
        <w:t>Paragraph 13.  Elections and Variables.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pPr>
      <w:r>
        <w:rPr>
          <w:rFonts w:cs="Times New Roman" w:ascii="Times New Roman" w:hAnsi="Times New Roman"/>
          <w:sz w:val="22"/>
        </w:rPr>
        <w:t>(a)</w:t>
        <w:tab/>
      </w:r>
      <w:r>
        <w:rPr>
          <w:rFonts w:cs="Times New Roman" w:ascii="Times New Roman" w:hAnsi="Times New Roman"/>
          <w:b/>
          <w:sz w:val="22"/>
        </w:rPr>
        <w:t>Security Interest for “Obligations”.</w:t>
      </w:r>
      <w:r>
        <w:rPr>
          <w:rFonts w:cs="Times New Roman" w:ascii="Times New Roman" w:hAnsi="Times New Roman"/>
          <w:sz w:val="22"/>
        </w:rPr>
        <w:t xml:space="preserve">  The term “</w:t>
      </w:r>
      <w:r>
        <w:rPr>
          <w:rFonts w:cs="Times New Roman" w:ascii="Times New Roman" w:hAnsi="Times New Roman"/>
          <w:b/>
          <w:sz w:val="22"/>
        </w:rPr>
        <w:t>Obligations”</w:t>
      </w:r>
      <w:r>
        <w:rPr>
          <w:rFonts w:cs="Times New Roman" w:ascii="Times New Roman" w:hAnsi="Times New Roman"/>
          <w:sz w:val="22"/>
        </w:rPr>
        <w:t xml:space="preserve"> as used in this Annex includes the following additional obligations:</w:t>
      </w:r>
    </w:p>
    <w:p>
      <w:pPr>
        <w:pStyle w:val="Normal"/>
        <w:ind w:hanging="360" w:start="360" w:end="0"/>
        <w:jc w:val="both"/>
        <w:rPr>
          <w:rFonts w:ascii="Times New Roman" w:hAnsi="Times New Roman" w:cs="Times New Roman"/>
          <w:sz w:val="22"/>
        </w:rPr>
      </w:pPr>
      <w:r>
        <w:rPr>
          <w:rFonts w:cs="Times New Roman" w:ascii="Times New Roman" w:hAnsi="Times New Roman"/>
          <w:sz w:val="22"/>
        </w:rPr>
      </w:r>
    </w:p>
    <w:p>
      <w:pPr>
        <w:pStyle w:val="Normal"/>
        <w:ind w:start="630" w:end="0"/>
        <w:jc w:val="both"/>
        <w:rPr>
          <w:rFonts w:ascii="Times New Roman" w:hAnsi="Times New Roman" w:cs="Times New Roman"/>
          <w:sz w:val="22"/>
        </w:rPr>
      </w:pPr>
      <w:r>
        <w:rPr>
          <w:rFonts w:cs="Times New Roman" w:ascii="Times New Roman" w:hAnsi="Times New Roman"/>
          <w:sz w:val="22"/>
        </w:rPr>
        <w:t>With respect to Party A:  None.</w:t>
      </w:r>
    </w:p>
    <w:p>
      <w:pPr>
        <w:pStyle w:val="Normal"/>
        <w:ind w:start="630" w:end="0"/>
        <w:jc w:val="both"/>
        <w:rPr>
          <w:rFonts w:ascii="Times New Roman" w:hAnsi="Times New Roman" w:cs="Times New Roman"/>
          <w:sz w:val="22"/>
        </w:rPr>
      </w:pPr>
      <w:r>
        <w:rPr>
          <w:rFonts w:cs="Times New Roman" w:ascii="Times New Roman" w:hAnsi="Times New Roman"/>
          <w:sz w:val="22"/>
        </w:rPr>
      </w:r>
    </w:p>
    <w:p>
      <w:pPr>
        <w:pStyle w:val="Normal"/>
        <w:ind w:start="630" w:end="0"/>
        <w:jc w:val="both"/>
        <w:rPr>
          <w:rFonts w:ascii="Times New Roman" w:hAnsi="Times New Roman" w:cs="Times New Roman"/>
          <w:sz w:val="22"/>
        </w:rPr>
      </w:pPr>
      <w:r>
        <w:rPr>
          <w:rFonts w:cs="Times New Roman" w:ascii="Times New Roman" w:hAnsi="Times New Roman"/>
          <w:sz w:val="22"/>
        </w:rPr>
        <w:t>With respect to Party B:  None.</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360" w:start="360" w:end="0"/>
        <w:jc w:val="both"/>
        <w:rPr/>
      </w:pPr>
      <w:r>
        <w:rPr>
          <w:rFonts w:cs="Times New Roman" w:ascii="Times New Roman" w:hAnsi="Times New Roman"/>
          <w:sz w:val="22"/>
        </w:rPr>
        <w:t>(b)</w:t>
        <w:tab/>
      </w:r>
      <w:r>
        <w:rPr>
          <w:rFonts w:cs="Times New Roman" w:ascii="Times New Roman" w:hAnsi="Times New Roman"/>
          <w:b/>
          <w:sz w:val="22"/>
        </w:rPr>
        <w:t>Credit Support Obligations.</w:t>
      </w:r>
    </w:p>
    <w:p>
      <w:pPr>
        <w:pStyle w:val="Normal"/>
        <w:ind w:hanging="720" w:start="720" w:end="0"/>
        <w:jc w:val="both"/>
        <w:rPr>
          <w:rFonts w:ascii="Times New Roman" w:hAnsi="Times New Roman" w:cs="Times New Roman"/>
          <w:b/>
          <w:sz w:val="22"/>
        </w:rPr>
      </w:pPr>
      <w:r>
        <w:rPr>
          <w:rFonts w:cs="Times New Roman" w:ascii="Times New Roman" w:hAnsi="Times New Roman"/>
          <w:b/>
          <w:sz w:val="22"/>
        </w:rPr>
      </w:r>
    </w:p>
    <w:p>
      <w:pPr>
        <w:pStyle w:val="Normal"/>
        <w:ind w:start="720" w:end="0"/>
        <w:jc w:val="both"/>
        <w:rPr>
          <w:rFonts w:ascii="Times New Roman" w:hAnsi="Times New Roman" w:cs="Times New Roman"/>
          <w:sz w:val="22"/>
        </w:rPr>
      </w:pPr>
      <w:r>
        <w:rPr>
          <w:rFonts w:cs="Times New Roman" w:ascii="Times New Roman" w:hAnsi="Times New Roman"/>
          <w:sz w:val="22"/>
        </w:rPr>
        <w:t xml:space="preserve">(i)  </w:t>
      </w:r>
      <w:r>
        <w:rPr>
          <w:rFonts w:cs="Times New Roman" w:ascii="Times New Roman" w:hAnsi="Times New Roman"/>
          <w:b/>
          <w:sz w:val="22"/>
        </w:rPr>
        <w:t>Delivery Amount, Return Amount, and Credit Support Amount.</w:t>
      </w:r>
    </w:p>
    <w:p>
      <w:pPr>
        <w:pStyle w:val="Normal"/>
        <w:ind w:hanging="1260" w:start="14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080" w:leader="none"/>
        </w:tabs>
        <w:ind w:start="720" w:end="0"/>
        <w:jc w:val="both"/>
        <w:rPr/>
      </w:pPr>
      <w:r>
        <w:rPr>
          <w:rFonts w:cs="Times New Roman" w:ascii="Times New Roman" w:hAnsi="Times New Roman"/>
          <w:sz w:val="22"/>
        </w:rPr>
        <w:t xml:space="preserve">(A) </w:t>
      </w:r>
      <w:r>
        <w:rPr>
          <w:rFonts w:cs="Times New Roman" w:ascii="Times New Roman" w:hAnsi="Times New Roman"/>
          <w:b/>
          <w:sz w:val="22"/>
        </w:rPr>
        <w:t>“Delivery Amount”</w:t>
      </w:r>
      <w:r>
        <w:rPr>
          <w:rFonts w:cs="Times New Roman" w:ascii="Times New Roman" w:hAnsi="Times New Roman"/>
          <w:sz w:val="22"/>
        </w:rPr>
        <w:t xml:space="preserve"> has the meaning specified in Paragraph 3(a).</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080" w:leader="none"/>
        </w:tabs>
        <w:ind w:start="720" w:end="0"/>
        <w:jc w:val="both"/>
        <w:rPr/>
      </w:pPr>
      <w:r>
        <w:rPr>
          <w:rFonts w:cs="Times New Roman" w:ascii="Times New Roman" w:hAnsi="Times New Roman"/>
          <w:sz w:val="22"/>
        </w:rPr>
        <w:t xml:space="preserve">(B) </w:t>
      </w:r>
      <w:r>
        <w:rPr>
          <w:rFonts w:cs="Times New Roman" w:ascii="Times New Roman" w:hAnsi="Times New Roman"/>
          <w:b/>
          <w:sz w:val="22"/>
        </w:rPr>
        <w:t>“Return Amount”</w:t>
      </w:r>
      <w:r>
        <w:rPr>
          <w:rFonts w:cs="Times New Roman" w:ascii="Times New Roman" w:hAnsi="Times New Roman"/>
          <w:sz w:val="22"/>
        </w:rPr>
        <w:t xml:space="preserve"> has the meaning specified in Paragraph 3(b).</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080" w:leader="none"/>
        </w:tabs>
        <w:ind w:start="720" w:end="0"/>
        <w:jc w:val="both"/>
        <w:rPr/>
      </w:pPr>
      <w:r>
        <w:rPr>
          <w:rFonts w:cs="Times New Roman" w:ascii="Times New Roman" w:hAnsi="Times New Roman"/>
          <w:sz w:val="22"/>
        </w:rPr>
        <w:t xml:space="preserve">(C) </w:t>
      </w:r>
      <w:r>
        <w:rPr>
          <w:rFonts w:cs="Times New Roman" w:ascii="Times New Roman" w:hAnsi="Times New Roman"/>
          <w:b/>
          <w:sz w:val="22"/>
        </w:rPr>
        <w:t>“Credit Support Amount”</w:t>
      </w:r>
      <w:r>
        <w:rPr>
          <w:rFonts w:cs="Times New Roman" w:ascii="Times New Roman" w:hAnsi="Times New Roman"/>
          <w:sz w:val="22"/>
        </w:rPr>
        <w:t xml:space="preserve"> has the meaning specified in Paragraph 3.</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Eligible Collateral.</w:t>
      </w:r>
      <w:r>
        <w:rPr>
          <w:rFonts w:cs="Times New Roman" w:ascii="Times New Roman" w:hAnsi="Times New Roman"/>
          <w:sz w:val="22"/>
        </w:rPr>
        <w:t xml:space="preserve">  The following items will qualify as</w:t>
      </w:r>
      <w:r>
        <w:rPr>
          <w:rFonts w:cs="Times New Roman" w:ascii="Times New Roman" w:hAnsi="Times New Roman"/>
          <w:b/>
          <w:sz w:val="22"/>
        </w:rPr>
        <w:t xml:space="preserve"> “Eligible Collateral”</w:t>
      </w:r>
      <w:r>
        <w:rPr>
          <w:rFonts w:cs="Times New Roman" w:ascii="Times New Roman" w:hAnsi="Times New Roman"/>
          <w:sz w:val="22"/>
        </w:rPr>
        <w:t xml:space="preserve"> for the party specified.</w:t>
      </w:r>
    </w:p>
    <w:p>
      <w:pPr>
        <w:pStyle w:val="Normal"/>
        <w:ind w:start="1440" w:end="0"/>
        <w:jc w:val="both"/>
        <w:rPr>
          <w:rFonts w:ascii="Times New Roman" w:hAnsi="Times New Roman" w:cs="Times New Roman"/>
          <w:sz w:val="22"/>
        </w:rPr>
      </w:pPr>
      <w:r>
        <w:rPr>
          <w:rFonts w:cs="Times New Roman" w:ascii="Times New Roman" w:hAnsi="Times New Roman"/>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tc>
        <w:tc>
          <w:tcPr>
            <w:tcW w:w="2880"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tc>
        <w:tc>
          <w:tcPr>
            <w:tcW w:w="1440"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Party A</w:t>
            </w:r>
          </w:p>
        </w:tc>
        <w:tc>
          <w:tcPr>
            <w:tcW w:w="1440"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Party B</w:t>
            </w:r>
          </w:p>
        </w:tc>
        <w:tc>
          <w:tcPr>
            <w:tcW w:w="1365" w:type="dxa"/>
            <w:tcBorders/>
          </w:tcPr>
          <w:p>
            <w:pPr>
              <w:pStyle w:val="Normal"/>
              <w:jc w:val="center"/>
              <w:rPr>
                <w:rFonts w:ascii="Times New Roman" w:hAnsi="Times New Roman" w:cs="Times New Roman"/>
                <w:b/>
                <w:sz w:val="22"/>
              </w:rPr>
            </w:pPr>
            <w:r>
              <w:rPr>
                <w:rFonts w:cs="Times New Roman" w:ascii="Times New Roman" w:hAnsi="Times New Roman"/>
                <w:b/>
                <w:sz w:val="22"/>
              </w:rPr>
              <w:t>Valuation</w:t>
            </w:r>
          </w:p>
          <w:p>
            <w:pPr>
              <w:pStyle w:val="Normal"/>
              <w:jc w:val="center"/>
              <w:rPr>
                <w:rFonts w:ascii="Times New Roman" w:hAnsi="Times New Roman" w:cs="Times New Roman"/>
                <w:b/>
                <w:sz w:val="22"/>
              </w:rPr>
            </w:pPr>
            <w:r>
              <w:rPr>
                <w:rFonts w:cs="Times New Roman" w:ascii="Times New Roman" w:hAnsi="Times New Roman"/>
                <w:b/>
                <w:sz w:val="22"/>
              </w:rPr>
              <w:t>Percentage</w:t>
            </w:r>
          </w:p>
          <w:p>
            <w:pPr>
              <w:pStyle w:val="Normal"/>
              <w:jc w:val="center"/>
              <w:rPr>
                <w:rFonts w:ascii="Times New Roman" w:hAnsi="Times New Roman" w:cs="Times New Roman"/>
                <w:b/>
                <w:sz w:val="22"/>
              </w:rPr>
            </w:pPr>
            <w:r>
              <w:rPr>
                <w:rFonts w:cs="Times New Roman" w:ascii="Times New Roman" w:hAnsi="Times New Roman"/>
                <w:b/>
                <w:sz w:val="22"/>
              </w:rPr>
            </w:r>
          </w:p>
        </w:tc>
      </w:tr>
      <w:tr>
        <w:trPr/>
        <w:tc>
          <w:tcPr>
            <w:tcW w:w="630" w:type="dxa"/>
            <w:tcBorders/>
          </w:tcPr>
          <w:p>
            <w:pPr>
              <w:pStyle w:val="Normal"/>
              <w:jc w:val="both"/>
              <w:rPr>
                <w:rFonts w:ascii="Times New Roman" w:hAnsi="Times New Roman" w:cs="Times New Roman"/>
                <w:sz w:val="22"/>
              </w:rPr>
            </w:pPr>
            <w:r>
              <w:rPr>
                <w:rFonts w:cs="Times New Roman" w:ascii="Times New Roman" w:hAnsi="Times New Roman"/>
                <w:sz w:val="22"/>
              </w:rPr>
              <w:t>(A)</w:t>
            </w:r>
          </w:p>
        </w:tc>
        <w:tc>
          <w:tcPr>
            <w:tcW w:w="2880" w:type="dxa"/>
            <w:tcBorders/>
          </w:tcPr>
          <w:p>
            <w:pPr>
              <w:pStyle w:val="Normal"/>
              <w:rPr>
                <w:rFonts w:ascii="Times New Roman" w:hAnsi="Times New Roman" w:cs="Times New Roman"/>
                <w:sz w:val="22"/>
              </w:rPr>
            </w:pPr>
            <w:r>
              <w:rPr>
                <w:rFonts w:cs="Times New Roman" w:ascii="Times New Roman" w:hAnsi="Times New Roman"/>
                <w:sz w:val="22"/>
              </w:rPr>
              <w:t>Cash</w:t>
            </w:r>
          </w:p>
          <w:p>
            <w:pPr>
              <w:pStyle w:val="Norma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44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365" w:type="dxa"/>
            <w:tcBorders/>
          </w:tcPr>
          <w:p>
            <w:pPr>
              <w:pStyle w:val="Normal"/>
              <w:jc w:val="center"/>
              <w:rPr>
                <w:rFonts w:ascii="Times New Roman" w:hAnsi="Times New Roman" w:cs="Times New Roman"/>
                <w:sz w:val="22"/>
              </w:rPr>
            </w:pPr>
            <w:r>
              <w:rPr>
                <w:rFonts w:cs="Times New Roman" w:ascii="Times New Roman" w:hAnsi="Times New Roman"/>
                <w:sz w:val="22"/>
              </w:rPr>
              <w:t>100%</w:t>
            </w:r>
          </w:p>
        </w:tc>
      </w:tr>
      <w:tr>
        <w:trPr/>
        <w:tc>
          <w:tcPr>
            <w:tcW w:w="630" w:type="dxa"/>
            <w:tcBorders/>
          </w:tcPr>
          <w:p>
            <w:pPr>
              <w:pStyle w:val="Normal"/>
              <w:jc w:val="both"/>
              <w:rPr>
                <w:rFonts w:ascii="Times New Roman" w:hAnsi="Times New Roman" w:cs="Times New Roman"/>
                <w:sz w:val="22"/>
              </w:rPr>
            </w:pPr>
            <w:r>
              <w:rPr>
                <w:rFonts w:cs="Times New Roman" w:ascii="Times New Roman" w:hAnsi="Times New Roman"/>
                <w:sz w:val="22"/>
              </w:rPr>
              <w:t>(B)</w:t>
            </w:r>
          </w:p>
        </w:tc>
        <w:tc>
          <w:tcPr>
            <w:tcW w:w="2880" w:type="dxa"/>
            <w:tcBorders/>
          </w:tcPr>
          <w:p>
            <w:pPr>
              <w:pStyle w:val="Normal"/>
              <w:rPr>
                <w:rFonts w:ascii="Times New Roman" w:hAnsi="Times New Roman" w:cs="Times New Roman"/>
                <w:sz w:val="22"/>
              </w:rPr>
            </w:pPr>
            <w:r>
              <w:rPr>
                <w:rFonts w:cs="Times New Roman" w:ascii="Times New Roman" w:hAnsi="Times New Roman"/>
                <w:sz w:val="22"/>
              </w:rPr>
              <w:t>Negotiable debt obligations issued by the U.S. Treasury Department having an original maturity at issuance of not more than one year (“Treasury Bills”)</w:t>
            </w:r>
          </w:p>
          <w:p>
            <w:pPr>
              <w:pStyle w:val="Norma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44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365" w:type="dxa"/>
            <w:tcBorders/>
          </w:tcPr>
          <w:p>
            <w:pPr>
              <w:pStyle w:val="Normal"/>
              <w:jc w:val="center"/>
              <w:rPr>
                <w:rFonts w:ascii="Times New Roman" w:hAnsi="Times New Roman" w:cs="Times New Roman"/>
                <w:sz w:val="22"/>
              </w:rPr>
            </w:pPr>
            <w:r>
              <w:rPr>
                <w:rFonts w:cs="Times New Roman" w:ascii="Times New Roman" w:hAnsi="Times New Roman"/>
                <w:sz w:val="22"/>
              </w:rPr>
              <w:t>98%</w:t>
            </w:r>
          </w:p>
        </w:tc>
      </w:tr>
      <w:tr>
        <w:trPr/>
        <w:tc>
          <w:tcPr>
            <w:tcW w:w="630" w:type="dxa"/>
            <w:tcBorders/>
          </w:tcPr>
          <w:p>
            <w:pPr>
              <w:pStyle w:val="Normal"/>
              <w:jc w:val="both"/>
              <w:rPr>
                <w:rFonts w:ascii="Times New Roman" w:hAnsi="Times New Roman" w:cs="Times New Roman"/>
                <w:sz w:val="22"/>
              </w:rPr>
            </w:pPr>
            <w:r>
              <w:rPr>
                <w:rFonts w:cs="Times New Roman" w:ascii="Times New Roman" w:hAnsi="Times New Roman"/>
                <w:sz w:val="22"/>
              </w:rPr>
              <w:t>(C)</w:t>
            </w:r>
          </w:p>
        </w:tc>
        <w:tc>
          <w:tcPr>
            <w:tcW w:w="2880" w:type="dxa"/>
            <w:tcBorders/>
          </w:tcPr>
          <w:p>
            <w:pPr>
              <w:pStyle w:val="Normal"/>
              <w:rPr>
                <w:rFonts w:ascii="Times New Roman" w:hAnsi="Times New Roman" w:cs="Times New Roman"/>
                <w:sz w:val="22"/>
              </w:rPr>
            </w:pPr>
            <w:r>
              <w:rPr>
                <w:rFonts w:cs="Times New Roman" w:ascii="Times New Roman" w:hAnsi="Times New Roman"/>
                <w:sz w:val="22"/>
              </w:rPr>
              <w:t>Other:</w:t>
              <w:tab/>
              <w:t>None</w:t>
            </w:r>
          </w:p>
          <w:p>
            <w:pPr>
              <w:pStyle w:val="Norma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jc w:val="center"/>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jc w:val="center"/>
              <w:rPr>
                <w:rFonts w:ascii="Times New Roman" w:hAnsi="Times New Roman" w:cs="Times New Roman"/>
                <w:sz w:val="22"/>
              </w:rPr>
            </w:pPr>
            <w:r>
              <w:rPr>
                <w:rFonts w:cs="Times New Roman" w:ascii="Times New Roman" w:hAnsi="Times New Roman"/>
                <w:sz w:val="22"/>
              </w:rPr>
            </w:r>
          </w:p>
        </w:tc>
        <w:tc>
          <w:tcPr>
            <w:tcW w:w="1365" w:type="dxa"/>
            <w:tcBorders/>
          </w:tcPr>
          <w:p>
            <w:pPr>
              <w:pStyle w:val="Normal"/>
              <w:snapToGrid w:val="false"/>
              <w:jc w:val="center"/>
              <w:rPr>
                <w:rFonts w:ascii="Times New Roman" w:hAnsi="Times New Roman" w:cs="Times New Roman"/>
                <w:sz w:val="22"/>
              </w:rPr>
            </w:pPr>
            <w:r>
              <w:rPr>
                <w:rFonts w:cs="Times New Roman" w:ascii="Times New Roman" w:hAnsi="Times New Roman"/>
                <w:sz w:val="22"/>
              </w:rPr>
            </w:r>
          </w:p>
        </w:tc>
      </w:tr>
    </w:tbl>
    <w:p>
      <w:pPr>
        <w:pStyle w:val="Normal"/>
        <w:ind w:start="144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w:t>
      </w:r>
      <w:r>
        <w:rPr>
          <w:rFonts w:cs="Times New Roman" w:ascii="Times New Roman" w:hAnsi="Times New Roman"/>
          <w:b/>
          <w:sz w:val="22"/>
        </w:rPr>
        <w:t>Other Eligible Support.</w:t>
      </w:r>
      <w:r>
        <w:rPr>
          <w:rFonts w:cs="Times New Roman" w:ascii="Times New Roman" w:hAnsi="Times New Roman"/>
          <w:sz w:val="22"/>
        </w:rPr>
        <w:t xml:space="preserve">  The following items will qualify as </w:t>
      </w:r>
      <w:r>
        <w:rPr>
          <w:rFonts w:cs="Times New Roman" w:ascii="Times New Roman" w:hAnsi="Times New Roman"/>
          <w:b/>
          <w:sz w:val="22"/>
        </w:rPr>
        <w:t>“Other Eligible Support”</w:t>
      </w:r>
      <w:r>
        <w:rPr>
          <w:rFonts w:cs="Times New Roman" w:ascii="Times New Roman" w:hAnsi="Times New Roman"/>
          <w:sz w:val="22"/>
        </w:rPr>
        <w:t xml:space="preserve"> for the party specified:</w:t>
      </w:r>
    </w:p>
    <w:p>
      <w:pPr>
        <w:pStyle w:val="Normal"/>
        <w:ind w:start="1440" w:end="0"/>
        <w:jc w:val="both"/>
        <w:rPr>
          <w:rFonts w:ascii="Times New Roman" w:hAnsi="Times New Roman" w:cs="Times New Roman"/>
          <w:sz w:val="22"/>
        </w:rPr>
      </w:pPr>
      <w:r>
        <w:rPr>
          <w:rFonts w:cs="Times New Roman" w:ascii="Times New Roman" w:hAnsi="Times New Roman"/>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snapToGrid w:val="false"/>
              <w:jc w:val="both"/>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Party A</w:t>
            </w:r>
          </w:p>
          <w:p>
            <w:pPr>
              <w:pStyle w:val="Normal"/>
              <w:jc w:val="center"/>
              <w:rPr>
                <w:rFonts w:ascii="Times New Roman" w:hAnsi="Times New Roman" w:cs="Times New Roman"/>
                <w:b/>
                <w:sz w:val="22"/>
              </w:rPr>
            </w:pPr>
            <w:r>
              <w:rPr>
                <w:rFonts w:cs="Times New Roman" w:ascii="Times New Roman" w:hAnsi="Times New Roman"/>
                <w:b/>
                <w:sz w:val="22"/>
              </w:rPr>
            </w:r>
          </w:p>
        </w:tc>
        <w:tc>
          <w:tcPr>
            <w:tcW w:w="1644"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Party B</w:t>
            </w:r>
          </w:p>
          <w:p>
            <w:pPr>
              <w:pStyle w:val="Normal"/>
              <w:jc w:val="center"/>
              <w:rPr>
                <w:rFonts w:ascii="Times New Roman" w:hAnsi="Times New Roman" w:cs="Times New Roman"/>
                <w:b/>
                <w:sz w:val="22"/>
              </w:rPr>
            </w:pPr>
            <w:r>
              <w:rPr>
                <w:rFonts w:cs="Times New Roman" w:ascii="Times New Roman" w:hAnsi="Times New Roman"/>
                <w:b/>
                <w:sz w:val="22"/>
              </w:rPr>
            </w:r>
          </w:p>
        </w:tc>
        <w:tc>
          <w:tcPr>
            <w:tcW w:w="3757" w:type="dxa"/>
            <w:tcBorders/>
          </w:tcPr>
          <w:p>
            <w:pPr>
              <w:pStyle w:val="Normal"/>
              <w:jc w:val="center"/>
              <w:rPr>
                <w:rFonts w:ascii="Times New Roman" w:hAnsi="Times New Roman" w:cs="Times New Roman"/>
                <w:b/>
                <w:sz w:val="22"/>
              </w:rPr>
            </w:pPr>
            <w:r>
              <w:rPr>
                <w:rFonts w:cs="Times New Roman" w:ascii="Times New Roman" w:hAnsi="Times New Roman"/>
                <w:b/>
                <w:sz w:val="22"/>
              </w:rPr>
              <w:t>Valuation</w:t>
            </w:r>
          </w:p>
          <w:p>
            <w:pPr>
              <w:pStyle w:val="Normal"/>
              <w:jc w:val="center"/>
              <w:rPr>
                <w:rFonts w:ascii="Times New Roman" w:hAnsi="Times New Roman" w:cs="Times New Roman"/>
                <w:b/>
                <w:sz w:val="22"/>
              </w:rPr>
            </w:pPr>
            <w:r>
              <w:rPr>
                <w:rFonts w:cs="Times New Roman" w:ascii="Times New Roman" w:hAnsi="Times New Roman"/>
                <w:b/>
                <w:sz w:val="22"/>
              </w:rPr>
              <w:t>Percentage</w:t>
            </w:r>
          </w:p>
          <w:p>
            <w:pPr>
              <w:pStyle w:val="Normal"/>
              <w:jc w:val="center"/>
              <w:rPr>
                <w:rFonts w:ascii="Times New Roman" w:hAnsi="Times New Roman" w:cs="Times New Roman"/>
                <w:b/>
                <w:sz w:val="22"/>
              </w:rPr>
            </w:pPr>
            <w:r>
              <w:rPr>
                <w:rFonts w:cs="Times New Roman" w:ascii="Times New Roman" w:hAnsi="Times New Roman"/>
                <w:b/>
                <w:sz w:val="22"/>
              </w:rPr>
            </w:r>
          </w:p>
        </w:tc>
      </w:tr>
      <w:tr>
        <w:trPr/>
        <w:tc>
          <w:tcPr>
            <w:tcW w:w="1800" w:type="dxa"/>
            <w:tcBorders/>
          </w:tcPr>
          <w:p>
            <w:pPr>
              <w:pStyle w:val="Normal"/>
              <w:jc w:val="both"/>
              <w:rPr>
                <w:rFonts w:ascii="Times New Roman" w:hAnsi="Times New Roman" w:cs="Times New Roman"/>
                <w:sz w:val="22"/>
              </w:rPr>
            </w:pPr>
            <w:r>
              <w:rPr>
                <w:rFonts w:cs="Times New Roman" w:ascii="Times New Roman" w:hAnsi="Times New Roman"/>
                <w:sz w:val="22"/>
              </w:rPr>
              <w:t>Letters of Credit</w:t>
            </w:r>
          </w:p>
        </w:tc>
        <w:tc>
          <w:tcPr>
            <w:tcW w:w="144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644"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3757" w:type="dxa"/>
            <w:tcBorders/>
          </w:tcPr>
          <w:p>
            <w:pPr>
              <w:pStyle w:val="Normal"/>
              <w:rPr>
                <w:rFonts w:ascii="Times New Roman" w:hAnsi="Times New Roman" w:cs="Times New Roman"/>
                <w:sz w:val="22"/>
              </w:rPr>
            </w:pPr>
            <w:r>
              <w:rPr>
                <w:rFonts w:cs="Times New Roman" w:ascii="Times New Roman" w:hAnsi="Times New Roman"/>
                <w:sz w:val="22"/>
              </w:rPr>
              <w:t>100% of the Value of the Other Eligible Support unless a Letter of Credit Default shall apply with respect to such Letter of Credit in which case the Valuation Percentage shall be 0.</w:t>
            </w:r>
          </w:p>
        </w:tc>
      </w:tr>
    </w:tbl>
    <w:p>
      <w:pPr>
        <w:pStyle w:val="Normal"/>
        <w:ind w:start="144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(iv)  </w:t>
      </w:r>
      <w:r>
        <w:rPr>
          <w:rFonts w:cs="Times New Roman" w:ascii="Times New Roman" w:hAnsi="Times New Roman"/>
          <w:b/>
          <w:sz w:val="22"/>
        </w:rPr>
        <w:t>Thresholds.</w:t>
      </w:r>
    </w:p>
    <w:p>
      <w:pPr>
        <w:pStyle w:val="Normal"/>
        <w:ind w:hanging="720" w:start="1440" w:end="0"/>
        <w:jc w:val="both"/>
        <w:rPr>
          <w:rFonts w:ascii="Times New Roman" w:hAnsi="Times New Roman" w:cs="Times New Roman"/>
          <w:b/>
          <w:sz w:val="22"/>
        </w:rPr>
      </w:pPr>
      <w:r>
        <w:rPr>
          <w:rFonts w:cs="Times New Roman" w:ascii="Times New Roman" w:hAnsi="Times New Roman"/>
          <w:b/>
          <w:sz w:val="22"/>
        </w:rPr>
      </w:r>
    </w:p>
    <w:p>
      <w:pPr>
        <w:pStyle w:val="Normal"/>
        <w:ind w:start="720" w:end="0"/>
        <w:jc w:val="both"/>
        <w:rPr/>
      </w:pPr>
      <w:r>
        <w:rPr>
          <w:rFonts w:cs="Times New Roman" w:ascii="Times New Roman" w:hAnsi="Times New Roman"/>
          <w:sz w:val="22"/>
        </w:rPr>
        <w:t xml:space="preserve">(A)  </w:t>
      </w:r>
      <w:r>
        <w:rPr>
          <w:rFonts w:cs="Times New Roman" w:ascii="Times New Roman" w:hAnsi="Times New Roman"/>
          <w:b/>
          <w:sz w:val="22"/>
        </w:rPr>
        <w:t>“Independent Amount”</w:t>
      </w:r>
      <w:r>
        <w:rPr>
          <w:rFonts w:cs="Times New Roman" w:ascii="Times New Roman" w:hAnsi="Times New Roman"/>
          <w:sz w:val="22"/>
        </w:rPr>
        <w:t xml:space="preserve"> means with respect to Party A:  U.S. $0.</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firstLine="360" w:start="720" w:end="0"/>
        <w:jc w:val="both"/>
        <w:rPr/>
      </w:pPr>
      <w:r>
        <w:rPr>
          <w:rFonts w:cs="Times New Roman" w:ascii="Times New Roman" w:hAnsi="Times New Roman"/>
          <w:b/>
          <w:sz w:val="22"/>
        </w:rPr>
        <w:t>“</w:t>
      </w:r>
      <w:r>
        <w:rPr>
          <w:rFonts w:cs="Times New Roman" w:ascii="Times New Roman" w:hAnsi="Times New Roman"/>
          <w:b/>
          <w:sz w:val="22"/>
        </w:rPr>
        <w:t>Independent Amount”</w:t>
      </w:r>
      <w:r>
        <w:rPr>
          <w:rFonts w:cs="Times New Roman" w:ascii="Times New Roman" w:hAnsi="Times New Roman"/>
          <w:sz w:val="22"/>
        </w:rPr>
        <w:t xml:space="preserve"> means with respect to Party B:  U.S. $0.</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810" w:end="0"/>
        <w:jc w:val="both"/>
        <w:rPr/>
      </w:pPr>
      <w:r>
        <w:rPr>
          <w:rFonts w:cs="Times New Roman" w:ascii="Times New Roman" w:hAnsi="Times New Roman"/>
          <w:sz w:val="22"/>
        </w:rPr>
        <w:t xml:space="preserve">(B)  </w:t>
      </w:r>
      <w:r>
        <w:rPr>
          <w:rFonts w:cs="Times New Roman" w:ascii="Times New Roman" w:hAnsi="Times New Roman"/>
          <w:b/>
          <w:sz w:val="22"/>
        </w:rPr>
        <w:t>“Threshold”</w:t>
      </w:r>
      <w:r>
        <w:rPr>
          <w:rFonts w:cs="Times New Roman" w:ascii="Times New Roman" w:hAnsi="Times New Roman"/>
          <w:sz w:val="22"/>
        </w:rPr>
        <w:t xml:space="preserve"> means, with respect to a party (a) the amount set forth opposite the lowest Credit Rating for the party (or in the case of Party A, Enron Corp.) on the relevant date of determination; or (b) zero if on the relevant date of determination (i) the party does not have a Credit Rating from S&amp;P, or (ii) an Event of Default or Potential Event of Default with respect to such party has occurred and is continuing:</w:t>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tbl>
      <w:tblPr>
        <w:tblW w:w="5760" w:type="dxa"/>
        <w:jc w:val="start"/>
        <w:tblInd w:w="2358" w:type="dxa"/>
        <w:tblLayout w:type="fixed"/>
        <w:tblCellMar>
          <w:top w:w="0" w:type="dxa"/>
          <w:start w:w="108" w:type="dxa"/>
          <w:bottom w:w="0" w:type="dxa"/>
          <w:end w:w="108" w:type="dxa"/>
        </w:tblCellMar>
      </w:tblPr>
      <w:tblGrid>
        <w:gridCol w:w="2790"/>
        <w:gridCol w:w="2970"/>
      </w:tblGrid>
      <w:tr>
        <w:trPr/>
        <w:tc>
          <w:tcPr>
            <w:tcW w:w="2790" w:type="dxa"/>
            <w:tcBorders/>
          </w:tcPr>
          <w:p>
            <w:pPr>
              <w:pStyle w:val="Normal"/>
              <w:rPr>
                <w:rFonts w:ascii="Times New Roman" w:hAnsi="Times New Roman" w:cs="Times New Roman"/>
                <w:sz w:val="22"/>
              </w:rPr>
            </w:pPr>
            <w:r>
              <w:rPr>
                <w:rFonts w:cs="Times New Roman" w:ascii="Times New Roman" w:hAnsi="Times New Roman"/>
                <w:b/>
                <w:sz w:val="22"/>
                <w:u w:val="single"/>
              </w:rPr>
              <w:t>THRESHOLD</w:t>
            </w:r>
          </w:p>
        </w:tc>
        <w:tc>
          <w:tcPr>
            <w:tcW w:w="2970" w:type="dxa"/>
            <w:tcBorders/>
          </w:tcPr>
          <w:p>
            <w:pPr>
              <w:pStyle w:val="Normal"/>
              <w:ind w:start="-18" w:end="0"/>
              <w:rPr>
                <w:rFonts w:ascii="Times New Roman" w:hAnsi="Times New Roman" w:cs="Times New Roman"/>
                <w:b/>
                <w:sz w:val="22"/>
                <w:u w:val="single"/>
              </w:rPr>
            </w:pPr>
            <w:r>
              <w:rPr>
                <w:rFonts w:cs="Times New Roman" w:ascii="Times New Roman" w:hAnsi="Times New Roman"/>
                <w:b/>
                <w:sz w:val="22"/>
                <w:u w:val="single"/>
              </w:rPr>
              <w:t>S&amp;P CREDIT RATING</w:t>
            </w:r>
          </w:p>
          <w:p>
            <w:pPr>
              <w:pStyle w:val="Normal"/>
              <w:ind w:start="-18" w:end="0"/>
              <w:rPr>
                <w:rFonts w:ascii="Times New Roman" w:hAnsi="Times New Roman" w:cs="Times New Roman"/>
                <w:b/>
                <w:sz w:val="22"/>
                <w:u w:val="single"/>
              </w:rPr>
            </w:pPr>
            <w:r>
              <w:rPr>
                <w:rFonts w:cs="Times New Roman" w:ascii="Times New Roman" w:hAnsi="Times New Roman"/>
                <w:b/>
                <w:sz w:val="22"/>
                <w:u w:val="single"/>
              </w:rPr>
            </w:r>
          </w:p>
        </w:tc>
      </w:tr>
      <w:tr>
        <w:trPr/>
        <w:tc>
          <w:tcPr>
            <w:tcW w:w="2790" w:type="dxa"/>
            <w:tcBorders/>
          </w:tcPr>
          <w:p>
            <w:pPr>
              <w:pStyle w:val="Normal"/>
              <w:rPr>
                <w:rFonts w:ascii="Times New Roman" w:hAnsi="Times New Roman" w:cs="Times New Roman"/>
                <w:sz w:val="22"/>
              </w:rPr>
            </w:pPr>
            <w:r>
              <w:rPr>
                <w:rFonts w:cs="Times New Roman" w:ascii="Times New Roman" w:hAnsi="Times New Roman"/>
                <w:sz w:val="22"/>
              </w:rPr>
              <w:t>U.S. $ 20,000,000</w:t>
            </w:r>
          </w:p>
        </w:tc>
        <w:tc>
          <w:tcPr>
            <w:tcW w:w="2970" w:type="dxa"/>
            <w:tcBorders/>
          </w:tcPr>
          <w:p>
            <w:pPr>
              <w:pStyle w:val="Normal"/>
              <w:ind w:start="-18" w:end="0"/>
              <w:rPr>
                <w:rFonts w:ascii="Times New Roman" w:hAnsi="Times New Roman" w:cs="Times New Roman"/>
                <w:sz w:val="22"/>
              </w:rPr>
            </w:pPr>
            <w:r>
              <w:rPr>
                <w:rFonts w:cs="Times New Roman" w:ascii="Times New Roman" w:hAnsi="Times New Roman"/>
                <w:sz w:val="22"/>
              </w:rPr>
              <w:t>AA (or above)</w:t>
            </w:r>
          </w:p>
        </w:tc>
      </w:tr>
      <w:tr>
        <w:trPr/>
        <w:tc>
          <w:tcPr>
            <w:tcW w:w="2790" w:type="dxa"/>
            <w:tcBorders/>
          </w:tcPr>
          <w:p>
            <w:pPr>
              <w:pStyle w:val="Normal"/>
              <w:rPr>
                <w:rFonts w:ascii="Times New Roman" w:hAnsi="Times New Roman" w:cs="Times New Roman"/>
                <w:sz w:val="22"/>
              </w:rPr>
            </w:pPr>
            <w:r>
              <w:rPr>
                <w:rFonts w:cs="Times New Roman" w:ascii="Times New Roman" w:hAnsi="Times New Roman"/>
                <w:sz w:val="22"/>
              </w:rPr>
              <w:t>U.S. $ 15,000,000</w:t>
            </w:r>
          </w:p>
        </w:tc>
        <w:tc>
          <w:tcPr>
            <w:tcW w:w="2970" w:type="dxa"/>
            <w:tcBorders/>
          </w:tcPr>
          <w:p>
            <w:pPr>
              <w:pStyle w:val="Normal"/>
              <w:ind w:start="-18" w:end="0"/>
              <w:rPr>
                <w:rFonts w:ascii="Times New Roman" w:hAnsi="Times New Roman" w:cs="Times New Roman"/>
                <w:sz w:val="22"/>
              </w:rPr>
            </w:pPr>
            <w:r>
              <w:rPr>
                <w:rFonts w:cs="Times New Roman" w:ascii="Times New Roman" w:hAnsi="Times New Roman"/>
                <w:sz w:val="22"/>
              </w:rPr>
              <w:t>AA- to A-</w:t>
            </w:r>
          </w:p>
        </w:tc>
      </w:tr>
      <w:tr>
        <w:trPr/>
        <w:tc>
          <w:tcPr>
            <w:tcW w:w="2790" w:type="dxa"/>
            <w:tcBorders/>
          </w:tcPr>
          <w:p>
            <w:pPr>
              <w:pStyle w:val="Normal"/>
              <w:rPr>
                <w:rFonts w:ascii="Times New Roman" w:hAnsi="Times New Roman" w:cs="Times New Roman"/>
                <w:sz w:val="22"/>
              </w:rPr>
            </w:pPr>
            <w:r>
              <w:rPr>
                <w:rFonts w:cs="Times New Roman" w:ascii="Times New Roman" w:hAnsi="Times New Roman"/>
                <w:sz w:val="22"/>
              </w:rPr>
              <w:t>U.S. $ 10,000,000</w:t>
            </w:r>
          </w:p>
        </w:tc>
        <w:tc>
          <w:tcPr>
            <w:tcW w:w="2970" w:type="dxa"/>
            <w:tcBorders/>
          </w:tcPr>
          <w:p>
            <w:pPr>
              <w:pStyle w:val="Normal"/>
              <w:ind w:start="-18" w:end="0"/>
              <w:rPr>
                <w:rFonts w:ascii="Times New Roman" w:hAnsi="Times New Roman" w:cs="Times New Roman"/>
                <w:sz w:val="22"/>
              </w:rPr>
            </w:pPr>
            <w:r>
              <w:rPr>
                <w:rFonts w:cs="Times New Roman" w:ascii="Times New Roman" w:hAnsi="Times New Roman"/>
                <w:sz w:val="22"/>
              </w:rPr>
              <w:t>BBB+ or BBB</w:t>
            </w:r>
          </w:p>
        </w:tc>
      </w:tr>
      <w:tr>
        <w:trPr/>
        <w:tc>
          <w:tcPr>
            <w:tcW w:w="2790" w:type="dxa"/>
            <w:tcBorders/>
          </w:tcPr>
          <w:p>
            <w:pPr>
              <w:pStyle w:val="Normal"/>
              <w:rPr>
                <w:rFonts w:ascii="Times New Roman" w:hAnsi="Times New Roman" w:cs="Times New Roman"/>
                <w:sz w:val="22"/>
              </w:rPr>
            </w:pPr>
            <w:r>
              <w:rPr>
                <w:rFonts w:cs="Times New Roman" w:ascii="Times New Roman" w:hAnsi="Times New Roman"/>
                <w:sz w:val="22"/>
              </w:rPr>
              <w:t>U.S. $   5,000,000</w:t>
            </w:r>
          </w:p>
        </w:tc>
        <w:tc>
          <w:tcPr>
            <w:tcW w:w="2970" w:type="dxa"/>
            <w:tcBorders/>
          </w:tcPr>
          <w:p>
            <w:pPr>
              <w:pStyle w:val="Normal"/>
              <w:ind w:start="-18" w:end="0"/>
              <w:rPr>
                <w:rFonts w:ascii="Times New Roman" w:hAnsi="Times New Roman" w:cs="Times New Roman"/>
                <w:sz w:val="22"/>
              </w:rPr>
            </w:pPr>
            <w:r>
              <w:rPr>
                <w:rFonts w:cs="Times New Roman" w:ascii="Times New Roman" w:hAnsi="Times New Roman"/>
                <w:sz w:val="22"/>
              </w:rPr>
              <w:t>BBB-</w:t>
            </w:r>
          </w:p>
        </w:tc>
      </w:tr>
      <w:tr>
        <w:trPr/>
        <w:tc>
          <w:tcPr>
            <w:tcW w:w="2790" w:type="dxa"/>
            <w:tcBorders/>
          </w:tcPr>
          <w:p>
            <w:pPr>
              <w:pStyle w:val="Normal"/>
              <w:rPr>
                <w:rFonts w:ascii="Times New Roman" w:hAnsi="Times New Roman" w:cs="Times New Roman"/>
                <w:sz w:val="22"/>
              </w:rPr>
            </w:pPr>
            <w:r>
              <w:rPr>
                <w:rFonts w:cs="Times New Roman" w:ascii="Times New Roman" w:hAnsi="Times New Roman"/>
                <w:sz w:val="22"/>
              </w:rPr>
              <w:t>U.S. $ 0</w:t>
            </w:r>
          </w:p>
        </w:tc>
        <w:tc>
          <w:tcPr>
            <w:tcW w:w="2970" w:type="dxa"/>
            <w:tcBorders/>
          </w:tcPr>
          <w:p>
            <w:pPr>
              <w:pStyle w:val="Normal"/>
              <w:ind w:start="-18" w:end="0"/>
              <w:rPr>
                <w:rFonts w:ascii="Times New Roman" w:hAnsi="Times New Roman" w:cs="Times New Roman"/>
                <w:sz w:val="22"/>
              </w:rPr>
            </w:pPr>
            <w:r>
              <w:rPr>
                <w:rFonts w:cs="Times New Roman" w:ascii="Times New Roman" w:hAnsi="Times New Roman"/>
                <w:sz w:val="22"/>
              </w:rPr>
              <w:t>Below BBB-</w:t>
            </w:r>
          </w:p>
        </w:tc>
      </w:tr>
    </w:tbl>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(C)  </w:t>
      </w:r>
      <w:r>
        <w:rPr>
          <w:rFonts w:cs="Times New Roman" w:ascii="Times New Roman" w:hAnsi="Times New Roman"/>
          <w:b/>
          <w:sz w:val="22"/>
        </w:rPr>
        <w:t>“Minimum Transfer Amount”</w:t>
      </w:r>
      <w:r>
        <w:rPr>
          <w:rFonts w:cs="Times New Roman" w:ascii="Times New Roman" w:hAnsi="Times New Roman"/>
          <w:sz w:val="22"/>
        </w:rPr>
        <w:t xml:space="preserve"> means with respect to Party A:  U.S. $1.</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firstLine="360" w:start="720" w:end="0"/>
        <w:jc w:val="both"/>
        <w:rPr/>
      </w:pPr>
      <w:r>
        <w:rPr>
          <w:rFonts w:cs="Times New Roman" w:ascii="Times New Roman" w:hAnsi="Times New Roman"/>
          <w:b/>
          <w:sz w:val="22"/>
        </w:rPr>
        <w:t>“</w:t>
      </w:r>
      <w:r>
        <w:rPr>
          <w:rFonts w:cs="Times New Roman" w:ascii="Times New Roman" w:hAnsi="Times New Roman"/>
          <w:b/>
          <w:sz w:val="22"/>
        </w:rPr>
        <w:t>Minimum Transfer Amount”</w:t>
      </w:r>
      <w:r>
        <w:rPr>
          <w:rFonts w:cs="Times New Roman" w:ascii="Times New Roman" w:hAnsi="Times New Roman"/>
          <w:sz w:val="22"/>
        </w:rPr>
        <w:t xml:space="preserve"> means with respect to Party B:  U.S. $1.</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(D)  </w:t>
      </w:r>
      <w:r>
        <w:rPr>
          <w:rFonts w:cs="Times New Roman" w:ascii="Times New Roman" w:hAnsi="Times New Roman"/>
          <w:b/>
          <w:sz w:val="22"/>
        </w:rPr>
        <w:t>Rounding.</w:t>
      </w:r>
      <w:r>
        <w:rPr>
          <w:rFonts w:cs="Times New Roman" w:ascii="Times New Roman" w:hAnsi="Times New Roman"/>
          <w:sz w:val="22"/>
        </w:rPr>
        <w:t xml:space="preserve">  The Delivery Amount will be rounded up to the nearest integral multiple of U.S. $250,000 and the Return Amount will be rounded down to the nearest integral multiple of U.S. $250,000.</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 xml:space="preserve">(c)  </w:t>
      </w:r>
      <w:r>
        <w:rPr>
          <w:rFonts w:cs="Times New Roman" w:ascii="Times New Roman" w:hAnsi="Times New Roman"/>
          <w:b/>
          <w:sz w:val="22"/>
        </w:rPr>
        <w:t>Valuation and Timing.</w:t>
      </w:r>
    </w:p>
    <w:p>
      <w:pPr>
        <w:pStyle w:val="Normal"/>
        <w:spacing w:before="240" w:after="0"/>
        <w:ind w:start="720" w:end="0"/>
        <w:jc w:val="both"/>
        <w:rPr/>
      </w:pPr>
      <w:r>
        <w:rPr>
          <w:rFonts w:cs="Times New Roman" w:ascii="Times New Roman" w:hAnsi="Times New Roman"/>
          <w:sz w:val="22"/>
        </w:rPr>
        <w:t xml:space="preserve">(i)  </w:t>
      </w:r>
      <w:r>
        <w:rPr>
          <w:rFonts w:cs="Times New Roman" w:ascii="Times New Roman" w:hAnsi="Times New Roman"/>
          <w:b/>
          <w:sz w:val="22"/>
        </w:rPr>
        <w:t>“Valuation Agent”</w:t>
      </w:r>
      <w:r>
        <w:rPr>
          <w:rFonts w:cs="Times New Roman" w:ascii="Times New Roman" w:hAnsi="Times New Roman"/>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“Valuation Date”</w:t>
      </w:r>
      <w:r>
        <w:rPr>
          <w:rFonts w:cs="Times New Roman" w:ascii="Times New Roman" w:hAnsi="Times New Roman"/>
          <w:sz w:val="22"/>
        </w:rPr>
        <w:t xml:space="preserve"> means any Local Business Day.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w:t>
      </w:r>
      <w:r>
        <w:rPr>
          <w:rFonts w:cs="Times New Roman" w:ascii="Times New Roman" w:hAnsi="Times New Roman"/>
          <w:b/>
          <w:sz w:val="22"/>
        </w:rPr>
        <w:t>“Valuation Time”</w:t>
      </w:r>
      <w:r>
        <w:rPr>
          <w:rFonts w:cs="Times New Roman" w:ascii="Times New Roman" w:hAnsi="Times New Roman"/>
          <w:sz w:val="22"/>
        </w:rPr>
        <w:t xml:space="preserve"> means:</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hanging="360" w:start="1440" w:end="0"/>
        <w:jc w:val="both"/>
        <w:rPr>
          <w:rFonts w:ascii="Times New Roman" w:hAnsi="Times New Roman" w:cs="Times New Roman"/>
          <w:sz w:val="22"/>
        </w:rPr>
      </w:pPr>
      <w:r>
        <w:rPr>
          <w:rFonts w:cs="Times New Roman" w:ascii="Times New Roman" w:hAnsi="Times New Roman"/>
          <w:sz w:val="22"/>
        </w:rPr>
        <w:t>[  ]  the close of business in the city of the Valuation Agent on the Valuation Date or date of calculation, as applicable;</w:t>
      </w:r>
    </w:p>
    <w:p>
      <w:pPr>
        <w:pStyle w:val="Normal"/>
        <w:ind w:hanging="360" w:start="1440" w:end="0"/>
        <w:jc w:val="both"/>
        <w:rPr>
          <w:rFonts w:ascii="Times New Roman" w:hAnsi="Times New Roman" w:cs="Times New Roman"/>
          <w:sz w:val="22"/>
        </w:rPr>
      </w:pPr>
      <w:r>
        <w:rPr>
          <w:rFonts w:cs="Times New Roman" w:ascii="Times New Roman" w:hAnsi="Times New Roman"/>
          <w:sz w:val="22"/>
        </w:rPr>
      </w:r>
    </w:p>
    <w:p>
      <w:pPr>
        <w:pStyle w:val="Normal"/>
        <w:ind w:hanging="360" w:start="1440" w:end="0"/>
        <w:jc w:val="both"/>
        <w:rPr>
          <w:rFonts w:ascii="Times New Roman" w:hAnsi="Times New Roman" w:cs="Times New Roman"/>
          <w:sz w:val="22"/>
        </w:rPr>
      </w:pPr>
      <w:r>
        <w:rPr>
          <w:rFonts w:cs="Times New Roman" w:ascii="Times New Roman" w:hAnsi="Times New Roman"/>
          <w:sz w:val="22"/>
        </w:rPr>
        <w:t>[X]  the close of business in the city of the Valuation Agent on the Local Business Day before the Valuation Date or date of calculation, as applicable;</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provided that the calculations of Value and Exposure will be made as of approximately the same time on the same date.</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(iv)  “</w:t>
      </w:r>
      <w:r>
        <w:rPr>
          <w:rFonts w:cs="Times New Roman" w:ascii="Times New Roman" w:hAnsi="Times New Roman"/>
          <w:b/>
          <w:sz w:val="22"/>
        </w:rPr>
        <w:t>Notification Time”</w:t>
      </w:r>
      <w:r>
        <w:rPr>
          <w:rFonts w:cs="Times New Roman" w:ascii="Times New Roman" w:hAnsi="Times New Roman"/>
          <w:sz w:val="22"/>
        </w:rPr>
        <w:t xml:space="preserve"> means 10:00 a.m., New York time, on a Local Business Day:</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pPr>
      <w:r>
        <w:rPr>
          <w:rFonts w:cs="Times New Roman" w:ascii="Times New Roman" w:hAnsi="Times New Roman"/>
          <w:sz w:val="22"/>
        </w:rPr>
        <w:t>(d)</w:t>
        <w:tab/>
      </w:r>
      <w:r>
        <w:rPr>
          <w:rFonts w:cs="Times New Roman" w:ascii="Times New Roman" w:hAnsi="Times New Roman"/>
          <w:b/>
          <w:sz w:val="22"/>
        </w:rPr>
        <w:t>Conditions Precedent and Secured Party’s Rights and Remedies.</w:t>
      </w:r>
      <w:r>
        <w:rPr>
          <w:rFonts w:cs="Times New Roman" w:ascii="Times New Roman" w:hAnsi="Times New Roman"/>
          <w:sz w:val="22"/>
        </w:rPr>
        <w:t xml:space="preserve">  The following Termination Event(s) will be a </w:t>
      </w:r>
      <w:r>
        <w:rPr>
          <w:rFonts w:cs="Times New Roman" w:ascii="Times New Roman" w:hAnsi="Times New Roman"/>
          <w:b/>
          <w:sz w:val="22"/>
        </w:rPr>
        <w:t>“Specified Condition”</w:t>
      </w:r>
      <w:r>
        <w:rPr>
          <w:rFonts w:cs="Times New Roman" w:ascii="Times New Roman" w:hAnsi="Times New Roman"/>
          <w:sz w:val="22"/>
        </w:rPr>
        <w:t xml:space="preserve"> for the party specified (that party being the Affected Party if the Termination Event occurs with respect to that party):</w:t>
      </w:r>
    </w:p>
    <w:p>
      <w:pPr>
        <w:pStyle w:val="Normal"/>
        <w:ind w:start="2160" w:end="0"/>
        <w:jc w:val="both"/>
        <w:rPr>
          <w:rFonts w:ascii="Times New Roman" w:hAnsi="Times New Roman" w:cs="Times New Roman"/>
          <w:sz w:val="22"/>
        </w:rPr>
      </w:pPr>
      <w:r>
        <w:rPr>
          <w:rFonts w:cs="Times New Roman" w:ascii="Times New Roman" w:hAnsi="Times New Roman"/>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rFonts w:ascii="Times New Roman" w:hAnsi="Times New Roman" w:cs="Times New Roman"/>
                <w:b/>
                <w:sz w:val="22"/>
              </w:rPr>
            </w:pPr>
            <w:r>
              <w:rPr>
                <w:rFonts w:cs="Times New Roman" w:ascii="Times New Roman" w:hAnsi="Times New Roman"/>
                <w:b/>
                <w:sz w:val="22"/>
              </w:rPr>
              <w:t>Specified Condition</w:t>
            </w:r>
          </w:p>
        </w:tc>
        <w:tc>
          <w:tcPr>
            <w:tcW w:w="1280" w:type="dxa"/>
            <w:tcBorders/>
          </w:tcPr>
          <w:p>
            <w:pPr>
              <w:pStyle w:val="Normal"/>
              <w:jc w:val="center"/>
              <w:rPr>
                <w:rFonts w:ascii="Times New Roman" w:hAnsi="Times New Roman" w:cs="Times New Roman"/>
                <w:b/>
                <w:sz w:val="22"/>
              </w:rPr>
            </w:pPr>
            <w:r>
              <w:rPr>
                <w:rFonts w:cs="Times New Roman" w:ascii="Times New Roman" w:hAnsi="Times New Roman"/>
                <w:b/>
                <w:sz w:val="22"/>
              </w:rPr>
              <w:t>Party A</w:t>
            </w:r>
          </w:p>
        </w:tc>
        <w:tc>
          <w:tcPr>
            <w:tcW w:w="1280" w:type="dxa"/>
            <w:tcBorders/>
          </w:tcPr>
          <w:p>
            <w:pPr>
              <w:pStyle w:val="Normal"/>
              <w:jc w:val="center"/>
              <w:rPr>
                <w:rFonts w:ascii="Times New Roman" w:hAnsi="Times New Roman" w:cs="Times New Roman"/>
                <w:b/>
                <w:sz w:val="22"/>
              </w:rPr>
            </w:pPr>
            <w:r>
              <w:rPr>
                <w:rFonts w:cs="Times New Roman" w:ascii="Times New Roman" w:hAnsi="Times New Roman"/>
                <w:b/>
                <w:sz w:val="22"/>
              </w:rPr>
              <w:t>Party B</w:t>
            </w:r>
          </w:p>
          <w:p>
            <w:pPr>
              <w:pStyle w:val="Normal"/>
              <w:jc w:val="center"/>
              <w:rPr>
                <w:rFonts w:ascii="Times New Roman" w:hAnsi="Times New Roman" w:cs="Times New Roman"/>
                <w:b/>
                <w:sz w:val="22"/>
              </w:rPr>
            </w:pPr>
            <w:r>
              <w:rPr>
                <w:rFonts w:cs="Times New Roman" w:ascii="Times New Roman" w:hAnsi="Times New Roman"/>
                <w:b/>
                <w:sz w:val="22"/>
              </w:rPr>
            </w:r>
          </w:p>
        </w:tc>
      </w:tr>
      <w:tr>
        <w:trPr/>
        <w:tc>
          <w:tcPr>
            <w:tcW w:w="3600" w:type="dxa"/>
            <w:tcBorders/>
          </w:tcPr>
          <w:p>
            <w:pPr>
              <w:pStyle w:val="Normal"/>
              <w:ind w:start="-18" w:end="0"/>
              <w:rPr>
                <w:rFonts w:ascii="Times New Roman" w:hAnsi="Times New Roman" w:cs="Times New Roman"/>
                <w:sz w:val="22"/>
              </w:rPr>
            </w:pPr>
            <w:r>
              <w:rPr>
                <w:rFonts w:cs="Times New Roman" w:ascii="Times New Roman" w:hAnsi="Times New Roman"/>
                <w:sz w:val="22"/>
              </w:rPr>
              <w:t>Illegality</w:t>
            </w:r>
          </w:p>
          <w:p>
            <w:pPr>
              <w:pStyle w:val="Norma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ind w:start="-18" w:end="0"/>
              <w:rPr>
                <w:rFonts w:ascii="Times New Roman" w:hAnsi="Times New Roman" w:cs="Times New Roman"/>
                <w:sz w:val="22"/>
              </w:rPr>
            </w:pPr>
            <w:r>
              <w:rPr>
                <w:rFonts w:cs="Times New Roman" w:ascii="Times New Roman" w:hAnsi="Times New Roman"/>
                <w:sz w:val="22"/>
              </w:rPr>
              <w:t>Tax Event</w:t>
            </w:r>
          </w:p>
          <w:p>
            <w:pPr>
              <w:pStyle w:val="Norma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ind w:start="-18" w:end="0"/>
              <w:rPr>
                <w:rFonts w:ascii="Times New Roman" w:hAnsi="Times New Roman" w:cs="Times New Roman"/>
                <w:sz w:val="22"/>
              </w:rPr>
            </w:pPr>
            <w:r>
              <w:rPr>
                <w:rFonts w:cs="Times New Roman" w:ascii="Times New Roman" w:hAnsi="Times New Roman"/>
                <w:sz w:val="22"/>
              </w:rPr>
              <w:t>Tax Event Upon Merger</w:t>
            </w:r>
          </w:p>
          <w:p>
            <w:pPr>
              <w:pStyle w:val="Norma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ind w:start="-18" w:end="0"/>
              <w:rPr>
                <w:rFonts w:ascii="Times New Roman" w:hAnsi="Times New Roman" w:cs="Times New Roman"/>
                <w:sz w:val="22"/>
              </w:rPr>
            </w:pPr>
            <w:r>
              <w:rPr>
                <w:rFonts w:cs="Times New Roman" w:ascii="Times New Roman" w:hAnsi="Times New Roman"/>
                <w:sz w:val="22"/>
              </w:rPr>
              <w:t>Credit Event Upon Merger</w:t>
            </w:r>
          </w:p>
          <w:p>
            <w:pPr>
              <w:pStyle w:val="Norma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ind w:start="-18" w:end="0"/>
              <w:rPr>
                <w:rFonts w:ascii="Times New Roman" w:hAnsi="Times New Roman" w:cs="Times New Roman"/>
                <w:sz w:val="22"/>
              </w:rPr>
            </w:pPr>
            <w:r>
              <w:rPr>
                <w:rFonts w:cs="Times New Roman" w:ascii="Times New Roman" w:hAnsi="Times New Roman"/>
                <w:sz w:val="22"/>
              </w:rPr>
              <w:t>Additional Termination Event(s):</w:t>
            </w:r>
          </w:p>
          <w:p>
            <w:pPr>
              <w:pStyle w:val="Norma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None</w:t>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None</w:t>
            </w:r>
          </w:p>
        </w:tc>
      </w:tr>
    </w:tbl>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 xml:space="preserve">(e)  </w:t>
      </w:r>
      <w:r>
        <w:rPr>
          <w:rFonts w:cs="Times New Roman" w:ascii="Times New Roman" w:hAnsi="Times New Roman"/>
          <w:b/>
          <w:sz w:val="22"/>
        </w:rPr>
        <w:t>Substitution.</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1440" w:end="0"/>
        <w:jc w:val="both"/>
        <w:rPr/>
      </w:pPr>
      <w:r>
        <w:rPr>
          <w:rFonts w:cs="Times New Roman" w:ascii="Times New Roman" w:hAnsi="Times New Roman"/>
          <w:sz w:val="22"/>
        </w:rPr>
        <w:t xml:space="preserve">(i)  </w:t>
      </w:r>
      <w:r>
        <w:rPr>
          <w:rFonts w:cs="Times New Roman" w:ascii="Times New Roman" w:hAnsi="Times New Roman"/>
          <w:b/>
          <w:sz w:val="22"/>
        </w:rPr>
        <w:t>“Substitution Date”</w:t>
      </w:r>
      <w:r>
        <w:rPr>
          <w:rFonts w:cs="Times New Roman" w:ascii="Times New Roman" w:hAnsi="Times New Roman"/>
          <w:sz w:val="22"/>
        </w:rPr>
        <w:t xml:space="preserve"> has the meaning specified in Paragraph 4(d)(ii).</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Consent.</w:t>
      </w:r>
      <w:r>
        <w:rPr>
          <w:rFonts w:cs="Times New Roman" w:ascii="Times New Roman" w:hAnsi="Times New Roman"/>
          <w:sz w:val="22"/>
        </w:rPr>
        <w:t xml:space="preserve">  If specified here as applicable, then the Pledgor must obtain the Secured Party’s consent for any substitution pursuant to Paragraph 4(d):  Inapplicable.</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 xml:space="preserve">(f)  </w:t>
      </w:r>
      <w:r>
        <w:rPr>
          <w:rFonts w:cs="Times New Roman" w:ascii="Times New Roman" w:hAnsi="Times New Roman"/>
          <w:b/>
          <w:sz w:val="22"/>
        </w:rPr>
        <w:t>Dispute Resolution.</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  </w:t>
      </w:r>
      <w:r>
        <w:rPr>
          <w:rFonts w:cs="Times New Roman" w:ascii="Times New Roman" w:hAnsi="Times New Roman"/>
          <w:b/>
          <w:sz w:val="22"/>
        </w:rPr>
        <w:t>“Resolution Time”</w:t>
      </w:r>
      <w:r>
        <w:rPr>
          <w:rFonts w:cs="Times New Roman" w:ascii="Times New Roman" w:hAnsi="Times New Roman"/>
          <w:sz w:val="22"/>
        </w:rPr>
        <w:t xml:space="preserve"> means 10:00 a.m., New York time, on the third Local Business Day following the date on which notice of the dispute is given under Paragraph 5.</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Value.</w:t>
      </w:r>
      <w:r>
        <w:rPr>
          <w:rFonts w:cs="Times New Roman" w:ascii="Times New Roman" w:hAnsi="Times New Roman"/>
          <w:sz w:val="22"/>
        </w:rPr>
        <w:t xml:space="preserve">  For the purpose of Paragraphs 5(i)(C) and 5(ii), the Value of Posted Credit Support as of the relevant calculation will be calculated as follows: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(1)  With respect to cash, the face amount thereof; and</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pPr>
      <w:r>
        <w:rPr>
          <w:rFonts w:cs="Times New Roman" w:ascii="Times New Roman" w:hAnsi="Times New Roman"/>
          <w:sz w:val="22"/>
        </w:rPr>
        <w:t xml:space="preserve">(2)  With respect to any Treasury Bills, Treasury Notes or Treasury Bonds (referred to herein as </w:t>
      </w:r>
      <w:r>
        <w:rPr>
          <w:rFonts w:cs="Times New Roman" w:ascii="Times New Roman" w:hAnsi="Times New Roman"/>
          <w:b/>
          <w:sz w:val="22"/>
        </w:rPr>
        <w:t>“Government Obligations”</w:t>
      </w:r>
      <w:r>
        <w:rPr>
          <w:rFonts w:cs="Times New Roman" w:ascii="Times New Roman" w:hAnsi="Times New Roman"/>
          <w:sz w:val="22"/>
        </w:rPr>
        <w:t xml:space="preserve">), the sum of (A)(x) the mean of the high bid and low asked prices quoted on such date by two principal market makers of recognized national standing (each a </w:t>
      </w:r>
      <w:r>
        <w:rPr>
          <w:rFonts w:cs="Times New Roman" w:ascii="Times New Roman" w:hAnsi="Times New Roman"/>
          <w:b/>
          <w:sz w:val="22"/>
        </w:rPr>
        <w:t>“Principal Market Maker”</w:t>
      </w:r>
      <w:r>
        <w:rPr>
          <w:rFonts w:cs="Times New Roman" w:ascii="Times New Roman" w:hAnsi="Times New Roman"/>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w:t>
      </w:r>
      <w:r>
        <w:rPr>
          <w:rFonts w:cs="Times New Roman" w:ascii="Times New Roman" w:hAnsi="Times New Roman"/>
          <w:b/>
          <w:sz w:val="22"/>
        </w:rPr>
        <w:t>Alternative:</w:t>
      </w:r>
      <w:r>
        <w:rPr>
          <w:rFonts w:cs="Times New Roman" w:ascii="Times New Roman" w:hAnsi="Times New Roman"/>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tabs>
          <w:tab w:val="clear" w:pos="720"/>
          <w:tab w:val="left" w:pos="1440" w:leader="none"/>
        </w:tabs>
        <w:spacing w:before="240" w:after="0"/>
        <w:ind w:start="720" w:end="0"/>
        <w:jc w:val="both"/>
        <w:rPr>
          <w:rFonts w:ascii="Times New Roman" w:hAnsi="Times New Roman" w:cs="Times New Roman"/>
          <w:sz w:val="22"/>
        </w:rPr>
      </w:pPr>
      <w:r>
        <w:rPr>
          <w:rFonts w:cs="Times New Roman" w:ascii="Times New Roman" w:hAnsi="Times New Roman"/>
          <w:sz w:val="22"/>
        </w:rPr>
        <w:t>(iv)  The provisions of Paragraph 5(4)(i)(B) are hereby amended by inserting the following immediately before the word “and” in line 5 thereof:</w:t>
      </w:r>
    </w:p>
    <w:p>
      <w:pPr>
        <w:pStyle w:val="Normal"/>
        <w:spacing w:before="240" w:after="0"/>
        <w:ind w:start="720" w:end="0"/>
        <w:jc w:val="both"/>
        <w:rPr>
          <w:rFonts w:ascii="Times New Roman" w:hAnsi="Times New Roman" w:cs="Times New Roman"/>
          <w:sz w:val="22"/>
        </w:rPr>
      </w:pPr>
      <w:r>
        <w:rPr>
          <w:rFonts w:cs="Times New Roman" w:ascii="Times New Roman" w:hAnsi="Times New Roman"/>
          <w:sz w:val="22"/>
        </w:rPr>
        <w:t>provided that if no quotation from a Reference Market-maker is available for such Transaction (or Swap Transaction), then quotations of rates or prices from one or more leading participants in the relevant market (selected in good faith) may be used for such Transaction (or Swap Transaction);</w:t>
      </w:r>
    </w:p>
    <w:p>
      <w:pPr>
        <w:pStyle w:val="Normal"/>
        <w:ind w:start="54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(g)</w:t>
        <w:tab/>
      </w:r>
      <w:r>
        <w:rPr>
          <w:rFonts w:cs="Times New Roman" w:ascii="Times New Roman" w:hAnsi="Times New Roman"/>
          <w:b/>
          <w:sz w:val="22"/>
        </w:rPr>
        <w:t>Holding and Using Posted Collateral.</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  </w:t>
      </w:r>
      <w:r>
        <w:rPr>
          <w:rFonts w:cs="Times New Roman" w:ascii="Times New Roman" w:hAnsi="Times New Roman"/>
          <w:b/>
          <w:sz w:val="22"/>
        </w:rPr>
        <w:t>Eligibility to Hold Posted Collateral; Custodians.</w:t>
      </w:r>
      <w:r>
        <w:rPr>
          <w:rFonts w:cs="Times New Roman" w:ascii="Times New Roman" w:hAnsi="Times New Roman"/>
          <w:sz w:val="22"/>
        </w:rPr>
        <w:t xml:space="preserve">  Party A and its Custodian will be entitled to hold Posted Collateral pursuant to Paragraph 6(b);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that</w:t>
      </w:r>
      <w:r>
        <w:rPr>
          <w:rFonts w:cs="Times New Roman" w:ascii="Times New Roman" w:hAnsi="Times New Roman"/>
          <w:sz w:val="22"/>
        </w:rPr>
        <w:t xml:space="preserve"> the following conditions applicable to it are satisfied:</w:t>
      </w:r>
    </w:p>
    <w:p>
      <w:pPr>
        <w:pStyle w:val="Normal"/>
        <w:ind w:start="90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(1)  Party A is not a Defaulting Party and Party A’s Credit Support Provider has a Credit Rating and the lowest Credit Rating for Party A’s Credit Support Provider is “BBB-” or higher by S&amp;P.</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(2)  Posted Collateral may be held only in the following jurisdictions:  Any jurisdiction within the United States.</w:t>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Party B and its Custodian will be entitled to hold Posted Collateral pursuant to Paragraph 6(b); </w:t>
      </w:r>
      <w:r>
        <w:rPr>
          <w:rFonts w:cs="Times New Roman" w:ascii="Times New Roman" w:hAnsi="Times New Roman"/>
          <w:sz w:val="22"/>
          <w:u w:val="single"/>
        </w:rPr>
        <w:t>provided that</w:t>
      </w:r>
      <w:r>
        <w:rPr>
          <w:rFonts w:cs="Times New Roman" w:ascii="Times New Roman" w:hAnsi="Times New Roman"/>
          <w:sz w:val="22"/>
        </w:rPr>
        <w:t xml:space="preserve"> the following conditions applicable to it are satisfied:</w:t>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(1)  Party B is not a Defaulting Party and it has a Credit Rating and the lowest Credit Rating for it is “BBB-” or higher by S&amp;P.</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(2)  Posted Collateral may be held only in the following jurisdictions:  Any jurisdiction in the United States.</w:t>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If a party is not eligible to hold Posted Collateral pursuant to this Section, then it shall be considered a “Downgraded Party” (as defined in Section 13(g)(ii)) and Posted Collateral shall be maintained in accordance with Sections 13(g)(ii) and 13(h)(iii).</w:t>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Use of Posted Collateral.</w:t>
      </w:r>
      <w:r>
        <w:rPr>
          <w:rFonts w:cs="Times New Roman" w:ascii="Times New Roman" w:hAnsi="Times New Roman"/>
          <w:sz w:val="22"/>
        </w:rPr>
        <w:t xml:space="preserve">  The provisions of Paragraph 6(c) will apply to the parties;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xml:space="preserve">, that if a party is not eligible to hold Posted Collateral pursuant to Section 13(g)(i) (such party shall be the </w:t>
      </w:r>
      <w:r>
        <w:rPr>
          <w:rFonts w:cs="Times New Roman" w:ascii="Times New Roman" w:hAnsi="Times New Roman"/>
          <w:b/>
          <w:sz w:val="22"/>
        </w:rPr>
        <w:t>“Downgraded Party”</w:t>
      </w:r>
      <w:r>
        <w:rPr>
          <w:rFonts w:cs="Times New Roman" w:ascii="Times New Roman" w:hAnsi="Times New Roman"/>
          <w:sz w:val="22"/>
        </w:rPr>
        <w:t xml:space="preserve"> and the event that caused it to be ineligible to hold Posted Collateral shall be a </w:t>
      </w:r>
      <w:r>
        <w:rPr>
          <w:rFonts w:cs="Times New Roman" w:ascii="Times New Roman" w:hAnsi="Times New Roman"/>
          <w:b/>
          <w:sz w:val="22"/>
        </w:rPr>
        <w:t>“Credit Rating Event”</w:t>
      </w:r>
      <w:r>
        <w:rPr>
          <w:rFonts w:cs="Times New Roman" w:ascii="Times New Roman" w:hAnsi="Times New Roman"/>
          <w:sz w:val="22"/>
        </w:rPr>
        <w:t>), then:</w:t>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(1)  the provisions of Paragraph 6(c) will not apply with respect to the Downgraded Party as the Secured Party; and</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pPr>
      <w:r>
        <w:rPr>
          <w:rFonts w:cs="Times New Roman" w:ascii="Times New Roman" w:hAnsi="Times New Roman"/>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rFonts w:cs="Times New Roman" w:ascii="Times New Roman" w:hAnsi="Times New Roman"/>
          <w:b/>
          <w:sz w:val="22"/>
        </w:rPr>
        <w:t>“Qualified Institution”</w:t>
      </w:r>
      <w:r>
        <w:rPr>
          <w:rFonts w:cs="Times New Roman" w:ascii="Times New Roman" w:hAnsi="Times New Roman"/>
          <w:sz w:val="22"/>
        </w:rPr>
        <w:t>), approved by the non-Downgraded Party (which approval shall not be unreasonably withheld) to a segregated, safekeeping or custody account (</w:t>
      </w:r>
      <w:r>
        <w:rPr>
          <w:rFonts w:cs="Times New Roman" w:ascii="Times New Roman" w:hAnsi="Times New Roman"/>
          <w:b/>
          <w:sz w:val="22"/>
        </w:rPr>
        <w:t>“Collateral Account”</w:t>
      </w:r>
      <w:r>
        <w:rPr>
          <w:rFonts w:cs="Times New Roman" w:ascii="Times New Roman" w:hAnsi="Times New Roman"/>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(iii)  For purposes of Section 5(a)(iii) of this Agreement, failure by a party to comply with any of the obligations under this Section 13(g) will constitute an Event of Default with respect to such party if the failure continues for two (2) Local Business Days after notice of the failure is given to that party.</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(h)</w:t>
        <w:tab/>
      </w:r>
      <w:r>
        <w:rPr>
          <w:rFonts w:cs="Times New Roman" w:ascii="Times New Roman" w:hAnsi="Times New Roman"/>
          <w:b/>
          <w:sz w:val="22"/>
        </w:rPr>
        <w:t>Distributions and Interest Amount.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  </w:t>
      </w:r>
      <w:r>
        <w:rPr>
          <w:rFonts w:cs="Times New Roman" w:ascii="Times New Roman" w:hAnsi="Times New Roman"/>
          <w:b/>
          <w:sz w:val="22"/>
        </w:rPr>
        <w:t>Interest Rate.</w:t>
      </w:r>
      <w:r>
        <w:rPr>
          <w:rFonts w:cs="Times New Roman" w:ascii="Times New Roman" w:hAnsi="Times New Roman"/>
          <w:sz w:val="22"/>
        </w:rPr>
        <w:t xml:space="preserve">  The </w:t>
      </w:r>
      <w:r>
        <w:rPr>
          <w:rFonts w:cs="Times New Roman" w:ascii="Times New Roman" w:hAnsi="Times New Roman"/>
          <w:b/>
          <w:sz w:val="22"/>
        </w:rPr>
        <w:t>“Interest Rate”</w:t>
      </w:r>
      <w:r>
        <w:rPr>
          <w:rFonts w:cs="Times New Roman" w:ascii="Times New Roman" w:hAnsi="Times New Roman"/>
          <w:sz w:val="22"/>
        </w:rPr>
        <w:t xml:space="preserve"> will be:  Federal Funds Overnight Rate as from time to time in effect.</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Transfer of Interest Amount.</w:t>
      </w:r>
      <w:r>
        <w:rPr>
          <w:rFonts w:cs="Times New Roman" w:ascii="Times New Roman" w:hAnsi="Times New Roman"/>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w:t>
      </w:r>
      <w:r>
        <w:rPr>
          <w:rFonts w:cs="Times New Roman" w:ascii="Times New Roman" w:hAnsi="Times New Roman"/>
          <w:b/>
          <w:sz w:val="22"/>
        </w:rPr>
        <w:t>Alternative to Interest Amount.</w:t>
      </w:r>
      <w:r>
        <w:rPr>
          <w:rFonts w:cs="Times New Roman" w:ascii="Times New Roman" w:hAnsi="Times New Roman"/>
          <w:sz w:val="22"/>
        </w:rPr>
        <w:t xml:space="preserve">  The provisions of Paragraph 6(d)(ii) will apply except as modified below.</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start="900" w:end="0"/>
        <w:jc w:val="both"/>
        <w:rPr>
          <w:rFonts w:ascii="Times New Roman" w:hAnsi="Times New Roman" w:cs="Times New Roman"/>
          <w:sz w:val="22"/>
        </w:rPr>
      </w:pPr>
      <w:r>
        <w:rPr>
          <w:rFonts w:cs="Times New Roman" w:ascii="Times New Roman" w:hAnsi="Times New Roman"/>
          <w:sz w:val="22"/>
        </w:rPr>
        <w:t>(A)  If the provisions of Paragraph 6(c) do not apply to a party as a result of a Credit Rating Event described in Paragraph 13(g)(ii), the provisions of Paragraphs 6(d)(i) and 6(d)(ii) will not apply, Posted Collateral consisting of Treasury Bills, Treasury Notes or Treasury Bonds, if any, including all Distributions with respect to such Posted Collateral, shall be maintained in the Collateral Account by the Qualified Institution pursuant to Section 13(g)(ii), and the investment of the Posted Collateral consisting of Cash shall be governed in accordance with the following provisions:</w:t>
      </w:r>
    </w:p>
    <w:p>
      <w:pPr>
        <w:pStyle w:val="Normal"/>
        <w:ind w:start="900" w:end="0"/>
        <w:jc w:val="both"/>
        <w:rPr>
          <w:rFonts w:ascii="Times New Roman" w:hAnsi="Times New Roman" w:cs="Times New Roman"/>
          <w:sz w:val="22"/>
        </w:rPr>
      </w:pPr>
      <w:r>
        <w:rPr>
          <w:rFonts w:cs="Times New Roman" w:ascii="Times New Roman" w:hAnsi="Times New Roman"/>
          <w:sz w:val="22"/>
        </w:rPr>
      </w:r>
    </w:p>
    <w:p>
      <w:pPr>
        <w:pStyle w:val="Normal"/>
        <w:ind w:start="900" w:end="0"/>
        <w:jc w:val="both"/>
        <w:rPr>
          <w:rFonts w:ascii="Times New Roman" w:hAnsi="Times New Roman" w:cs="Times New Roman"/>
          <w:sz w:val="22"/>
        </w:rPr>
      </w:pPr>
      <w:r>
        <w:rPr>
          <w:rFonts w:cs="Times New Roman" w:ascii="Times New Roman" w:hAnsi="Times New Roman"/>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900" w:end="0"/>
        <w:jc w:val="both"/>
        <w:rPr>
          <w:rFonts w:ascii="Times New Roman" w:hAnsi="Times New Roman" w:cs="Times New Roman"/>
          <w:sz w:val="22"/>
        </w:rPr>
      </w:pPr>
      <w:r>
        <w:rPr>
          <w:rFonts w:cs="Times New Roman" w:ascii="Times New Roman" w:hAnsi="Times New Roman"/>
          <w:sz w:val="22"/>
        </w:rPr>
      </w:r>
    </w:p>
    <w:p>
      <w:pPr>
        <w:pStyle w:val="Normal"/>
        <w:ind w:start="900" w:end="0"/>
        <w:jc w:val="both"/>
        <w:rPr>
          <w:rFonts w:ascii="Times New Roman" w:hAnsi="Times New Roman" w:cs="Times New Roman"/>
          <w:sz w:val="22"/>
        </w:rPr>
      </w:pPr>
      <w:r>
        <w:rPr>
          <w:rFonts w:cs="Times New Roman" w:ascii="Times New Roman" w:hAnsi="Times New Roman"/>
          <w:sz w:val="22"/>
        </w:rPr>
        <w:t>For purposes of Section 5(a)(iii) of this Agreement, failure by a party to comply with any of the obligations under this Section 13(h)(iii)(A) will constitute an Event of Default with respect to such party if the failure continues for two (2) Local Business Days after notice of the failure is given to that party.</w:t>
      </w:r>
    </w:p>
    <w:p>
      <w:pPr>
        <w:pStyle w:val="Normal"/>
        <w:ind w:start="900" w:end="0"/>
        <w:jc w:val="both"/>
        <w:rPr>
          <w:rFonts w:ascii="Times New Roman" w:hAnsi="Times New Roman" w:cs="Times New Roman"/>
          <w:sz w:val="22"/>
        </w:rPr>
      </w:pPr>
      <w:r>
        <w:rPr>
          <w:rFonts w:cs="Times New Roman" w:ascii="Times New Roman" w:hAnsi="Times New Roman"/>
          <w:sz w:val="22"/>
        </w:rPr>
      </w:r>
    </w:p>
    <w:p>
      <w:pPr>
        <w:pStyle w:val="Normal"/>
        <w:ind w:start="900" w:end="0"/>
        <w:jc w:val="both"/>
        <w:rPr>
          <w:rFonts w:ascii="Times New Roman" w:hAnsi="Times New Roman" w:cs="Times New Roman"/>
          <w:sz w:val="22"/>
        </w:rPr>
      </w:pPr>
      <w:r>
        <w:rPr>
          <w:rFonts w:cs="Times New Roman" w:ascii="Times New Roman" w:hAnsi="Times New Roman"/>
          <w:sz w:val="22"/>
        </w:rPr>
        <w:t>(B)  If Transfer of an Interest Amount (or any portion thereof) to a Pledgor on any day would result in, or increase, a Delivery Amount (treating the day as a Valuation Day, as provided in Paragraph 6(d)(ii)) but the Pledgor would nonetheless have no obligation to make a Transfer pursuant to Paragraph 3(a) on that day if it were a Valuation Day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(i)</w:t>
        <w:tab/>
      </w:r>
      <w:r>
        <w:rPr>
          <w:rFonts w:cs="Times New Roman" w:ascii="Times New Roman" w:hAnsi="Times New Roman"/>
          <w:b/>
          <w:sz w:val="22"/>
        </w:rPr>
        <w:t>Additional Representation(s) and Covenants.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(j)</w:t>
        <w:tab/>
      </w:r>
      <w:r>
        <w:rPr>
          <w:rFonts w:cs="Times New Roman" w:ascii="Times New Roman" w:hAnsi="Times New Roman"/>
          <w:b/>
          <w:sz w:val="22"/>
        </w:rPr>
        <w:t>Other Eligible Support and Other Posted Support.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  </w:t>
      </w:r>
      <w:r>
        <w:rPr>
          <w:rFonts w:cs="Times New Roman" w:ascii="Times New Roman" w:hAnsi="Times New Roman"/>
          <w:b/>
          <w:sz w:val="22"/>
        </w:rPr>
        <w:t>“Value”</w:t>
      </w:r>
      <w:r>
        <w:rPr>
          <w:rFonts w:cs="Times New Roman" w:ascii="Times New Roman" w:hAnsi="Times New Roman"/>
          <w:sz w:val="22"/>
        </w:rPr>
        <w:t xml:space="preserve"> with respect to Other Eligible Support and Other Posted Support means:  The stated amount then available under the Letter of Credit to be unconditionally drawn by the Secured Party.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“Transfer”</w:t>
      </w:r>
      <w:r>
        <w:rPr>
          <w:rFonts w:cs="Times New Roman" w:ascii="Times New Roman" w:hAnsi="Times New Roman"/>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All Other Eligible Support and Other Posted Support consisting of Letters of Credit shall be issued and maintained in accordance with the provisions set forth in </w:t>
      </w:r>
      <w:r>
        <w:rPr>
          <w:rFonts w:cs="Times New Roman" w:ascii="Times New Roman" w:hAnsi="Times New Roman"/>
          <w:sz w:val="22"/>
          <w:u w:val="single"/>
        </w:rPr>
        <w:t>Exhibit A</w:t>
      </w:r>
      <w:r>
        <w:rPr>
          <w:rFonts w:cs="Times New Roman" w:ascii="Times New Roman" w:hAnsi="Times New Roman"/>
          <w:sz w:val="22"/>
        </w:rPr>
        <w:t xml:space="preserve"> and </w:t>
      </w:r>
      <w:r>
        <w:rPr>
          <w:rFonts w:cs="Times New Roman" w:ascii="Times New Roman" w:hAnsi="Times New Roman"/>
          <w:sz w:val="22"/>
          <w:u w:val="single"/>
        </w:rPr>
        <w:t>Schedule 1</w:t>
      </w:r>
      <w:r>
        <w:rPr>
          <w:rFonts w:cs="Times New Roman" w:ascii="Times New Roman" w:hAnsi="Times New Roman"/>
          <w:sz w:val="22"/>
        </w:rPr>
        <w:t xml:space="preserve"> attached hereto.</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(k)</w:t>
        <w:tab/>
      </w:r>
      <w:r>
        <w:rPr>
          <w:rFonts w:cs="Times New Roman" w:ascii="Times New Roman" w:hAnsi="Times New Roman"/>
          <w:b/>
          <w:sz w:val="22"/>
        </w:rPr>
        <w:t>Demands and Notices.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All demands, specifications, and notices under this Annex will be made pursuant to the Notices Section of this Agreement.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(l)</w:t>
        <w:tab/>
      </w:r>
      <w:r>
        <w:rPr>
          <w:rFonts w:cs="Times New Roman" w:ascii="Times New Roman" w:hAnsi="Times New Roman"/>
          <w:b/>
          <w:sz w:val="22"/>
        </w:rPr>
        <w:t>Addresses for Transfers.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hanging="1080" w:start="1800" w:end="0"/>
        <w:jc w:val="both"/>
        <w:rPr>
          <w:rFonts w:ascii="Times New Roman" w:hAnsi="Times New Roman" w:cs="Times New Roman"/>
          <w:sz w:val="22"/>
        </w:rPr>
      </w:pPr>
      <w:r>
        <w:rPr>
          <w:rFonts w:cs="Times New Roman" w:ascii="Times New Roman" w:hAnsi="Times New Roman"/>
          <w:sz w:val="22"/>
        </w:rPr>
        <w:t>Party A:     To be provided in notice requesting delivery/return of Eligible Credit Support/Posted Credit Support.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BodyTextIndent"/>
        <w:rPr/>
      </w:pPr>
      <w:r>
        <w:rPr/>
        <w:t>Party B:     To be provided in notice requesting delivery/return of Eligible Credit Support/Posted Credit Support.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keepNext w:val="true"/>
        <w:ind w:hanging="720" w:start="720" w:end="0"/>
        <w:jc w:val="both"/>
        <w:rPr>
          <w:rFonts w:ascii="Times New Roman" w:hAnsi="Times New Roman" w:cs="Times New Roman"/>
          <w:sz w:val="22"/>
        </w:rPr>
      </w:pPr>
      <w:r>
        <w:rPr>
          <w:rFonts w:cs="Times New Roman" w:ascii="Times New Roman" w:hAnsi="Times New Roman"/>
          <w:sz w:val="22"/>
        </w:rPr>
        <w:t>(m)</w:t>
        <w:tab/>
      </w:r>
      <w:r>
        <w:rPr>
          <w:rFonts w:cs="Times New Roman" w:ascii="Times New Roman" w:hAnsi="Times New Roman"/>
          <w:b/>
          <w:sz w:val="22"/>
        </w:rPr>
        <w:t>Other Provisions.</w:t>
      </w:r>
    </w:p>
    <w:p>
      <w:pPr>
        <w:pStyle w:val="Normal"/>
        <w:keepNext w:val="true"/>
        <w:ind w:hanging="720" w:start="1440" w:end="0"/>
        <w:jc w:val="both"/>
        <w:rPr>
          <w:rFonts w:ascii="Times New Roman" w:hAnsi="Times New Roman" w:cs="Times New Roman"/>
          <w:sz w:val="22"/>
        </w:rPr>
      </w:pPr>
      <w:r>
        <w:rPr>
          <w:rFonts w:cs="Times New Roman" w:ascii="Times New Roman" w:hAnsi="Times New Roman"/>
          <w:sz w:val="22"/>
        </w:rPr>
      </w:r>
    </w:p>
    <w:p>
      <w:pPr>
        <w:pStyle w:val="Normal"/>
        <w:keepNext w:val="true"/>
        <w:ind w:hanging="720" w:start="1440" w:end="0"/>
        <w:jc w:val="both"/>
        <w:rPr>
          <w:rFonts w:ascii="Times New Roman" w:hAnsi="Times New Roman" w:cs="Times New Roman"/>
          <w:sz w:val="22"/>
        </w:rPr>
      </w:pPr>
      <w:r>
        <w:rPr>
          <w:rFonts w:cs="Times New Roman" w:ascii="Times New Roman" w:hAnsi="Times New Roman"/>
          <w:sz w:val="22"/>
        </w:rPr>
        <w:t>(i)  Paragraph 12 of this Annex is hereby amended by adding the following:</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Credit Rating”</w:t>
      </w:r>
      <w:r>
        <w:rPr>
          <w:rFonts w:cs="Times New Roman" w:ascii="Times New Roman" w:hAnsi="Times New Roman"/>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Federal Funds Overnight Rate”</w:t>
      </w:r>
      <w:r>
        <w:rPr>
          <w:rFonts w:cs="Times New Roman"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Letter of Credit”</w:t>
      </w:r>
      <w:r>
        <w:rPr>
          <w:rFonts w:cs="Times New Roman" w:ascii="Times New Roman" w:hAnsi="Times New Roman"/>
          <w:sz w:val="22"/>
        </w:rPr>
        <w:t xml:space="preserve"> means an irrevocable, transferable, standby letter of credit, issued by a major U.S. commercial bank or foreign bank with a U.S. branch office with a Credit Rating of at least “A-” by S&amp;P or “A3” by Moody’s, utilizing the form set forth in </w:t>
      </w:r>
      <w:r>
        <w:rPr>
          <w:rFonts w:cs="Times New Roman" w:ascii="Times New Roman" w:hAnsi="Times New Roman"/>
          <w:sz w:val="22"/>
          <w:u w:val="single"/>
        </w:rPr>
        <w:t>Schedule 1</w:t>
      </w:r>
      <w:r>
        <w:rPr>
          <w:rFonts w:cs="Times New Roman" w:ascii="Times New Roman" w:hAnsi="Times New Roman"/>
          <w:sz w:val="22"/>
        </w:rPr>
        <w:t xml:space="preserve"> attached hereto, with such changes to the terms in that form as the issuing bank may require and as may be acceptable to the party in whose favor the letter of credit is issued. Each Letter of Credit shall be a Credit Support Document and the issuer of such Letter of Credit shall be a Credit Support Provider for purposes of this Agreement.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Moody’s”</w:t>
      </w:r>
      <w:r>
        <w:rPr>
          <w:rFonts w:cs="Times New Roman" w:ascii="Times New Roman" w:hAnsi="Times New Roman"/>
          <w:sz w:val="22"/>
        </w:rPr>
        <w:t xml:space="preserve"> means Moody’s Investors Service, Inc. or its successor.</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S&amp;P”</w:t>
      </w:r>
      <w:r>
        <w:rPr>
          <w:rFonts w:cs="Times New Roman" w:ascii="Times New Roman" w:hAnsi="Times New Roman"/>
          <w:sz w:val="22"/>
        </w:rPr>
        <w:t xml:space="preserve"> means the Standard &amp; Poor's Rating Group (a division of McGraw-Hill, Inc.) or its successor.</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(ii)  Paragraph 6(d)(i) is hereby amended by adding the following sentence:</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Subject to Paragraph 4(a) and only to the extent contemplated in the previous sentence,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(iii)  Paragraph 3(b) is hereby amended by adding the following after the phrase “(rounded pursuant to Paragraph 13)” in the fifth line thereof:</w:t>
      </w:r>
    </w:p>
    <w:p>
      <w:pPr>
        <w:pStyle w:val="Normal"/>
        <w:ind w:start="720" w:end="0"/>
        <w:jc w:val="both"/>
        <w:rPr>
          <w:rFonts w:ascii="Times New Roman" w:hAnsi="Times New Roman" w:cs="Times New Roman"/>
          <w:sz w:val="22"/>
        </w:rPr>
      </w:pPr>
      <w:r>
        <w:rPr>
          <w:rFonts w:cs="Times New Roman" w:ascii="Times New Roman" w:hAnsi="Times New Roman"/>
          <w:sz w:val="22"/>
        </w:rPr>
      </w:r>
    </w:p>
    <w:p>
      <w:pPr>
        <w:sectPr>
          <w:footerReference w:type="default" r:id="rId3"/>
          <w:footerReference w:type="first" r:id="rId4"/>
          <w:type w:val="nextPage"/>
          <w:pgSz w:w="12240" w:h="15840"/>
          <w:pgMar w:left="1080" w:right="1080" w:gutter="0" w:header="0" w:top="1440" w:footer="720" w:bottom="1440"/>
          <w:pgNumType w:start="1" w:fmt="decimal"/>
          <w:formProt w:val="false"/>
          <w:textDirection w:val="lrTb"/>
          <w:docGrid w:type="default" w:linePitch="360" w:charSpace="0"/>
        </w:sectPr>
        <w:pStyle w:val="Normal"/>
        <w:ind w:start="720" w:end="0"/>
        <w:jc w:val="both"/>
        <w:rPr/>
      </w:pPr>
      <w:r>
        <w:rPr>
          <w:rFonts w:cs="Times New Roman" w:ascii="Times New Roman" w:hAnsi="Times New Roman"/>
          <w:sz w:val="22"/>
        </w:rPr>
        <w:t>“</w:t>
      </w:r>
      <w:r>
        <w:rPr>
          <w:rFonts w:cs="Times New Roman" w:ascii="Times New Roman" w:hAnsi="Times New Roman"/>
          <w:sz w:val="22"/>
        </w:rPr>
        <w:t xml:space="preserve">;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the Secured Party will, upon the Pledgor’s request, Transfer to the Pledgor all Posted Credit Support if the amount of such Posted Credit Support is material and if the Pledgor’s Credit Support Amount is zero.”</w:t>
      </w:r>
    </w:p>
    <w:p>
      <w:pPr>
        <w:pStyle w:val="Normal"/>
        <w:jc w:val="center"/>
        <w:rPr>
          <w:rFonts w:ascii="Times New Roman" w:hAnsi="Times New Roman" w:cs="Times New Roman"/>
          <w:b/>
          <w:sz w:val="22"/>
        </w:rPr>
      </w:pPr>
      <w:r>
        <w:rPr>
          <w:rFonts w:cs="Times New Roman" w:ascii="Times New Roman" w:hAnsi="Times New Roman"/>
          <w:b/>
          <w:sz w:val="22"/>
          <w:u w:val="single"/>
        </w:rPr>
        <w:t>EXHIBIT A</w:t>
      </w:r>
    </w:p>
    <w:p>
      <w:pPr>
        <w:pStyle w:val="Normal"/>
        <w:jc w:val="center"/>
        <w:rPr>
          <w:rFonts w:ascii="Times New Roman" w:hAnsi="Times New Roman" w:cs="Times New Roman"/>
          <w:b/>
          <w:sz w:val="22"/>
        </w:rPr>
      </w:pPr>
      <w:r>
        <w:rPr>
          <w:rFonts w:cs="Times New Roman" w:ascii="Times New Roman" w:hAnsi="Times New Roman"/>
          <w:b/>
          <w:sz w:val="22"/>
        </w:rPr>
        <w:t>to Paragraph 13</w:t>
      </w:r>
    </w:p>
    <w:p>
      <w:pPr>
        <w:pStyle w:val="Normal"/>
        <w:jc w:val="center"/>
        <w:rPr>
          <w:rFonts w:ascii="Times New Roman" w:hAnsi="Times New Roman" w:cs="Times New Roman"/>
          <w:sz w:val="22"/>
        </w:rPr>
      </w:pPr>
      <w:r>
        <w:rPr>
          <w:rFonts w:cs="Times New Roman" w:ascii="Times New Roman" w:hAnsi="Times New Roman"/>
          <w:b/>
          <w:sz w:val="22"/>
        </w:rPr>
        <w:t>of Annex A</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b/>
          <w:sz w:val="22"/>
        </w:rPr>
        <w:t>LETTER OF CREDIT PROVISIONS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 xml:space="preserve">I.  </w:t>
      </w:r>
      <w:r>
        <w:rPr>
          <w:rFonts w:cs="Times New Roman" w:ascii="Times New Roman" w:hAnsi="Times New Roman"/>
          <w:b/>
          <w:sz w:val="22"/>
          <w:u w:val="single"/>
        </w:rPr>
        <w:t>Letters of Credit</w:t>
      </w:r>
      <w:r>
        <w:rPr>
          <w:rFonts w:cs="Times New Roman" w:ascii="Times New Roman" w:hAnsi="Times New Roman"/>
          <w:sz w:val="22"/>
        </w:rPr>
        <w:t>.  Posted Credit Support provided by one party (“X”) for the benefit of the other (“Y”) in the form of a Letter of Credit shall be subject to the following provisions.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a substitute Letter of Credit at least twenty (20) Local Business Days prior to the expiration of the outstanding Letter of Credit, and (iii) if a bank issuing a Letter of Credit shall fail to honor Y’s properly documented request to draw on an outstanding Letter of Credit, provide for the benefit of Y a substitute Letter of Credit that is issued by a bank acceptable to Y, other than the bank failing to honor the outstanding Letter of Credit, within two (2) Local Business Days after such refusal.</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pPr>
      <w:r>
        <w:rPr>
          <w:rFonts w:cs="Times New Roman" w:ascii="Times New Roman" w:hAnsi="Times New Roman"/>
          <w:sz w:val="22"/>
        </w:rPr>
        <w:t xml:space="preserve">(b)  Upon the occurrence of a Letter of Credit Default, X agrees to deliver a substitute Letter of Credit to Y on or before the second Local Business Day after written demand by Y (or on or before the fifth Local Business Day without the requirement for any demand if only clause (i) under the definition of Letter of Credit Default applies). </w:t>
      </w:r>
      <w:r>
        <w:rPr>
          <w:rFonts w:cs="Times New Roman" w:ascii="Times New Roman" w:hAnsi="Times New Roman"/>
          <w:b/>
          <w:sz w:val="22"/>
        </w:rPr>
        <w:t xml:space="preserve"> “</w:t>
      </w:r>
      <w:r>
        <w:rPr>
          <w:rFonts w:cs="Times New Roman" w:ascii="Times New Roman" w:hAnsi="Times New Roman"/>
          <w:b/>
          <w:sz w:val="22"/>
          <w:u w:val="single"/>
        </w:rPr>
        <w:t>Letter of Credit Default</w:t>
      </w:r>
      <w:r>
        <w:rPr>
          <w:rFonts w:cs="Times New Roman" w:ascii="Times New Roman" w:hAnsi="Times New Roman"/>
          <w:b/>
          <w:sz w:val="22"/>
        </w:rPr>
        <w:t>”</w:t>
      </w:r>
      <w:r>
        <w:rPr>
          <w:rFonts w:cs="Times New Roman" w:ascii="Times New Roman" w:hAnsi="Times New Roman"/>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rFonts w:cs="Times New Roman" w:ascii="Times New Roman" w:hAnsi="Times New Roman"/>
          <w:sz w:val="22"/>
          <w:u w:val="single"/>
        </w:rPr>
        <w:t>provided, however</w:t>
      </w:r>
      <w:r>
        <w:rPr>
          <w:rFonts w:cs="Times New Roman" w:ascii="Times New Roman" w:hAnsi="Times New Roman"/>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(c)  As one method of providing additional Posted Credit Support, X may increase the amount of an outstanding Letter of Credit or establish one or more additional Letters of Credit.</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specific requirements of the Letter of Credit.</w:t>
      </w:r>
    </w:p>
    <w:p>
      <w:pPr>
        <w:pStyle w:val="Normal"/>
        <w:ind w:start="540" w:end="0"/>
        <w:jc w:val="both"/>
        <w:rPr>
          <w:rFonts w:ascii="Times New Roman" w:hAnsi="Times New Roman" w:cs="Times New Roman"/>
          <w:sz w:val="22"/>
        </w:rPr>
      </w:pPr>
      <w:r>
        <w:rPr>
          <w:rFonts w:cs="Times New Roman" w:ascii="Times New Roman" w:hAnsi="Times New Roman"/>
          <w:sz w:val="22"/>
        </w:rPr>
      </w:r>
    </w:p>
    <w:p>
      <w:pPr>
        <w:pStyle w:val="Normal"/>
        <w:ind w:start="540" w:end="0"/>
        <w:jc w:val="both"/>
        <w:rPr>
          <w:rFonts w:ascii="Times New Roman" w:hAnsi="Times New Roman" w:cs="Times New Roman"/>
          <w:sz w:val="22"/>
        </w:rPr>
      </w:pPr>
      <w:r>
        <w:rPr>
          <w:rFonts w:cs="Times New Roman" w:ascii="Times New Roman" w:hAnsi="Times New Roman"/>
          <w:sz w:val="22"/>
        </w:rPr>
        <w:t>(ii)  If X shall fail to renew, substitute, or sufficiently increase the amount of an outstanding Letter of Credit (as the case may be), or establish one or more additional Letters of Credit, or otherwise provide sufficient Posted Credit Support, then Y may draw on the entire, undrawn portion of any outstanding Letter of Credit upon submission to the bank issuing such Letter of Credit of one or more certificates in accordance with specific requirements of the Letter of Credit.  Cash proceeds received from drawing upon the Letter of Credit shall be deemed Eligible Credit Support and shall be maintained in accordance with this Annex.  Notwithstanding Y’s receipt of Cash under the Letter of Credit, X shall remain liable to Y for any failure to Transfer sufficient Eligible Credit Support to Y in accordance with the terms of this Annex.</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(f)  Upon or at any time after the occurrence or deemed occurrence of an Early Termination Date as a result of an Event of Default or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rFonts w:ascii="Times New Roman" w:hAnsi="Times New Roman" w:cs="Times New Roman"/>
          <w:sz w:val="22"/>
        </w:rPr>
      </w:pPr>
      <w:r>
        <w:rPr>
          <w:rFonts w:cs="Times New Roman" w:ascii="Times New Roman" w:hAnsi="Times New Roman"/>
          <w:sz w:val="22"/>
        </w:rPr>
      </w:r>
    </w:p>
    <w:p>
      <w:pPr>
        <w:sectPr>
          <w:headerReference w:type="default" r:id="rId5"/>
          <w:footerReference w:type="default" r:id="rId6"/>
          <w:footerReference w:type="first" r:id="rId7"/>
          <w:type w:val="nextPage"/>
          <w:pgSz w:w="12240" w:h="15840"/>
          <w:pgMar w:left="1080" w:right="1080" w:gutter="0" w:header="720" w:top="1440" w:footer="720" w:bottom="1440"/>
          <w:pgNumType w:start="1" w:fmt="decimal"/>
          <w:formProt w:val="false"/>
          <w:textDirection w:val="lrTb"/>
          <w:docGrid w:type="default" w:linePitch="360" w:charSpace="0"/>
        </w:sectPr>
        <w:pStyle w:val="Normal"/>
        <w:ind w:start="180" w:end="0"/>
        <w:jc w:val="both"/>
        <w:rPr/>
      </w:pPr>
      <w:r>
        <w:rPr>
          <w:rFonts w:cs="Times New Roman" w:ascii="Times New Roman" w:hAnsi="Times New Roman"/>
          <w:sz w:val="22"/>
        </w:rPr>
        <w:t xml:space="preserve">(g)  The provisions of this </w:t>
      </w:r>
      <w:r>
        <w:rPr>
          <w:rFonts w:cs="Times New Roman" w:ascii="Times New Roman" w:hAnsi="Times New Roman"/>
          <w:sz w:val="22"/>
          <w:u w:val="single"/>
        </w:rPr>
        <w:t>Exhibit A</w:t>
      </w:r>
      <w:r>
        <w:rPr>
          <w:rFonts w:cs="Times New Roman" w:ascii="Times New Roman" w:hAnsi="Times New Roman"/>
          <w:sz w:val="22"/>
        </w:rPr>
        <w:t xml:space="preserve"> shall constitute agreements for all purposes of this Agreement and this Annex, including Section 5(a)(iii) of this Agreement.</w:t>
      </w:r>
    </w:p>
    <w:p>
      <w:pPr>
        <w:pStyle w:val="Normal"/>
        <w:jc w:val="center"/>
        <w:rPr>
          <w:rFonts w:ascii="Times New Roman" w:hAnsi="Times New Roman" w:cs="Times New Roman"/>
          <w:sz w:val="22"/>
        </w:rPr>
      </w:pPr>
      <w:r>
        <w:rPr>
          <w:rFonts w:cs="Times New Roman" w:ascii="Times New Roman" w:hAnsi="Times New Roman"/>
          <w:b/>
          <w:sz w:val="22"/>
          <w:u w:val="single"/>
        </w:rPr>
        <w:t>SCHEDULE 1</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IRREVOCABLE TRANSFERABLE STANDBY LETTER OF CREDIT FORMAT</w:t>
      </w:r>
    </w:p>
    <w:p>
      <w:pPr>
        <w:pStyle w:val="Normal"/>
        <w:jc w:val="center"/>
        <w:rPr>
          <w:rFonts w:ascii="Times New Roman" w:hAnsi="Times New Roman" w:cs="Times New Roman"/>
          <w:sz w:val="22"/>
        </w:rPr>
      </w:pPr>
      <w:r>
        <w:rPr>
          <w:rFonts w:cs="Times New Roman" w:ascii="Times New Roman" w:hAnsi="Times New Roman"/>
          <w:sz w:val="22"/>
        </w:rPr>
        <w:t xml:space="preserve">DATE OF ISSUANCE:  </w:t>
      </w:r>
      <w:r>
        <w:rPr>
          <w:rFonts w:cs="Times New Roman" w:ascii="Times New Roman" w:hAnsi="Times New Roman"/>
          <w:sz w:val="22"/>
          <w:u w:val="single"/>
        </w:rPr>
        <w:tab/>
        <w:tab/>
        <w:tab/>
      </w:r>
    </w:p>
    <w:p>
      <w:pPr>
        <w:pStyle w:val="Normal"/>
        <w:jc w:val="center"/>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[Address]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b/>
        <w:t>Re:  Credit No. _______________</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Times New Roman" w:ascii="Times New Roman" w:hAnsi="Times New Roman"/>
          <w:sz w:val="22"/>
          <w:u w:val="single"/>
        </w:rPr>
        <w:t>Location</w:t>
      </w:r>
      <w:r>
        <w:rPr>
          <w:rFonts w:cs="Times New Roman" w:ascii="Times New Roman" w:hAnsi="Times New Roman"/>
          <w:sz w:val="22"/>
        </w:rPr>
        <w:t>) on or before the expiration hereof against presentation to us of one or more of the following statements, dated and signed by a representative of the beneficiary:</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ind w:hanging="720" w:start="720" w:end="0"/>
        <w:jc w:val="both"/>
        <w:rPr>
          <w:rFonts w:ascii="Times New Roman" w:hAnsi="Times New Roman" w:cs="Times New Roman"/>
          <w:sz w:val="22"/>
        </w:rPr>
      </w:pPr>
      <w:r>
        <w:rPr>
          <w:rFonts w:cs="Times New Roman" w:ascii="Times New Roman" w:hAnsi="Times New Roman"/>
          <w:sz w:val="22"/>
        </w:rPr>
        <w:t>1.</w:t>
        <w:tab/>
        <w:t>"Account Party has not provided a substitute Letter of Credit or alternate security in accordance with the terms and provisions (including any applicable notice or grace period or both) of the Master Agreement dated as of _____________, 19___, between beneficiary and Account Party, as the same may have been amended (the "Master Agreement") and/or this letter of credit has twenty (20) days or less until expiry".</w:t>
      </w:r>
    </w:p>
    <w:p>
      <w:pPr>
        <w:pStyle w:val="Normal"/>
        <w:tabs>
          <w:tab w:val="left" w:pos="720" w:leader="none"/>
        </w:tabs>
        <w:ind w:hanging="1440" w:start="1440" w:end="0"/>
        <w:jc w:val="both"/>
        <w:rPr>
          <w:rFonts w:ascii="Times New Roman" w:hAnsi="Times New Roman" w:cs="Times New Roman"/>
          <w:sz w:val="22"/>
        </w:rPr>
      </w:pPr>
      <w:r>
        <w:rPr>
          <w:rFonts w:cs="Times New Roman" w:ascii="Times New Roman" w:hAnsi="Times New Roman"/>
          <w:sz w:val="22"/>
        </w:rPr>
        <w:tab/>
        <w:t>or</w:t>
      </w:r>
    </w:p>
    <w:p>
      <w:pPr>
        <w:pStyle w:val="Normal"/>
        <w:tabs>
          <w:tab w:val="left" w:pos="720" w:leader="none"/>
        </w:tabs>
        <w:ind w:hanging="1440" w:start="1440" w:end="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ind w:hanging="720" w:start="720" w:end="0"/>
        <w:jc w:val="both"/>
        <w:rPr>
          <w:rFonts w:ascii="Times New Roman" w:hAnsi="Times New Roman" w:cs="Times New Roman"/>
          <w:sz w:val="22"/>
        </w:rPr>
      </w:pPr>
      <w:r>
        <w:rPr>
          <w:rFonts w:cs="Times New Roman" w:ascii="Times New Roman" w:hAnsi="Times New Roman"/>
          <w:sz w:val="22"/>
        </w:rPr>
        <w:t>2.</w:t>
        <w:tab/>
        <w:t>"Account Party has failed to pay to the beneficiary in accordance with the terms and provisions of the Master Agreement".</w:t>
      </w:r>
    </w:p>
    <w:p>
      <w:pPr>
        <w:pStyle w:val="Normal"/>
        <w:tabs>
          <w:tab w:val="left" w:pos="720" w:leader="none"/>
        </w:tabs>
        <w:ind w:hanging="1440" w:start="1440" w:end="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shall be governed by the Uniform Customs and Practices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rPr>
          <w:rFonts w:ascii="Times New Roman" w:hAnsi="Times New Roman" w:cs="Times New Roman"/>
          <w:sz w:val="22"/>
        </w:rPr>
      </w:pPr>
      <w:r>
        <w:rPr>
          <w:rFonts w:cs="Times New Roman" w:ascii="Times New Roman" w:hAnsi="Times New Roman"/>
          <w:sz w:val="22"/>
        </w:rPr>
      </w:r>
    </w:p>
    <w:p>
      <w:pPr>
        <w:sectPr>
          <w:headerReference w:type="default" r:id="rId8"/>
          <w:headerReference w:type="first" r:id="rId9"/>
          <w:footerReference w:type="default" r:id="rId10"/>
          <w:footerReference w:type="first" r:id="rId11"/>
          <w:type w:val="nextPage"/>
          <w:pgSz w:w="12240" w:h="15840"/>
          <w:pgMar w:left="1008" w:right="1008" w:gutter="0" w:header="720" w:top="1008" w:footer="720" w:bottom="1008"/>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rFonts w:ascii="Times New Roman" w:hAnsi="Times New Roman" w:cs="Times New Roman"/>
          <w:sz w:val="22"/>
        </w:rPr>
      </w:pPr>
      <w:r>
        <w:rPr>
          <w:rFonts w:cs="Times New Roman" w:ascii="Times New Roman" w:hAnsi="Times New Roman"/>
          <w:sz w:val="22"/>
        </w:rPr>
        <w:t>[BANK SIGNATURE]</w:t>
      </w:r>
    </w:p>
    <w:p>
      <w:pPr>
        <w:pStyle w:val="Normal"/>
        <w:ind w:end="180"/>
        <w:jc w:val="center"/>
        <w:rPr>
          <w:rFonts w:ascii="Times New Roman" w:hAnsi="Times New Roman" w:cs="Times New Roman"/>
          <w:b/>
          <w:sz w:val="22"/>
        </w:rPr>
      </w:pPr>
      <w:r>
        <w:rPr>
          <w:rFonts w:cs="Times New Roman" w:ascii="Times New Roman" w:hAnsi="Times New Roman"/>
          <w:b/>
          <w:sz w:val="22"/>
          <w:u w:val="single"/>
        </w:rPr>
        <w:t>EXHIBIT A</w:t>
      </w:r>
    </w:p>
    <w:p>
      <w:pPr>
        <w:pStyle w:val="Normal"/>
        <w:ind w:end="180"/>
        <w:jc w:val="center"/>
        <w:rPr>
          <w:rFonts w:ascii="Times New Roman" w:hAnsi="Times New Roman" w:cs="Times New Roman"/>
          <w:b/>
          <w:sz w:val="22"/>
        </w:rPr>
      </w:pPr>
      <w:r>
        <w:rPr>
          <w:rFonts w:cs="Times New Roman" w:ascii="Times New Roman" w:hAnsi="Times New Roman"/>
          <w:b/>
          <w:sz w:val="22"/>
        </w:rPr>
      </w:r>
    </w:p>
    <w:p>
      <w:pPr>
        <w:pStyle w:val="Normal"/>
        <w:ind w:end="180"/>
        <w:jc w:val="center"/>
        <w:rPr>
          <w:rFonts w:ascii="Times New Roman" w:hAnsi="Times New Roman" w:cs="Times New Roman"/>
          <w:b/>
          <w:sz w:val="22"/>
        </w:rPr>
      </w:pPr>
      <w:r>
        <w:rPr>
          <w:rFonts w:cs="Times New Roman" w:ascii="Times New Roman" w:hAnsi="Times New Roman"/>
          <w:b/>
          <w:sz w:val="22"/>
        </w:rPr>
        <w:t>ENRON CORP.</w:t>
      </w:r>
    </w:p>
    <w:p>
      <w:pPr>
        <w:pStyle w:val="Normal"/>
        <w:spacing w:lineRule="exact" w:line="240"/>
        <w:ind w:end="180"/>
        <w:jc w:val="center"/>
        <w:rPr>
          <w:rFonts w:ascii="Times New Roman" w:hAnsi="Times New Roman" w:cs="Times New Roman"/>
          <w:b/>
          <w:sz w:val="22"/>
          <w:u w:val="single"/>
        </w:rPr>
      </w:pPr>
      <w:r>
        <w:rPr>
          <w:rFonts w:cs="Times New Roman" w:ascii="Times New Roman" w:hAnsi="Times New Roman"/>
          <w:b/>
          <w:sz w:val="22"/>
          <w:u w:val="single"/>
        </w:rPr>
      </w:r>
    </w:p>
    <w:p>
      <w:pPr>
        <w:pStyle w:val="Normal"/>
        <w:spacing w:lineRule="exact" w:line="240"/>
        <w:ind w:end="180"/>
        <w:jc w:val="center"/>
        <w:rPr>
          <w:rFonts w:ascii="Times New Roman" w:hAnsi="Times New Roman" w:cs="Times New Roman"/>
          <w:sz w:val="22"/>
        </w:rPr>
      </w:pPr>
      <w:r>
        <w:rPr>
          <w:rFonts w:cs="Times New Roman" w:ascii="Times New Roman" w:hAnsi="Times New Roman"/>
          <w:sz w:val="22"/>
          <w:u w:val="single"/>
        </w:rPr>
        <w:t>Guaranty</w:t>
      </w:r>
    </w:p>
    <w:p>
      <w:pPr>
        <w:pStyle w:val="Normal"/>
        <w:spacing w:lineRule="exact" w:line="48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This Guaranty (the “Guaranty”), dated as of January 22, 1999, is made and entered into by </w:t>
      </w:r>
      <w:r>
        <w:rPr>
          <w:rFonts w:cs="Times New Roman" w:ascii="Times New Roman" w:hAnsi="Times New Roman"/>
          <w:caps/>
          <w:sz w:val="22"/>
        </w:rPr>
        <w:t>Enron Corp.</w:t>
      </w:r>
      <w:r>
        <w:rPr>
          <w:rFonts w:cs="Times New Roman" w:ascii="Times New Roman" w:hAnsi="Times New Roman"/>
          <w:sz w:val="22"/>
        </w:rPr>
        <w:t>, an Oregon corporation (“Guarantor”).</w:t>
      </w:r>
    </w:p>
    <w:p>
      <w:pPr>
        <w:pStyle w:val="Normal"/>
        <w:keepNext w:val="true"/>
        <w:spacing w:lineRule="exact" w:line="240" w:before="480" w:after="0"/>
        <w:jc w:val="center"/>
        <w:rPr>
          <w:rFonts w:ascii="Times New Roman" w:hAnsi="Times New Roman" w:cs="Times New Roman"/>
          <w:b/>
          <w:caps/>
          <w:sz w:val="22"/>
        </w:rPr>
      </w:pPr>
      <w:r>
        <w:rPr>
          <w:rFonts w:cs="Times New Roman" w:ascii="Times New Roman" w:hAnsi="Times New Roman"/>
          <w:b/>
          <w:caps/>
          <w:sz w:val="22"/>
        </w:rPr>
        <w:t>W I T N E S S E T H:</w:t>
      </w:r>
    </w:p>
    <w:p>
      <w:pPr>
        <w:pStyle w:val="Normal"/>
        <w:spacing w:lineRule="atLeast" w:line="240"/>
        <w:jc w:val="both"/>
        <w:rPr>
          <w:rFonts w:ascii="Times New Roman" w:hAnsi="Times New Roman" w:cs="Times New Roman"/>
          <w:b/>
          <w:caps/>
          <w:sz w:val="22"/>
        </w:rPr>
      </w:pPr>
      <w:r>
        <w:rPr>
          <w:rFonts w:cs="Times New Roman" w:ascii="Times New Roman" w:hAnsi="Times New Roman"/>
          <w:b/>
          <w:caps/>
          <w:sz w:val="22"/>
        </w:rPr>
      </w:r>
    </w:p>
    <w:p>
      <w:pPr>
        <w:pStyle w:val="Normal"/>
        <w:spacing w:lineRule="atLeast" w:line="240"/>
        <w:ind w:firstLine="720" w:end="0"/>
        <w:jc w:val="both"/>
        <w:rPr/>
      </w:pPr>
      <w:r>
        <w:rPr>
          <w:rFonts w:cs="Times New Roman" w:ascii="Times New Roman" w:hAnsi="Times New Roman"/>
          <w:sz w:val="22"/>
        </w:rPr>
        <w:t xml:space="preserve">WHEREAS, MERITA BANK PLC, a bank organized under the laws of the Republic of Finland (“Counterparty”) and ENRON CAPITAL &amp; TRADE RESOURCES CORP. (“ECT”), a wholly owned direct subsidiary of Guarantor, are contemplating entering into a Master Agreement of even date herewith, a copy of which is attached hereto as </w:t>
      </w:r>
      <w:r>
        <w:rPr>
          <w:rFonts w:cs="Times New Roman" w:ascii="Times New Roman" w:hAnsi="Times New Roman"/>
          <w:sz w:val="22"/>
          <w:u w:val="single"/>
        </w:rPr>
        <w:t>Exhibit A</w:t>
      </w:r>
      <w:r>
        <w:rPr>
          <w:rFonts w:cs="Times New Roman" w:ascii="Times New Roman" w:hAnsi="Times New Roman"/>
          <w:sz w:val="22"/>
        </w:rPr>
        <w:t xml:space="preserve"> (such Master Agreement, as the same may from time to time be modified, amended and supplemented, shall be referred to herein as the “Contract”); and </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WHEREAS, Guarantor will directly or indirectly benefit from the transactions to be entered into between ECT and Counterparty;</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NOW THEREFORE, in consideration of Counterparty entering into the Contract, Guarantor hereby covenants and agrees as follows:</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1.  </w:t>
      </w:r>
      <w:r>
        <w:rPr>
          <w:rFonts w:cs="Times New Roman" w:ascii="Times New Roman" w:hAnsi="Times New Roman"/>
          <w:sz w:val="22"/>
          <w:u w:val="single"/>
        </w:rPr>
        <w:t>GUARANTY</w:t>
      </w:r>
      <w:r>
        <w:rPr>
          <w:rFonts w:cs="Times New Roman" w:ascii="Times New Roman" w:hAnsi="Times New Roman"/>
          <w:sz w:val="22"/>
        </w:rPr>
        <w:t>.  Subject to the provisions hereof, (a) Guarantor hereby irrevocably and unconditionally guarantees the timely payment when due of the obligations of ECT (the “Obligations”) to Counterparty under the Contract, and (b) to the extent that ECT shall fail to pay any Obligations, Guarantor shall promptly pay to Counterparty the amount due.  This Guaranty shall constitute a guarantee of payment and not of collection.  The liability of Guarantor under the Guaranty shall be subject to the following:</w:t>
      </w:r>
    </w:p>
    <w:p>
      <w:pPr>
        <w:pStyle w:val="Normal"/>
        <w:spacing w:lineRule="exact" w:line="240" w:before="240" w:after="0"/>
        <w:ind w:start="1440" w:end="0"/>
        <w:jc w:val="both"/>
        <w:rPr>
          <w:rFonts w:ascii="Times New Roman" w:hAnsi="Times New Roman" w:cs="Times New Roman"/>
          <w:sz w:val="22"/>
        </w:rPr>
      </w:pPr>
      <w:r>
        <w:rPr>
          <w:rFonts w:cs="Times New Roman" w:ascii="Times New Roman" w:hAnsi="Times New Roman"/>
          <w:sz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spacing w:lineRule="exact" w:line="240" w:before="240" w:after="0"/>
        <w:ind w:hanging="720" w:start="2160" w:end="0"/>
        <w:jc w:val="both"/>
        <w:rPr>
          <w:rFonts w:ascii="Times New Roman" w:hAnsi="Times New Roman" w:cs="Times New Roman"/>
          <w:sz w:val="22"/>
        </w:rPr>
      </w:pPr>
      <w:r>
        <w:rPr>
          <w:rFonts w:cs="Times New Roman" w:ascii="Times New Roman" w:hAnsi="Times New Roman"/>
          <w:sz w:val="22"/>
        </w:rPr>
        <w:t>(b)  The aggregate amount covered by this Guaranty shall not exceed U.S. $15,000,000.</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2.  </w:t>
      </w:r>
      <w:r>
        <w:rPr>
          <w:rFonts w:cs="Times New Roman" w:ascii="Times New Roman" w:hAnsi="Times New Roman"/>
          <w:sz w:val="22"/>
          <w:u w:val="single"/>
        </w:rPr>
        <w:t>DEMANDS AND NOTICE</w:t>
      </w:r>
      <w:r>
        <w:rPr>
          <w:rFonts w:cs="Times New Roman" w:ascii="Times New Roman" w:hAnsi="Times New Roman"/>
          <w:sz w:val="22"/>
        </w:rPr>
        <w:t>.  If ECT fails or refuses to pay any Obligations, Counterparty shall notify ECT in writing of the manner in which ECT has failed to pay and demand that payment be made by ECT.  If ECT’s failure or refusal to pay continues for a period of fifteen (15) days after the date of Counterparty’s notice to ECT, and Counterparty has elected to exercise its rights under this Guaranty, Counterparty shall make a demand upon Guarantor (hereinafter referred to as a “Payment Demand”).  A Payment Demand shall be in writing and shall reasonably and briefly specify in what manner and what amount ECT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A single written Payment Demand shall be effective as to any specific default during the continuance of such default, until ECT or Guarantor has cured such default, and additional written demands concerning such default shall not be required until such default is cured.</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spacing w:lineRule="atLeast" w:line="240"/>
        <w:ind w:firstLine="720" w:end="0"/>
        <w:jc w:val="both"/>
        <w:rPr/>
      </w:pPr>
      <w:r>
        <w:rPr>
          <w:rFonts w:cs="Times New Roman" w:ascii="Times New Roman" w:hAnsi="Times New Roman"/>
          <w:sz w:val="22"/>
        </w:rPr>
        <w:t xml:space="preserve">3.  </w:t>
      </w:r>
      <w:r>
        <w:rPr>
          <w:rFonts w:cs="Times New Roman" w:ascii="Times New Roman" w:hAnsi="Times New Roman"/>
          <w:sz w:val="22"/>
          <w:u w:val="single"/>
        </w:rPr>
        <w:t>REPRESENTATIONS AND WARRANTIES</w:t>
      </w:r>
      <w:r>
        <w:rPr>
          <w:rFonts w:cs="Times New Roman" w:ascii="Times New Roman" w:hAnsi="Times New Roman"/>
          <w:sz w:val="22"/>
        </w:rPr>
        <w:t>.  Guarantor represents and warrants that:</w:t>
      </w:r>
    </w:p>
    <w:p>
      <w:pPr>
        <w:pStyle w:val="Normal"/>
        <w:keepNext w:val="true"/>
        <w:spacing w:lineRule="exact" w:line="240" w:before="240" w:after="0"/>
        <w:ind w:firstLine="630" w:start="810" w:end="0"/>
        <w:jc w:val="both"/>
        <w:rPr>
          <w:rFonts w:ascii="Times New Roman" w:hAnsi="Times New Roman" w:cs="Times New Roman"/>
          <w:sz w:val="22"/>
        </w:rPr>
      </w:pPr>
      <w:r>
        <w:rPr>
          <w:rFonts w:cs="Times New Roman"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rFonts w:ascii="Times New Roman" w:hAnsi="Times New Roman" w:cs="Times New Roman"/>
          <w:sz w:val="22"/>
        </w:rPr>
      </w:pPr>
      <w:r>
        <w:rPr>
          <w:rFonts w:cs="Times New Roman"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rFonts w:ascii="Times New Roman" w:hAnsi="Times New Roman" w:cs="Times New Roman"/>
          <w:sz w:val="22"/>
        </w:rPr>
      </w:pPr>
      <w:r>
        <w:rPr>
          <w:rFonts w:cs="Times New Roman"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4.  </w:t>
      </w:r>
      <w:r>
        <w:rPr>
          <w:rFonts w:cs="Times New Roman" w:ascii="Times New Roman" w:hAnsi="Times New Roman"/>
          <w:sz w:val="22"/>
          <w:u w:val="single"/>
        </w:rPr>
        <w:t>SETOFFS AND COUNTERCLAIMS</w:t>
      </w:r>
      <w:r>
        <w:rPr>
          <w:rFonts w:cs="Times New Roman" w:ascii="Times New Roman" w:hAnsi="Times New Roman"/>
          <w:sz w:val="22"/>
        </w:rPr>
        <w:t>.  Without limiting Guarantor’s own defenses and rights hereunder, Guarantor reserves to itself all rights, setoffs, counterclaims and other defenses to which ECT or any other affiliate of Guarantor is or may be entitled to arising from or out of the Contract or otherwise, except for defenses arising out of the bankruptcy, insolvency, dissolution or liquidation of ECT.</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5.  </w:t>
      </w:r>
      <w:r>
        <w:rPr>
          <w:rFonts w:cs="Times New Roman" w:ascii="Times New Roman" w:hAnsi="Times New Roman"/>
          <w:sz w:val="22"/>
          <w:u w:val="single"/>
        </w:rPr>
        <w:t>AMENDMENT OF GUARANTY</w:t>
      </w:r>
      <w:r>
        <w:rPr>
          <w:rFonts w:cs="Times New Roman" w:ascii="Times New Roman" w:hAnsi="Times New Roman"/>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6.  </w:t>
      </w:r>
      <w:r>
        <w:rPr>
          <w:rFonts w:cs="Times New Roman" w:ascii="Times New Roman" w:hAnsi="Times New Roman"/>
          <w:sz w:val="22"/>
          <w:u w:val="single"/>
        </w:rPr>
        <w:t>WAIVERS</w:t>
      </w:r>
      <w:r>
        <w:rPr>
          <w:rFonts w:cs="Times New Roman" w:ascii="Times New Roman" w:hAnsi="Times New Roman"/>
          <w:sz w:val="22"/>
        </w:rPr>
        <w:t>.  Guarantor hereby waives (a) notice of acceptance of this Guaranty; (b) presentment and demand concerning the liabilities of Guarantor, except as expressly hereinabove set forth; and (c) any right to require that any action or proceeding be brought against ECT or any other person, or except as expressly hereinabove set forth, to require that Counterparty seek enforcement of any performance against ECT or any other person, prior to any action against Guarantor under the terms hereof.</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7.  </w:t>
      </w:r>
      <w:r>
        <w:rPr>
          <w:rFonts w:cs="Times New Roman" w:ascii="Times New Roman" w:hAnsi="Times New Roman"/>
          <w:sz w:val="22"/>
          <w:u w:val="single"/>
        </w:rPr>
        <w:t>NOTICE</w:t>
      </w:r>
      <w:r>
        <w:rPr>
          <w:rFonts w:cs="Times New Roman"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2880" w:leader="none"/>
          <w:tab w:val="left" w:pos="6480" w:leader="none"/>
        </w:tabs>
        <w:spacing w:lineRule="exact" w:line="240"/>
        <w:ind w:start="720" w:end="0"/>
        <w:jc w:val="both"/>
        <w:rPr>
          <w:rFonts w:ascii="Times New Roman" w:hAnsi="Times New Roman" w:cs="Times New Roman"/>
          <w:sz w:val="22"/>
        </w:rPr>
      </w:pPr>
      <w:r>
        <w:rPr>
          <w:rFonts w:cs="Times New Roman" w:ascii="Times New Roman" w:hAnsi="Times New Roman"/>
          <w:sz w:val="22"/>
        </w:rPr>
        <w:t>To Counterparty:</w:t>
        <w:tab/>
        <w:t>Merita Bank Plc</w:t>
      </w:r>
    </w:p>
    <w:p>
      <w:pPr>
        <w:pStyle w:val="Normal"/>
        <w:tabs>
          <w:tab w:val="clear" w:pos="720"/>
          <w:tab w:val="left" w:pos="6480" w:leader="none"/>
        </w:tabs>
        <w:spacing w:lineRule="exact" w:line="240"/>
        <w:ind w:start="2880" w:end="0"/>
        <w:jc w:val="both"/>
        <w:rPr>
          <w:rFonts w:ascii="Times New Roman" w:hAnsi="Times New Roman" w:cs="Times New Roman"/>
          <w:sz w:val="22"/>
        </w:rPr>
      </w:pPr>
      <w:r>
        <w:rPr>
          <w:rFonts w:cs="Times New Roman" w:ascii="Times New Roman" w:hAnsi="Times New Roman"/>
          <w:sz w:val="22"/>
        </w:rPr>
        <w:t>437 Madison Avenue</w:t>
      </w:r>
    </w:p>
    <w:p>
      <w:pPr>
        <w:pStyle w:val="Normal"/>
        <w:tabs>
          <w:tab w:val="clear" w:pos="720"/>
          <w:tab w:val="left" w:pos="6480" w:leader="none"/>
        </w:tabs>
        <w:spacing w:lineRule="exact" w:line="240"/>
        <w:ind w:start="2880" w:end="0"/>
        <w:jc w:val="both"/>
        <w:rPr>
          <w:rFonts w:ascii="Times New Roman" w:hAnsi="Times New Roman" w:cs="Times New Roman"/>
          <w:sz w:val="22"/>
        </w:rPr>
      </w:pPr>
      <w:r>
        <w:rPr>
          <w:rFonts w:cs="Times New Roman" w:ascii="Times New Roman" w:hAnsi="Times New Roman"/>
          <w:sz w:val="22"/>
        </w:rPr>
        <w:t>New York, New York  10022</w:t>
      </w:r>
    </w:p>
    <w:p>
      <w:pPr>
        <w:pStyle w:val="Normal"/>
        <w:tabs>
          <w:tab w:val="clear" w:pos="720"/>
          <w:tab w:val="left" w:pos="6480" w:leader="none"/>
        </w:tabs>
        <w:spacing w:lineRule="exact" w:line="240"/>
        <w:ind w:start="2880" w:end="0"/>
        <w:jc w:val="both"/>
        <w:rPr>
          <w:rFonts w:ascii="Times New Roman" w:hAnsi="Times New Roman" w:cs="Times New Roman"/>
          <w:sz w:val="22"/>
        </w:rPr>
      </w:pPr>
      <w:r>
        <w:rPr>
          <w:rFonts w:cs="Times New Roman" w:ascii="Times New Roman" w:hAnsi="Times New Roman"/>
          <w:sz w:val="22"/>
        </w:rPr>
        <w:t>Attn:  Mr. Colin Williams-Hawkes, Treasurer</w:t>
      </w:r>
    </w:p>
    <w:p>
      <w:pPr>
        <w:pStyle w:val="Normal"/>
        <w:tabs>
          <w:tab w:val="clear" w:pos="720"/>
          <w:tab w:val="left" w:pos="6480" w:leader="none"/>
        </w:tabs>
        <w:spacing w:lineRule="exact" w:line="240"/>
        <w:ind w:start="2880" w:end="0"/>
        <w:jc w:val="both"/>
        <w:rPr>
          <w:rFonts w:ascii="Times New Roman" w:hAnsi="Times New Roman" w:cs="Times New Roman"/>
          <w:sz w:val="22"/>
        </w:rPr>
      </w:pPr>
      <w:r>
        <w:rPr>
          <w:rFonts w:cs="Times New Roman" w:ascii="Times New Roman" w:hAnsi="Times New Roman"/>
          <w:sz w:val="22"/>
        </w:rPr>
        <w:t>Fax No.:  (212) 421-4420</w:t>
      </w:r>
    </w:p>
    <w:p>
      <w:pPr>
        <w:pStyle w:val="Normal"/>
        <w:tabs>
          <w:tab w:val="clear" w:pos="720"/>
          <w:tab w:val="left" w:pos="2880" w:leader="none"/>
        </w:tabs>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To Guarantor:</w:t>
        <w:tab/>
        <w:t>Enron Corp.</w:t>
      </w:r>
    </w:p>
    <w:p>
      <w:pPr>
        <w:pStyle w:val="Normal"/>
        <w:spacing w:lineRule="exact" w:line="240"/>
        <w:ind w:start="2880" w:end="0"/>
        <w:jc w:val="both"/>
        <w:rPr>
          <w:rFonts w:ascii="Times New Roman" w:hAnsi="Times New Roman" w:cs="Times New Roman"/>
          <w:sz w:val="22"/>
        </w:rPr>
      </w:pPr>
      <w:r>
        <w:rPr>
          <w:rFonts w:cs="Times New Roman" w:ascii="Times New Roman" w:hAnsi="Times New Roman"/>
          <w:sz w:val="22"/>
        </w:rPr>
        <w:t>1400 Smith Street</w:t>
      </w:r>
    </w:p>
    <w:p>
      <w:pPr>
        <w:pStyle w:val="Normal"/>
        <w:spacing w:lineRule="exact" w:line="240"/>
        <w:ind w:start="2880" w:end="0"/>
        <w:jc w:val="both"/>
        <w:rPr>
          <w:rFonts w:ascii="Times New Roman" w:hAnsi="Times New Roman" w:cs="Times New Roman"/>
          <w:sz w:val="22"/>
        </w:rPr>
      </w:pPr>
      <w:r>
        <w:rPr>
          <w:rFonts w:cs="Times New Roman" w:ascii="Times New Roman" w:hAnsi="Times New Roman"/>
          <w:sz w:val="22"/>
        </w:rPr>
        <w:t>Houston, Texas  77002</w:t>
      </w:r>
    </w:p>
    <w:p>
      <w:pPr>
        <w:pStyle w:val="Normal"/>
        <w:spacing w:lineRule="exact" w:line="240"/>
        <w:ind w:start="2880" w:end="0"/>
        <w:jc w:val="both"/>
        <w:rPr>
          <w:rFonts w:ascii="Times New Roman" w:hAnsi="Times New Roman" w:cs="Times New Roman"/>
          <w:sz w:val="22"/>
        </w:rPr>
      </w:pPr>
      <w:r>
        <w:rPr>
          <w:rFonts w:cs="Times New Roman" w:ascii="Times New Roman" w:hAnsi="Times New Roman"/>
          <w:sz w:val="22"/>
        </w:rPr>
        <w:t>Attn: Vice President, Finance</w:t>
      </w:r>
    </w:p>
    <w:p>
      <w:pPr>
        <w:pStyle w:val="Normal"/>
        <w:spacing w:lineRule="exact" w:line="240"/>
        <w:ind w:start="2880" w:end="0"/>
        <w:jc w:val="both"/>
        <w:rPr>
          <w:rFonts w:ascii="Times New Roman" w:hAnsi="Times New Roman" w:cs="Times New Roman"/>
          <w:sz w:val="22"/>
        </w:rPr>
      </w:pPr>
      <w:r>
        <w:rPr>
          <w:rFonts w:cs="Times New Roman" w:ascii="Times New Roman" w:hAnsi="Times New Roman"/>
          <w:sz w:val="22"/>
        </w:rPr>
        <w:tab/>
        <w:t>and Treasurer</w:t>
      </w:r>
    </w:p>
    <w:p>
      <w:pPr>
        <w:pStyle w:val="Normal"/>
        <w:spacing w:lineRule="exact" w:line="240"/>
        <w:ind w:start="2880" w:end="0"/>
        <w:jc w:val="both"/>
        <w:rPr>
          <w:rFonts w:ascii="Times New Roman" w:hAnsi="Times New Roman" w:cs="Times New Roman"/>
          <w:sz w:val="22"/>
        </w:rPr>
      </w:pPr>
      <w:r>
        <w:rPr>
          <w:rFonts w:cs="Times New Roman" w:ascii="Times New Roman" w:hAnsi="Times New Roman"/>
          <w:sz w:val="22"/>
        </w:rPr>
        <w:t>Fax No.:  (713) 646-3422</w:t>
      </w:r>
    </w:p>
    <w:p>
      <w:pPr>
        <w:pStyle w:val="Normal"/>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jc w:val="both"/>
        <w:rPr>
          <w:rFonts w:ascii="Times New Roman" w:hAnsi="Times New Roman" w:cs="Times New Roman"/>
          <w:sz w:val="22"/>
        </w:rPr>
      </w:pPr>
      <w:r>
        <w:rPr>
          <w:rFonts w:cs="Times New Roman" w:ascii="Times New Roman" w:hAnsi="Times New Roman"/>
          <w:sz w:val="22"/>
        </w:rPr>
        <w:t>A copy of any notice sent to Guarantor pursuant hereto must also be sent to the above address to:  Enron Capital &amp; Trade Resources Corp., (i) Attention: Corporate Secretary, Fax No. (713) 853-2534, and (ii) Attention:  Assistant General Counsel, Trading Group, Fax No. (713) 646-4818.</w:t>
      </w:r>
    </w:p>
    <w:p>
      <w:pPr>
        <w:pStyle w:val="Normal"/>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8.  </w:t>
      </w:r>
      <w:r>
        <w:rPr>
          <w:rFonts w:cs="Times New Roman" w:ascii="Times New Roman" w:hAnsi="Times New Roman"/>
          <w:sz w:val="22"/>
          <w:u w:val="single"/>
        </w:rPr>
        <w:t>MISCELLANEOUS</w:t>
      </w:r>
      <w:r>
        <w:rPr>
          <w:rFonts w:cs="Times New Roman" w:ascii="Times New Roman" w:hAnsi="Times New Roman"/>
          <w:sz w:val="22"/>
        </w:rPr>
        <w:t xml:space="preserve">.  </w:t>
      </w:r>
      <w:r>
        <w:rPr>
          <w:rFonts w:cs="Times New Roman" w:ascii="Times New Roman" w:hAnsi="Times New Roman"/>
          <w:b/>
          <w:sz w:val="22"/>
        </w:rPr>
        <w:t>THIS GUARANTY SHALL IN ALL RESPECTS BE GOVERNED BY, AND CONSTRUED IN ACCORDANCE WITH, THE LAW OF THE STATE OF TEXAS, WITHOUT REGARD TO PRINCIPLES OF CONFLICTS OF LAWS.</w:t>
      </w:r>
      <w:r>
        <w:rPr>
          <w:rFonts w:cs="Times New Roman" w:ascii="Times New Roman" w:hAnsi="Times New Roman"/>
          <w:sz w:val="22"/>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IN WITNESS WHEREOF, the Guarantor has executed this Guaranty on </w:t>
        <w:tab/>
      </w:r>
      <w:r>
        <w:rPr>
          <w:rFonts w:cs="Times New Roman" w:ascii="Times New Roman" w:hAnsi="Times New Roman"/>
          <w:sz w:val="22"/>
          <w:u w:val="single"/>
        </w:rPr>
        <w:tab/>
      </w:r>
      <w:r>
        <w:rPr>
          <w:rFonts w:cs="Times New Roman" w:ascii="Times New Roman" w:hAnsi="Times New Roman"/>
          <w:sz w:val="22"/>
        </w:rPr>
        <w:t>, 199_, but it is effective as of the date first above written.</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start="5040" w:end="0"/>
        <w:jc w:val="both"/>
        <w:rPr>
          <w:rFonts w:ascii="Times New Roman" w:hAnsi="Times New Roman" w:cs="Times New Roman"/>
          <w:b/>
          <w:sz w:val="22"/>
        </w:rPr>
      </w:pPr>
      <w:r>
        <w:rPr>
          <w:rFonts w:cs="Times New Roman" w:ascii="Times New Roman" w:hAnsi="Times New Roman"/>
          <w:b/>
          <w:sz w:val="22"/>
        </w:rPr>
        <w:t>ENRON CORP.</w:t>
      </w:r>
    </w:p>
    <w:p>
      <w:pPr>
        <w:pStyle w:val="Normal"/>
        <w:spacing w:lineRule="atLeast" w:line="240"/>
        <w:ind w:start="5040" w:end="0"/>
        <w:jc w:val="both"/>
        <w:rPr>
          <w:rFonts w:ascii="Times New Roman" w:hAnsi="Times New Roman" w:cs="Times New Roman"/>
          <w:b/>
          <w:sz w:val="22"/>
        </w:rPr>
      </w:pPr>
      <w:r>
        <w:rPr>
          <w:rFonts w:cs="Times New Roman" w:ascii="Times New Roman" w:hAnsi="Times New Roman"/>
          <w:b/>
          <w:sz w:val="22"/>
        </w:rPr>
      </w:r>
    </w:p>
    <w:p>
      <w:pPr>
        <w:pStyle w:val="Normal"/>
        <w:spacing w:lineRule="atLeast" w:line="240"/>
        <w:ind w:start="5040" w:end="0"/>
        <w:jc w:val="both"/>
        <w:rPr>
          <w:rFonts w:ascii="Times New Roman" w:hAnsi="Times New Roman" w:cs="Times New Roman"/>
          <w:b/>
          <w:sz w:val="22"/>
        </w:rPr>
      </w:pPr>
      <w:r>
        <w:rPr>
          <w:rFonts w:cs="Times New Roman" w:ascii="Times New Roman" w:hAnsi="Times New Roman"/>
          <w:b/>
          <w:sz w:val="22"/>
        </w:rPr>
      </w:r>
    </w:p>
    <w:p>
      <w:pPr>
        <w:pStyle w:val="Normal"/>
        <w:spacing w:lineRule="atLeast" w:line="240"/>
        <w:ind w:start="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tab/>
        <w:tab/>
        <w:tab/>
        <w:tab/>
      </w:r>
    </w:p>
    <w:p>
      <w:pPr>
        <w:pStyle w:val="Normal"/>
        <w:spacing w:lineRule="atLeast" w:line="240"/>
        <w:ind w:start="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tab/>
        <w:tab/>
        <w:tab/>
        <w:tab/>
        <w:tab/>
      </w:r>
    </w:p>
    <w:p>
      <w:pPr>
        <w:pStyle w:val="Normal"/>
        <w:spacing w:lineRule="atLeast" w:line="240"/>
        <w:ind w:start="5040" w:end="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tab/>
        <w:tab/>
        <w:tab/>
        <w:tab/>
        <w:tab/>
      </w:r>
    </w:p>
    <w:p>
      <w:pPr>
        <w:pStyle w:val="Normal"/>
        <w:tabs>
          <w:tab w:val="clear" w:pos="720"/>
          <w:tab w:val="left" w:pos="2880" w:leader="none"/>
        </w:tabs>
        <w:spacing w:lineRule="exact" w:line="240"/>
        <w:jc w:val="both"/>
        <w:rPr>
          <w:rFonts w:ascii="Times New Roman" w:hAnsi="Times New Roman" w:cs="Times New Roman"/>
          <w:sz w:val="22"/>
        </w:rPr>
      </w:pPr>
      <w:r>
        <w:rPr>
          <w:rFonts w:cs="Times New Roman" w:ascii="Times New Roman" w:hAnsi="Times New Roman"/>
          <w:sz w:val="22"/>
        </w:rPr>
      </w:r>
    </w:p>
    <w:sectPr>
      <w:headerReference w:type="default" r:id="rId12"/>
      <w:headerReference w:type="first" r:id="rId13"/>
      <w:footerReference w:type="default" r:id="rId14"/>
      <w:footerReference w:type="first" r:id="rId15"/>
      <w:type w:val="nextPage"/>
      <w:pgSz w:w="12240" w:h="15840"/>
      <w:pgMar w:left="1440" w:right="1440" w:gutter="0" w:header="720" w:top="1440" w:footer="83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/mnt/main-storage/datasets/enron-docs/doc/657cctr.doc</w:t>
    </w:r>
    <w:r>
      <w:rPr>
        <w:sz w:val="12"/>
        <w:rFonts w:cs="Times New Roman" w:ascii="Times New Roman" w:hAnsi="Times New Roman"/>
      </w:rPr>
      <w:fldChar w:fldCharType="end"/>
    </w:r>
  </w:p>
  <w:p>
    <w:pPr>
      <w:pStyle w:val="Footer"/>
      <w:jc w:val="center"/>
      <w:rPr/>
    </w:pPr>
    <w:r>
      <w:rPr>
        <w:rStyle w:val="PageNumbe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14</w:t>
    </w:r>
    <w:r>
      <w:rPr>
        <w:rStyle w:val="PageNumbe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sz w:val="24"/>
      </w:rPr>
    </w:pPr>
    <w:r>
      <w:rPr>
        <w:rFonts w:cs="Times New Roman" w:ascii="Times New Roman" w:hAnsi="Times New Roman"/>
        <w:sz w:val="24"/>
      </w:rPr>
      <w:t>Annex A</w:t>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7</w:t>
    </w:r>
    <w:r>
      <w:rP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rPr>
    </w:pPr>
    <w:r>
      <w:rPr>
        <w:rFonts w:cs="Times New Roman"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1440"/>
        </w:tabs>
        <w:ind w:start="2160" w:hanging="1440"/>
      </w:pPr>
    </w:lvl>
  </w:abstractNum>
  <w:abstractNum w:abstractNumId="3">
    <w:lvl w:ilvl="0">
      <w:start w:val="7"/>
      <w:numFmt w:val="lowerLetter"/>
      <w:lvlText w:val="(%1)"/>
      <w:lvlJc w:val="start"/>
      <w:pPr>
        <w:tabs>
          <w:tab w:val="num" w:pos="1440"/>
        </w:tabs>
        <w:ind w:start="1440" w:hanging="720"/>
      </w:pPr>
      <w:rPr/>
    </w:lvl>
  </w:abstractNum>
  <w:abstractNum w:abstractNumId="4">
    <w:lvl w:ilvl="0">
      <w:start w:val="1"/>
      <w:numFmt w:val="lowerRoman"/>
      <w:lvlText w:val="(%1)"/>
      <w:lvlJc w:val="start"/>
      <w:pPr>
        <w:tabs>
          <w:tab w:val="num" w:pos="1440"/>
        </w:tabs>
        <w:ind w:start="216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WW8Num2z0">
    <w:name w:val="WW8Num2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BodyTextIndent2">
    <w:name w:val="Body Text Indent 2"/>
    <w:basedOn w:val="Normal"/>
    <w:qFormat/>
    <w:pPr>
      <w:widowControl w:val="false"/>
      <w:tabs>
        <w:tab w:val="clear" w:pos="720"/>
        <w:tab w:val="left" w:pos="1350" w:leader="none"/>
      </w:tabs>
      <w:ind w:firstLine="720" w:start="0" w:end="0"/>
      <w:jc w:val="both"/>
    </w:pPr>
    <w:rPr>
      <w:sz w:val="22"/>
    </w:rPr>
  </w:style>
  <w:style w:type="paragraph" w:styleId="BodyTextIndent">
    <w:name w:val="Body Text Indent"/>
    <w:basedOn w:val="Normal"/>
    <w:pPr>
      <w:ind w:hanging="1080" w:start="1800" w:end="0"/>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1999-01-20T19:48:00Z</dcterms:created>
  <dc:creator>ECT</dc:creator>
  <dc:description>10/14/93</dc:description>
  <dc:language>en-CA</dc:language>
  <cp:lastModifiedBy>tjones</cp:lastModifiedBy>
  <cp:lastPrinted>1999-01-22T11:05:00Z</cp:lastPrinted>
  <dcterms:modified xsi:type="dcterms:W3CDTF">1999-01-22T14:45:00Z</dcterms:modified>
  <cp:revision>12</cp:revision>
  <dc:subject>2nd Draft 8/10/93rmj</dc:subject>
  <dc:title>SCHEDULE TO THE MASTER AGREEMENT</dc:title>
</cp:coreProperties>
</file>