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ind w:hanging="0" w:start="0"/>
        <w:rPr>
          <w:sz w:val="23"/>
        </w:rPr>
      </w:pPr>
      <w:r>
        <w:rPr>
          <w:sz w:val="23"/>
        </w:rPr>
        <w:t>AGREEMENT TO TERMS OF EMPLOYMENT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BodyText2"/>
        <w:spacing w:lineRule="auto" w:line="240"/>
        <w:rPr>
          <w:sz w:val="23"/>
        </w:rPr>
      </w:pPr>
      <w:r>
        <w:rPr>
          <w:sz w:val="23"/>
        </w:rPr>
        <w:tab/>
        <w:t>This Agreement to Terms of Employment (“Agreement”) describes the employment of ____________________ (“You” or “Employee”) and UBS Warburg USA LLC, or its successor in interest (the “Company”), which is conditioned on the consummation of the transaction (the “Transaction”) in which the Company and/or certain of its affiliates acquire certain assets associated with Enron Corp.’s North American natural gas and power trading business through the auction of those assets in conjunction with matters relating to Enron Corp.’s Chapter 11 petition filed with the United States Bankruptcy Court.  Your employment shall become effective on the closing date of the Master Agreement among Enron North America Corp., Enron Net Works, L.L.C. and UBS AG, dated as of January 14, 2002.  In the event that your employment does not become effective on or before March 15, 2002, for any reason, the terms of this document shall be considered null and void, and this Agreement shall have no force and effect.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BodyText2"/>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uto" w:line="240" w:before="0" w:after="120"/>
        <w:rPr/>
      </w:pPr>
      <w:r>
        <w:rPr>
          <w:sz w:val="23"/>
        </w:rPr>
        <w:t>1.</w:t>
        <w:tab/>
      </w:r>
      <w:r>
        <w:rPr>
          <w:sz w:val="23"/>
          <w:u w:val="single"/>
        </w:rPr>
        <w:t>Compensation and Benefits</w:t>
      </w:r>
      <w:r>
        <w:rPr>
          <w:sz w:val="23"/>
        </w:rPr>
        <w:t>.</w:t>
      </w:r>
    </w:p>
    <w:p>
      <w:pPr>
        <w:pStyle w:val="BodyText2"/>
        <w:spacing w:lineRule="auto" w:line="240"/>
        <w:rPr/>
      </w:pPr>
      <w:r>
        <w:rPr>
          <w:sz w:val="23"/>
        </w:rPr>
        <w:tab/>
        <w:t>a.</w:t>
        <w:tab/>
      </w:r>
      <w:r>
        <w:rPr>
          <w:sz w:val="23"/>
          <w:u w:val="single"/>
        </w:rPr>
        <w:t>Annual Salary; Title</w:t>
      </w:r>
      <w:r>
        <w:rPr>
          <w:sz w:val="23"/>
        </w:rPr>
        <w:t xml:space="preserve">.  You will be paid a base salary at the rate of $__,_____.__ semi-monthly.  Your title with the Company will be ____________.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jc w:val="both"/>
        <w:rPr/>
      </w:pPr>
      <w:r>
        <w:rPr>
          <w:sz w:val="23"/>
        </w:rPr>
        <w:tab/>
        <w:t>b.</w:t>
        <w:tab/>
      </w:r>
      <w:r>
        <w:rPr>
          <w:sz w:val="23"/>
          <w:u w:val="single"/>
        </w:rPr>
        <w:t>Annual Incentive Compensation</w:t>
      </w:r>
      <w:r>
        <w:rPr>
          <w:sz w:val="23"/>
        </w:rPr>
        <w:t>.  You will be eligible to receive an annual discretionary incentive compensation payment. This amount may be payable pursuant to a bonus pool established by the Company.  Any incentive compensation may be payable, in part, in an equity award awarded pursuant to the Company’s or UBS AG’s programs or plans.  Vesting of such equity awards shall be governed by the relevant plan or grant documents.  All compensation is payable in accordance with the payroll policies of the Company as in effect from time to time.  In order to receive any incentive compensation payment, you must be employed on the day the payment is made, which is typically during the first quarter of the following year.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jc w:val="both"/>
        <w:rPr/>
      </w:pPr>
      <w:r>
        <w:rPr>
          <w:sz w:val="23"/>
        </w:rPr>
        <w:tab/>
        <w:t>c.</w:t>
        <w:tab/>
      </w:r>
      <w:r>
        <w:rPr>
          <w:sz w:val="23"/>
          <w:u w:val="single"/>
        </w:rPr>
        <w:t>Initial Cash Retention Bonus</w:t>
      </w:r>
      <w:r>
        <w:rPr>
          <w:sz w:val="23"/>
        </w:rPr>
        <w:t>.  On or about the date that is the six-month anniversary of the consummation of the Transaction,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lump-sum cash payment in an amount equal to $________ (such amount,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ab/>
        <w:t>d.</w:t>
        <w:tab/>
      </w:r>
      <w:r>
        <w:rPr>
          <w:sz w:val="23"/>
          <w:u w:val="single"/>
        </w:rPr>
        <w:t>Subsequent Cash Retention Bonus</w:t>
      </w:r>
      <w:r>
        <w:rPr>
          <w:sz w:val="23"/>
        </w:rPr>
        <w:t>.  On or about the date that is the one-year anniversary of the consummation of the Transaction,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lump-sum cash payment equal to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ab/>
        <w:t>e.</w:t>
        <w:tab/>
      </w:r>
      <w:r>
        <w:rPr>
          <w:sz w:val="23"/>
          <w:u w:val="single"/>
        </w:rPr>
        <w:t>Benefits</w:t>
      </w:r>
      <w:r>
        <w:rPr>
          <w:sz w:val="23"/>
        </w:rPr>
        <w:t xml:space="preserve">.  You will be entitled to participate in a comprehensive benefits program, which program shall be comparable to the benefits program available to similarly situated employees of UBS Warburg on U.S. payroll, including, without limitation, the reimbursement of business expenses reasonably incurred by you.  </w:t>
      </w:r>
    </w:p>
    <w:p>
      <w:pPr>
        <w:pStyle w:val="Normal"/>
        <w:widowContro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numPr>
          <w:ilvl w:val="0"/>
          <w:numId w:val="3"/>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firstLine="720" w:start="0" w:end="0"/>
        <w:jc w:val="both"/>
        <w:rPr>
          <w:sz w:val="23"/>
        </w:rPr>
      </w:pPr>
      <w:r>
        <w:rPr>
          <w:sz w:val="23"/>
          <w:u w:val="single"/>
        </w:rPr>
        <w:t>Termination Without Cause Prior to Retention Dates</w:t>
      </w:r>
      <w:r>
        <w:rPr>
          <w:sz w:val="23"/>
        </w:rPr>
        <w:t xml:space="preserve">.  In the event that your employment with the Company is terminated by the Company without Cause (as defined below) prior to the date or dates described in subsections (c) or (d) above, you will be paid only the Bonus Amount(s) described in such subsections that remain unpaid as of the date of such termination without Cause on the date or dates when such Bonus Amount(s) would have otherwise been payable to you pursuant to such subsections; provided, however, that such amounts shall not be paid unless </w:t>
      </w:r>
      <w:r>
        <w:rPr>
          <w:sz w:val="23"/>
          <w:szCs w:val="23"/>
        </w:rPr>
        <w:t xml:space="preserve">you </w:t>
      </w:r>
      <w:r>
        <w:rPr>
          <w:sz w:val="23"/>
        </w:rPr>
        <w:t>cooperate with the Company or UBS AG and promptly comply with its reasonable instructions in winding down of positions and taking other desired or necessary actions.  “</w:t>
      </w:r>
      <w:r>
        <w:rPr>
          <w:color w:val="000000"/>
          <w:sz w:val="23"/>
        </w:rPr>
        <w:t>Cause” will mean (i) breach of the Company’s or UBS AG’s material policies, code of ethics, or rules; or (ii) dishonesty; or (iii) breach of your fiduciary duty of loyalty to the Company or UBS AG; or (iv) violation of a federal or state law, rule, or regulation, or the constitution, by laws, rules, or regulations of a self regulatory organization (“SRO”), in each case that relate to the business of the Company or UBS AG; or (v) failure to remain licensed if required by your position; or (vi) conviction of or having pleaded guilty or no contest to a felony or crime involving moral turpitude, fraud, or misrepresentation; (vii) a specific finding of a court, governmental entity, regulatory agency, or SRO concerning your behavior during your employment with Enron or its affiliates (collectively referred to as “Enron”) that would constitute cause under sections (i) through (vii), above.</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u w:val="single"/>
        </w:rPr>
      </w:pPr>
      <w:r>
        <w:rPr>
          <w:sz w:val="23"/>
          <w:u w:val="single"/>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Cs/>
          <w:iCs/>
          <w:sz w:val="23"/>
        </w:rPr>
        <w:t>2.</w:t>
        <w:tab/>
      </w:r>
      <w:r>
        <w:rPr>
          <w:bCs/>
          <w:iCs/>
          <w:sz w:val="23"/>
          <w:u w:val="single"/>
        </w:rPr>
        <w:t>Additional Sign-On Award</w:t>
      </w:r>
      <w:r>
        <w:rPr>
          <w:bCs/>
          <w:iCs/>
          <w:sz w:val="23"/>
        </w:rPr>
        <w:t>.  You will be awarded an additional sign-on award as specified in Exhibit I.</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Cs/>
          <w:iCs/>
          <w:sz w:val="23"/>
        </w:rPr>
      </w:pPr>
      <w:r>
        <w:rPr>
          <w:bCs/>
          <w:iCs/>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3.</w:t>
        <w:tab/>
      </w:r>
      <w:r>
        <w:rPr>
          <w:sz w:val="23"/>
          <w:u w:val="single"/>
        </w:rPr>
        <w:t>At-Will</w:t>
      </w:r>
      <w:r>
        <w:rPr>
          <w:sz w:val="23"/>
        </w:rPr>
        <w:t>.  Nothing herein constitutes an offer or contract of employment for any definite period of time.  The employment relationship is "at-will," which affords you and the Company the right to terminate the relationship at any time for no reason or any reason not otherwise prohibited by law.  Upon termination of your employment, all employee perquisites, entitlements and benefits will immediately cease, except as otherwise provided for in this Agreement, or as otherwise provided under the relevant plan documents.</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 xml:space="preserve">4. </w:t>
        <w:tab/>
      </w:r>
      <w:r>
        <w:rPr>
          <w:sz w:val="23"/>
          <w:u w:val="single"/>
        </w:rPr>
        <w:t>Resolution of Disputes</w:t>
      </w:r>
      <w:r>
        <w:rPr>
          <w:sz w:val="23"/>
        </w:rPr>
        <w:t>.  Any controversy or dispute relating to your employment with or separation from the Company will be resolved in federal or state court in Texas.</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5.</w:t>
        <w:tab/>
      </w:r>
      <w:r>
        <w:rPr>
          <w:sz w:val="23"/>
          <w:u w:val="single"/>
        </w:rPr>
        <w:t>Effectiveness of This Agreement; Merger</w:t>
      </w:r>
      <w:r>
        <w:rPr>
          <w:sz w:val="23"/>
        </w:rPr>
        <w:t>.   This agreement describes the conditional terms and conditions of your employment with the Company.  This offer is conditioned on the consummation of the Transaction.  In the event that the Transaction is not consummated on or before February 1, 2002, for any reason, the terms of this document shall be considered null and void, and this Agreement shall have no force or effect.  Any other documents, discussions or agreements that you may have had with the Company are not part of this document unless they are described herein. This Agreement may not be modified or amended except by a written agreement signed by both you and the Company.</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6.</w:t>
        <w:tab/>
      </w:r>
      <w:r>
        <w:rPr>
          <w:sz w:val="23"/>
          <w:u w:val="single"/>
        </w:rPr>
        <w:t>General Conditions Governing Your Employment</w:t>
      </w:r>
      <w:r>
        <w:rPr>
          <w:sz w:val="23"/>
        </w:rPr>
        <w:t>.  Throughout your employment, you will be subject to the Company’s (or UBS AG’s, as applicable) policies, handbooks, procedures, employment principles, code of ethics, and other policies that may be may be amended, revised or supplemented at any time in the Company’s or UBS AG’s sole discretion.</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keepNext w:val="true"/>
        <w:widowControl/>
        <w:tabs>
          <w:tab w:val="left" w:pos="720" w:leader="none"/>
        </w:tabs>
        <w:jc w:val="both"/>
        <w:rPr/>
      </w:pPr>
      <w:r>
        <w:rPr>
          <w:sz w:val="23"/>
        </w:rPr>
        <w:t>7.</w:t>
        <w:tab/>
      </w:r>
      <w:r>
        <w:rPr>
          <w:sz w:val="23"/>
          <w:u w:val="single"/>
        </w:rPr>
        <w:t>Severability</w:t>
      </w:r>
      <w:r>
        <w:rPr>
          <w:sz w:val="23"/>
        </w:rPr>
        <w:t>.  In the event that any provision of this Agreement shall be determined to be invalid or unenforceable, in whole or in part, the remaining provisions of this Agreement shall be unaffected thereby and shall remain in full force and effect to the fullest extent permitted by law.</w:t>
      </w:r>
    </w:p>
    <w:p>
      <w:pPr>
        <w:pStyle w:val="Normal"/>
        <w:keepNext w:val="true"/>
        <w:widowControl/>
        <w:tabs>
          <w:tab w:val="left" w:pos="720" w:leader="none"/>
        </w:tabs>
        <w:jc w:val="both"/>
        <w:rPr>
          <w:sz w:val="23"/>
        </w:rPr>
      </w:pPr>
      <w:r>
        <w:rPr>
          <w:sz w:val="23"/>
        </w:rPr>
      </w:r>
    </w:p>
    <w:p>
      <w:pPr>
        <w:pStyle w:val="BodyText2"/>
        <w:keepNext w:val="tru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rPr>
          <w:color w:val="FF0000"/>
          <w:sz w:val="23"/>
        </w:rPr>
      </w:pPr>
      <w:r>
        <w:rPr>
          <w:sz w:val="23"/>
        </w:rPr>
        <w:t>8.</w:t>
        <w:tab/>
      </w:r>
      <w:r>
        <w:rPr>
          <w:sz w:val="23"/>
          <w:u w:val="single"/>
        </w:rPr>
        <w:t>Confidential Information; Non-Disclosure</w:t>
      </w:r>
      <w:r>
        <w:rPr>
          <w:sz w:val="23"/>
        </w:rPr>
        <w:t>.  Upon the commencement of your employment with the Company under this Agreement, the Company agrees to provide you with immediate access to Confidential Information relating to its business.  “Confidential Information” means and includes the Company’s and UBS AG’s confidential and/or proprietary information and/or trade secrets (including but not limited to information the Company or UBS AG licenses or acquires from other parties including but not limited to Enron) that have been and/or will be developed or used and that cannot be obtained readily by third parties from outside sources.  Confidential Information includes, but is not limited to,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information concerning past, current, and prospective customers, investors, and business affiliates (such as contact name, service provided, pricing, type and amount of services used, financial data, and/or other such information); pricing strategies and price curves; positions; plans or strategies for expansion or acquisitions; budgets; research; weather data; emissions information; financial and sales data; trading methodologies and terms; communications information; evaluations, opinions, and interpretations of information and data; marketing and merchandising techniques; grids and maps; electronic databases; models; specifications; computer programs; contracts; bids or proposals; technologies and methods; training methods and processes; organizational structure; personnel information; payments or rates paid to consultants or other service providers; and other such confidential or proprietary information.  You acknowledge that the business of the Company and UBS AG is highly competitive, that this Confidential Information constitutes a valuable, special, and unique asset used by the Company and UBS AG, and that protection of such Confidential Information against unauthorized disclosure and use is of critical importance to the Company and UBS AG.  You also will have immediate access to, or knowledge of, Confidential Information of third parties, such as actual and potential customers, suppliers, partners, joint ventures, investors, financing sources, etc., of the Company and UBS AG.  The Company agrees to and shall provide you with access to Confidential Information and highly specialized training regarding the Company’s and UBS AG’s methodologies and business strategies, which will enable you to perform your job at the Company or UBS AG.  You agree that you will not, at any time during or after your employment with the Company, make any unauthorized disclosure of any Confidential Information of the Company or UBS AG, or third parties, or make any use thereof, except in working for the Company.</w:t>
      </w:r>
    </w:p>
    <w:p>
      <w:pPr>
        <w:pStyle w:val="Normal"/>
        <w:widowControl/>
        <w:tabs>
          <w:tab w:val="left" w:pos="720" w:leader="none"/>
        </w:tabs>
        <w:jc w:val="both"/>
        <w:rPr>
          <w:color w:val="FF0000"/>
          <w:sz w:val="23"/>
        </w:rPr>
      </w:pPr>
      <w:r>
        <w:rPr>
          <w:color w:val="FF0000"/>
          <w:sz w:val="23"/>
        </w:rPr>
      </w:r>
    </w:p>
    <w:p>
      <w:pPr>
        <w:pStyle w:val="Normal"/>
        <w:widowControl/>
        <w:tabs>
          <w:tab w:val="left" w:pos="720" w:leader="none"/>
        </w:tabs>
        <w:jc w:val="both"/>
        <w:rPr/>
      </w:pPr>
      <w:r>
        <w:rPr>
          <w:sz w:val="23"/>
        </w:rPr>
        <w:t>9.</w:t>
        <w:tab/>
      </w:r>
      <w:r>
        <w:rPr>
          <w:sz w:val="23"/>
          <w:u w:val="single"/>
        </w:rPr>
        <w:t>Non-Competition Obligations</w:t>
      </w:r>
      <w:r>
        <w:rPr>
          <w:sz w:val="23"/>
        </w:rPr>
        <w:t>.  Immediately upon your signing of this Agreement, or immediately following the commencement of your employment with the Company, the Company and UBS AG shall provide you with Confidential Information.  Ancillary to the Company’s agreement to provide Confidential Information to you, you agree not to disclose Confidential Information, and in order to protect the Confidential Information, you and the Company agree to the following non-competition provisions.  You agree that for a period of __ months following the commencement of your employment with the Company under this Agreement, you will not, directly or indirectly, for yourself or for others, anywhere in North America:</w:t>
      </w:r>
    </w:p>
    <w:p>
      <w:pPr>
        <w:pStyle w:val="Normal"/>
        <w:widowControl/>
        <w:jc w:val="both"/>
        <w:rPr>
          <w:sz w:val="23"/>
        </w:rPr>
      </w:pPr>
      <w:r>
        <w:rPr>
          <w:sz w:val="23"/>
        </w:rPr>
      </w:r>
    </w:p>
    <w:p>
      <w:pPr>
        <w:pStyle w:val="Normal"/>
        <w:widowControl/>
        <w:jc w:val="both"/>
        <w:rPr>
          <w:sz w:val="23"/>
        </w:rPr>
      </w:pPr>
      <w:r>
        <w:rPr>
          <w:sz w:val="23"/>
        </w:rPr>
        <w:tab/>
        <w:t>a.</w:t>
        <w:tab/>
        <w:t>engage in the business of buying, selling, trading, structuring, or executing transactions in commodities, assets, or products in which the Company or UBS AG is doing business, the Company or UBS AG has plans to engage in business, or the Company, UBS AG, or Enron have engaged in business in the preceding 12-month period, including, but not limited to, gas, electricity, transmission capacity, electronic commerce (including business-to-business electronic commerce), “click trading”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widowControl/>
        <w:jc w:val="both"/>
        <w:rPr>
          <w:sz w:val="23"/>
        </w:rPr>
      </w:pPr>
      <w:r>
        <w:rPr>
          <w:sz w:val="23"/>
        </w:rPr>
      </w:r>
    </w:p>
    <w:p>
      <w:pPr>
        <w:pStyle w:val="Normal"/>
        <w:widowControl/>
        <w:jc w:val="both"/>
        <w:rPr>
          <w:sz w:val="23"/>
        </w:rPr>
      </w:pPr>
      <w:r>
        <w:rPr>
          <w:sz w:val="23"/>
        </w:rPr>
        <w:tab/>
        <w:t>b.</w:t>
        <w:tab/>
        <w:t>engage in other types of business performed by the Company or UBS AG,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the Company or UBS AG is then engaging in business, the Company or UBS AG has plans to engage in business, or the Company, UBS AG, or Enron has engaged in business in the preceding 12-month period;</w:t>
      </w:r>
    </w:p>
    <w:p>
      <w:pPr>
        <w:pStyle w:val="Normal"/>
        <w:widowControl/>
        <w:jc w:val="both"/>
        <w:rPr>
          <w:sz w:val="23"/>
        </w:rPr>
      </w:pPr>
      <w:r>
        <w:rPr>
          <w:sz w:val="23"/>
        </w:rPr>
      </w:r>
    </w:p>
    <w:p>
      <w:pPr>
        <w:pStyle w:val="BodyTextIndent"/>
        <w:widowControl/>
        <w:ind w:hanging="0" w:end="0"/>
        <w:rPr>
          <w:rFonts w:ascii="Times New Roman" w:hAnsi="Times New Roman" w:cs="Times New Roman"/>
          <w:sz w:val="23"/>
        </w:rPr>
      </w:pPr>
      <w:r>
        <w:rPr>
          <w:rFonts w:cs="Times New Roman" w:ascii="Times New Roman" w:hAnsi="Times New Roman"/>
          <w:sz w:val="23"/>
        </w:rPr>
        <w:tab/>
        <w:t>c.</w:t>
        <w:tab/>
        <w:t>engage in activities relating to the Company, UBS AG, or Enron not described in parts a and b of this Section 9, to the extent that you have personal knowledge or information about such activities; or</w:t>
      </w:r>
    </w:p>
    <w:p>
      <w:pPr>
        <w:pStyle w:val="Normal"/>
        <w:widowControl/>
        <w:jc w:val="both"/>
        <w:rPr>
          <w:rFonts w:ascii="Times New Roman" w:hAnsi="Times New Roman" w:cs="Times New Roman"/>
          <w:sz w:val="23"/>
        </w:rPr>
      </w:pPr>
      <w:r>
        <w:rPr>
          <w:rFonts w:cs="Times New Roman"/>
          <w:sz w:val="23"/>
        </w:rPr>
      </w:r>
    </w:p>
    <w:p>
      <w:pPr>
        <w:pStyle w:val="BodyTextIndent"/>
        <w:widowControl/>
        <w:rPr>
          <w:rFonts w:ascii="Times New Roman" w:hAnsi="Times New Roman" w:cs="Times New Roman"/>
          <w:sz w:val="23"/>
        </w:rPr>
      </w:pPr>
      <w:r>
        <w:rPr>
          <w:rFonts w:cs="Times New Roman" w:ascii="Times New Roman" w:hAnsi="Times New Roman"/>
          <w:sz w:val="23"/>
        </w:rPr>
        <w:t>d.</w:t>
        <w:tab/>
        <w:t>render advice or services to, or otherwise assist, any other person, association or entity in the business of parts a, b, or c of this Section 9.</w:t>
      </w:r>
    </w:p>
    <w:p>
      <w:pPr>
        <w:pStyle w:val="Normal"/>
        <w:widowControl/>
        <w:ind w:firstLine="720" w:start="720" w:end="0"/>
        <w:jc w:val="both"/>
        <w:rPr>
          <w:rFonts w:ascii="Times New Roman" w:hAnsi="Times New Roman" w:cs="Times New Roman"/>
          <w:sz w:val="23"/>
        </w:rPr>
      </w:pPr>
      <w:r>
        <w:rPr>
          <w:rFonts w:cs="Times New Roman"/>
          <w:sz w:val="23"/>
        </w:rPr>
      </w:r>
    </w:p>
    <w:p>
      <w:pPr>
        <w:pStyle w:val="Normal"/>
        <w:widowControl/>
        <w:tabs>
          <w:tab w:val="clear" w:pos="720"/>
          <w:tab w:val="left" w:pos="-720" w:leader="none"/>
        </w:tabs>
        <w:suppressAutoHyphens w:val="true"/>
        <w:jc w:val="both"/>
        <w:rPr>
          <w:sz w:val="23"/>
        </w:rPr>
      </w:pPr>
      <w:r>
        <w:rPr>
          <w:sz w:val="23"/>
        </w:rPr>
        <w:tab/>
        <w:t>If you work for a competitor in violation of this Section 9, you acknowledge and agree that such work would inevitably lead to your unauthorized use of Confidential Information, even if such use were unintentional.  Because it would be impossible, as a practical matter, to monitor, restrain, or police your use of such Confidential Information other than by your not working for a competitor, you agree that restricting such employment as set forth in this Agreement is the narrowest way to protect the Company’s interests, and the narrowest way of enforcing your consideration for the receipt of your specialized training and Confidential Information (namely, your promise not to use or disclose that Confidential Information/specialized training).</w:t>
      </w:r>
    </w:p>
    <w:p>
      <w:pPr>
        <w:pStyle w:val="BodyTextIndent"/>
        <w:widowControl/>
        <w:ind w:hanging="0" w:end="0"/>
        <w:rPr>
          <w:rFonts w:ascii="Times New Roman" w:hAnsi="Times New Roman" w:cs="Times New Roman"/>
          <w:sz w:val="23"/>
        </w:rPr>
      </w:pPr>
      <w:r>
        <w:rPr>
          <w:rFonts w:cs="Times New Roman" w:ascii="Times New Roman" w:hAnsi="Times New Roman"/>
          <w:sz w:val="23"/>
        </w:rPr>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30" w:leader="none"/>
          <w:tab w:val="left" w:pos="720" w:leader="none"/>
        </w:tabs>
        <w:spacing w:lineRule="auto" w:line="240"/>
        <w:rPr/>
      </w:pPr>
      <w:r>
        <w:rPr>
          <w:sz w:val="23"/>
        </w:rPr>
        <w:t>10.</w:t>
        <w:tab/>
      </w:r>
      <w:r>
        <w:rPr>
          <w:sz w:val="23"/>
          <w:u w:val="single"/>
        </w:rPr>
        <w:t>Non-Solicitation of Customers</w:t>
      </w:r>
      <w:r>
        <w:rPr>
          <w:sz w:val="23"/>
        </w:rPr>
        <w:t>.  For a period of __  months following the commencement  your employment with the Company under this Agreement, you will not call on, service, or solicit customers of the Company, its subsidiaries or affiliates, or Enron (except in furtherance of the Company’s or UBS AG’s business) if you (i) had or made contact with the customer, or (ii) had access to information and files about the customer.</w:t>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30" w:leader="none"/>
          <w:tab w:val="left" w:pos="720" w:leader="none"/>
        </w:tabs>
        <w:spacing w:lineRule="auto" w:line="240"/>
        <w:jc w:val="start"/>
        <w:rPr>
          <w:sz w:val="23"/>
        </w:rPr>
      </w:pPr>
      <w:r>
        <w:rPr>
          <w:sz w:val="23"/>
        </w:rPr>
      </w:r>
    </w:p>
    <w:p>
      <w:pPr>
        <w:pStyle w:val="Normal"/>
        <w:widowControl/>
        <w:tabs>
          <w:tab w:val="left" w:pos="720" w:leader="none"/>
        </w:tabs>
        <w:jc w:val="both"/>
        <w:rPr/>
      </w:pPr>
      <w:r>
        <w:rPr>
          <w:sz w:val="23"/>
        </w:rPr>
        <w:t xml:space="preserve">11.  </w:t>
        <w:tab/>
      </w:r>
      <w:r>
        <w:rPr>
          <w:sz w:val="23"/>
          <w:u w:val="single"/>
        </w:rPr>
        <w:t>Non-Solicitation of Employees</w:t>
      </w:r>
      <w:r>
        <w:rPr>
          <w:sz w:val="23"/>
        </w:rPr>
        <w:t>.  During your employment, and for a period of __  months following your voluntary or involuntary termination of employment, you will not, directly or indirectly, call on, solicit, or induce any employee of the Company, its subsidiaries or affiliates whom you had contact with, knowledge of, or association with in the course of your employment with the Company or Enron to terminate employment from the Company, its subsidiaries or affiliates, and will not assist any other person or entity in such activities.</w:t>
      </w:r>
    </w:p>
    <w:p>
      <w:pPr>
        <w:pStyle w:val="Normal"/>
        <w:keepNext w:val="true"/>
        <w:widowControl/>
        <w:tabs>
          <w:tab w:val="left" w:pos="720" w:leader="none"/>
        </w:tabs>
        <w:suppressAutoHyphens w:val="true"/>
        <w:jc w:val="both"/>
        <w:rPr>
          <w:sz w:val="23"/>
          <w:szCs w:val="23"/>
        </w:rPr>
      </w:pPr>
      <w:r>
        <w:rPr>
          <w:sz w:val="23"/>
          <w:szCs w:val="23"/>
        </w:rPr>
      </w:r>
    </w:p>
    <w:p>
      <w:pPr>
        <w:pStyle w:val="Normal"/>
        <w:keepNext w:val="true"/>
        <w:widowControl/>
        <w:tabs>
          <w:tab w:val="left" w:pos="720" w:leader="none"/>
        </w:tabs>
        <w:suppressAutoHyphens w:val="true"/>
        <w:jc w:val="both"/>
        <w:rPr/>
      </w:pPr>
      <w:r>
        <w:rPr>
          <w:sz w:val="23"/>
          <w:szCs w:val="23"/>
        </w:rPr>
        <w:t>12.</w:t>
        <w:tab/>
      </w:r>
      <w:r>
        <w:rPr>
          <w:sz w:val="23"/>
          <w:szCs w:val="23"/>
          <w:u w:val="single"/>
        </w:rPr>
        <w:t>Garden Leave</w:t>
      </w:r>
      <w:r>
        <w:rPr>
          <w:sz w:val="23"/>
          <w:szCs w:val="23"/>
        </w:rPr>
        <w:t xml:space="preserve">.  You agree not to resign, retire or otherwise terminate your employment with the Company without first giving the Company 30 days’ prior written notice of the effective date of your last day of employment.  During the period of notice, you shall </w:t>
      </w:r>
      <w:r>
        <w:rPr>
          <w:sz w:val="23"/>
        </w:rPr>
        <w:t xml:space="preserve">cooperate with the Company and UBS AG and promptly comply with its reasonable instructions in winding down of positions and taking other desired or necessary actions.  </w:t>
      </w:r>
      <w:r>
        <w:rPr>
          <w:sz w:val="23"/>
          <w:szCs w:val="23"/>
        </w:rPr>
        <w:t>The Company may, in its discretion, with respect to the remaining period of the notice: remove any duties assigned to you; assign you to other duties; require you to remain away from the Company’s place of business; or, waive the remaining notice period and consider your resignation effective immediately, or on some date prior to the expiration of the notice period.  Notwithstanding the foregoing, for the period of time remaining after you have given notice, you will continue to be paid your current salary, provided you continue to act in a manner consistent with your obligations as an employee of the Company.</w:t>
      </w:r>
    </w:p>
    <w:p>
      <w:pPr>
        <w:pStyle w:val="Normal"/>
        <w:keepNext w:val="true"/>
        <w:widowControl/>
        <w:tabs>
          <w:tab w:val="left" w:pos="720" w:leader="none"/>
        </w:tabs>
        <w:suppressAutoHyphens w:val="true"/>
        <w:jc w:val="both"/>
        <w:rPr>
          <w:sz w:val="23"/>
          <w:szCs w:val="23"/>
        </w:rPr>
      </w:pPr>
      <w:r>
        <w:rPr>
          <w:sz w:val="23"/>
          <w:szCs w:val="23"/>
        </w:rPr>
      </w:r>
    </w:p>
    <w:p>
      <w:pPr>
        <w:pStyle w:val="Normal"/>
        <w:keepNext w:val="true"/>
        <w:widowControl/>
        <w:tabs>
          <w:tab w:val="left" w:pos="720" w:leader="none"/>
        </w:tabs>
        <w:suppressAutoHyphens w:val="true"/>
        <w:jc w:val="both"/>
        <w:rPr/>
      </w:pPr>
      <w:r>
        <w:rPr>
          <w:sz w:val="23"/>
          <w:szCs w:val="23"/>
        </w:rPr>
        <w:t>13.</w:t>
        <w:tab/>
      </w:r>
      <w:r>
        <w:rPr>
          <w:sz w:val="23"/>
          <w:szCs w:val="23"/>
          <w:u w:val="single"/>
        </w:rPr>
        <w:t>Pre-Employment Requirements</w:t>
      </w:r>
      <w:r>
        <w:rPr>
          <w:sz w:val="23"/>
          <w:szCs w:val="23"/>
        </w:rPr>
        <w:t xml:space="preserve">.  In addition to the consummation of the transaction described above, this offer is conditional upon the following:  </w:t>
      </w:r>
    </w:p>
    <w:p>
      <w:pPr>
        <w:pStyle w:val="Normal"/>
        <w:keepNext w:val="true"/>
        <w:widowControl/>
        <w:tabs>
          <w:tab w:val="left" w:pos="720" w:leader="none"/>
        </w:tabs>
        <w:suppressAutoHyphens w:val="true"/>
        <w:jc w:val="both"/>
        <w:rPr>
          <w:sz w:val="23"/>
          <w:szCs w:val="23"/>
        </w:rPr>
      </w:pPr>
      <w:r>
        <w:rPr>
          <w:sz w:val="23"/>
          <w:szCs w:val="23"/>
        </w:rPr>
      </w:r>
    </w:p>
    <w:p>
      <w:pPr>
        <w:pStyle w:val="Normal"/>
        <w:keepNext w:val="true"/>
        <w:widowControl/>
        <w:numPr>
          <w:ilvl w:val="0"/>
          <w:numId w:val="4"/>
        </w:numPr>
        <w:tabs>
          <w:tab w:val="left" w:pos="720" w:leader="none"/>
        </w:tabs>
        <w:suppressAutoHyphens w:val="true"/>
        <w:ind w:hanging="360" w:start="1080" w:end="0"/>
        <w:jc w:val="both"/>
        <w:rPr>
          <w:sz w:val="23"/>
        </w:rPr>
      </w:pPr>
      <w:r>
        <w:rPr>
          <w:sz w:val="23"/>
        </w:rPr>
        <w:t>Your completion of a pre-employment drug screening (urinalysis), the results of which will be handled in a strictly confidential manner.</w:t>
      </w:r>
    </w:p>
    <w:p>
      <w:pPr>
        <w:pStyle w:val="Normal"/>
        <w:keepNext w:val="true"/>
        <w:widowControl/>
        <w:numPr>
          <w:ilvl w:val="0"/>
          <w:numId w:val="4"/>
        </w:numPr>
        <w:tabs>
          <w:tab w:val="left" w:pos="720" w:leader="none"/>
        </w:tabs>
        <w:suppressAutoHyphens w:val="true"/>
        <w:ind w:hanging="360" w:start="1080" w:end="0"/>
        <w:jc w:val="both"/>
        <w:rPr>
          <w:sz w:val="23"/>
        </w:rPr>
      </w:pPr>
      <w:r>
        <w:rPr>
          <w:sz w:val="23"/>
        </w:rPr>
        <w:t xml:space="preserve">Proof of your citizenship or the appropriate right to work documentation and completed "I-9 form," provided by you no later than three days after your employment commences.  (This is a requirement of the Immigration and Reform and Control Act of 1986.)  </w:t>
      </w:r>
    </w:p>
    <w:p>
      <w:pPr>
        <w:pStyle w:val="Normal"/>
        <w:keepNext w:val="true"/>
        <w:widowControl/>
        <w:numPr>
          <w:ilvl w:val="0"/>
          <w:numId w:val="4"/>
        </w:numPr>
        <w:tabs>
          <w:tab w:val="left" w:pos="720" w:leader="none"/>
        </w:tabs>
        <w:suppressAutoHyphens w:val="true"/>
        <w:ind w:hanging="360" w:start="1080" w:end="0"/>
        <w:jc w:val="both"/>
        <w:rPr>
          <w:sz w:val="23"/>
        </w:rPr>
      </w:pPr>
      <w:r>
        <w:rPr>
          <w:sz w:val="23"/>
        </w:rPr>
        <w:t xml:space="preserve">Confirmation by the Central Registration Depository of your license and/or registration (if applicable), and confirmation of the absence of any violation, fine, suspension, or any other regulatory action having been taken against you.  </w:t>
      </w:r>
    </w:p>
    <w:p>
      <w:pPr>
        <w:pStyle w:val="Normal"/>
        <w:keepNext w:val="true"/>
        <w:widowControl/>
        <w:numPr>
          <w:ilvl w:val="0"/>
          <w:numId w:val="4"/>
        </w:numPr>
        <w:tabs>
          <w:tab w:val="left" w:pos="720" w:leader="none"/>
        </w:tabs>
        <w:suppressAutoHyphens w:val="true"/>
        <w:ind w:hanging="360" w:start="1080" w:end="0"/>
        <w:jc w:val="both"/>
        <w:rPr>
          <w:sz w:val="23"/>
        </w:rPr>
      </w:pPr>
      <w:r>
        <w:rPr>
          <w:sz w:val="23"/>
        </w:rPr>
        <w:t>Successful completion of a background check that may include credit and criminal investigative reports.</w:t>
      </w:r>
    </w:p>
    <w:p>
      <w:pPr>
        <w:pStyle w:val="Normal"/>
        <w:keepNext w:val="true"/>
        <w:widowControl/>
        <w:numPr>
          <w:ilvl w:val="0"/>
          <w:numId w:val="4"/>
        </w:numPr>
        <w:tabs>
          <w:tab w:val="left" w:pos="720" w:leader="none"/>
        </w:tabs>
        <w:suppressAutoHyphens w:val="true"/>
        <w:ind w:hanging="360" w:start="1080" w:end="0"/>
        <w:jc w:val="both"/>
        <w:rPr>
          <w:sz w:val="23"/>
        </w:rPr>
      </w:pPr>
      <w:r>
        <w:rPr>
          <w:sz w:val="23"/>
        </w:rPr>
        <w:t>For non-US foreign nationals, employment is also subject to securing the appropriate work permit or visas, and the Company will take reasonable measures to accommodate and/or facilitate such process.</w:t>
      </w:r>
    </w:p>
    <w:p>
      <w:pPr>
        <w:pStyle w:val="Normal"/>
        <w:keepNext w:val="true"/>
        <w:widowControl/>
        <w:tabs>
          <w:tab w:val="left" w:pos="720" w:leader="none"/>
        </w:tabs>
        <w:suppressAutoHyphens w:val="true"/>
        <w:jc w:val="both"/>
        <w:rPr>
          <w:sz w:val="23"/>
        </w:rPr>
      </w:pPr>
      <w:r>
        <w:rPr>
          <w:sz w:val="23"/>
        </w:rPr>
      </w:r>
    </w:p>
    <w:p>
      <w:pPr>
        <w:pStyle w:val="Normal"/>
        <w:keepNext w:val="true"/>
        <w:widowControl/>
        <w:tabs>
          <w:tab w:val="left" w:pos="720" w:leader="none"/>
        </w:tabs>
        <w:suppressAutoHyphens w:val="true"/>
        <w:jc w:val="both"/>
        <w:rPr/>
      </w:pPr>
      <w:r>
        <w:rPr>
          <w:sz w:val="23"/>
        </w:rPr>
        <w:t>14.</w:t>
        <w:tab/>
      </w:r>
      <w:r>
        <w:rPr>
          <w:sz w:val="23"/>
          <w:u w:val="single"/>
        </w:rPr>
        <w:t>Confidentiality of this Agreement</w:t>
      </w:r>
      <w:r>
        <w:rPr>
          <w:sz w:val="23"/>
        </w:rPr>
        <w:t>.  You agree to keep secret and strictly confidential the terms of this Agreement, and further agree not to disclose them to any person or entity except as required by law or legal process and except for disclosure to your attorneys, accountants, and immediate family.</w:t>
      </w:r>
    </w:p>
    <w:p>
      <w:pPr>
        <w:pStyle w:val="BodyText3"/>
        <w:widowControl/>
        <w:rPr>
          <w:sz w:val="23"/>
        </w:rPr>
      </w:pPr>
      <w:r>
        <w:rPr>
          <w:sz w:val="23"/>
        </w:rPr>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rPr/>
      </w:pPr>
      <w:r>
        <w:rPr>
          <w:sz w:val="23"/>
        </w:rPr>
        <w:t>15.</w:t>
        <w:tab/>
      </w:r>
      <w:r>
        <w:rPr>
          <w:sz w:val="23"/>
          <w:u w:val="single"/>
        </w:rPr>
        <w:t>Governing Law; Captions</w:t>
      </w:r>
      <w:r>
        <w:rPr>
          <w:sz w:val="23"/>
        </w:rPr>
        <w:t xml:space="preserve">.  This Agreement shall be governed by and construed in accordance with the laws of the State of Texas, without reference to principles of conflict of laws.  The captions of this Agreement are not part of the provisions hereof and shall have no force or effect.  </w:t>
      </w:r>
      <w:r>
        <w:br w:type="page"/>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rPr>
          <w:sz w:val="23"/>
        </w:rPr>
      </w:pPr>
      <w:r>
        <w:rPr>
          <w:sz w:val="23"/>
        </w:rPr>
      </w:r>
    </w:p>
    <w:p>
      <w:pPr>
        <w:pStyle w:val="Normal"/>
        <w:widowControl/>
        <w:numPr>
          <w:ilvl w:val="0"/>
          <w:numId w:val="2"/>
        </w:numPr>
        <w:tabs>
          <w:tab w:val="left" w:pos="720" w:leader="none"/>
        </w:tabs>
        <w:spacing w:before="0" w:after="120"/>
        <w:ind w:hanging="0" w:start="0" w:end="0"/>
        <w:jc w:val="both"/>
        <w:rPr>
          <w:sz w:val="23"/>
        </w:rPr>
      </w:pPr>
      <w:r>
        <w:rPr>
          <w:sz w:val="23"/>
          <w:u w:val="single"/>
        </w:rPr>
        <w:t>Miscellaneous</w:t>
      </w:r>
      <w:r>
        <w:rPr>
          <w:sz w:val="23"/>
        </w:rPr>
        <w:t>.  As a condition to your commencing employment pursuant to this Agreement, you hereby agree to terminate your employment with Enron or its subsidiaries or affiliates effective as of the date you commence employment pursuant to the terms of this Agreement, and you shall not be entitled to further salary or bonus compensation from such Enron entity as of that date.  You acknowledge that UBS AG and its affiliates (including the Company) shall not be liable for any claim, charge, action, or demand by you arising before you commence employment with the Company relating to your employment with Enron or with any entity other than UBS AG or its affiliates.  UBS AG and its affiliates (including the Company) shall also not be liable for (and will not indemnify you for) any attorneys’ fees or costs you incur or might incur with respect to any investigation or legal proceeding relating to your employment with Enron or with any entity other than UBS AG or its affiliates. You also acknowledge that UBS AG or its affiliates (including the Company) shall have no liability to you by reason of its business decisions in operating or managing the business of the Company or UBS AG.  You and the Company agree that this is the sole agreement between you and the Company relative to confidentiality, non-competition and non-solicitation and that it shall supersede and replace all and any prior employment agreements with Enron or any other entity.  You represent that you have no knowledge of any grievance, claim, or complaint made relating to, or arising out of, your employment with Enron.  You consent to Enron providing your employment records to the Company. You also acknowledge the ownership of intellectual property rights as described in Exhibit II. You further agree that you will not knowingly possess during your employment with the Company, any confidential or proprietary information, including documents, files, disks, or other materials (excluding non-business materials such as a BlackBerry with the exception of confidential material contained therein), belonging to any of your former employers or their affiliates, except confidential material of Enron that Enron has consented to you retaining.  This Agreement may be assigned by the Company to any affiliate of UBS AG.</w:t>
      </w:r>
    </w:p>
    <w:p>
      <w:pPr>
        <w:pStyle w:val="Normal"/>
        <w:widowControl/>
        <w:numPr>
          <w:ilvl w:val="0"/>
          <w:numId w:val="2"/>
        </w:numPr>
        <w:tabs>
          <w:tab w:val="left" w:pos="720" w:leader="none"/>
        </w:tabs>
        <w:spacing w:before="0" w:after="120"/>
        <w:ind w:hanging="0" w:start="0" w:end="0"/>
        <w:jc w:val="both"/>
        <w:rPr>
          <w:sz w:val="23"/>
        </w:rPr>
      </w:pPr>
      <w:r>
        <w:rPr>
          <w:sz w:val="23"/>
          <w:u w:val="single"/>
        </w:rPr>
        <w:t>Third-Party Beneficiary</w:t>
      </w:r>
      <w:r>
        <w:rPr>
          <w:sz w:val="23"/>
        </w:rPr>
        <w:t>.   For good and valuable consideration under this Agreement, you agree that UBS AG shall be a third-party beneficiary of Sections 1(f), 8, 9, 10, 11, 12, and 16 and Exhibit II, and UBS AG shall have the rights to enforce those provisions in any law suit or other proceeding under the terms of this Agreement.  For purposes of this Section 17 and the aforementioned sections, UBS AG shall be defined to include UBS AG and its groups, divisions, subsidiaries, affiliates, successors, and assigns.</w:t>
      </w:r>
    </w:p>
    <w:p>
      <w:pPr>
        <w:pStyle w:val="BodyTextIndent"/>
        <w:widowControl/>
        <w:ind w:hanging="0" w:end="0"/>
        <w:rPr>
          <w:rFonts w:ascii="Times New Roman" w:hAnsi="Times New Roman" w:cs="Times New Roman"/>
          <w:caps/>
          <w:sz w:val="23"/>
        </w:rPr>
      </w:pPr>
      <w:r>
        <w:rPr>
          <w:rFonts w:cs="Times New Roman" w:ascii="Times New Roman" w:hAnsi="Times New Roman"/>
          <w:caps/>
          <w:sz w:val="23"/>
        </w:rPr>
      </w:r>
    </w:p>
    <w:p>
      <w:pPr>
        <w:pStyle w:val="BodyTextIndent"/>
        <w:widowControl/>
        <w:ind w:hanging="0" w:end="0"/>
        <w:rPr>
          <w:rFonts w:ascii="Times New Roman" w:hAnsi="Times New Roman" w:cs="Times New Roman"/>
          <w:caps/>
          <w:sz w:val="23"/>
        </w:rPr>
      </w:pPr>
      <w:r>
        <w:rPr>
          <w:rFonts w:cs="Times New Roman" w:ascii="Times New Roman" w:hAnsi="Times New Roman"/>
          <w:caps/>
          <w:sz w:val="23"/>
        </w:rPr>
        <w:t>Accepted and Agreed:</w:t>
      </w:r>
    </w:p>
    <w:p>
      <w:pPr>
        <w:pStyle w:val="Normal"/>
        <w:widowControl/>
        <w:jc w:val="both"/>
        <w:rPr>
          <w:rFonts w:ascii="Times New Roman" w:hAnsi="Times New Roman" w:cs="Times New Roman"/>
          <w:caps/>
          <w:sz w:val="23"/>
        </w:rPr>
      </w:pPr>
      <w:r>
        <w:rPr>
          <w:rFonts w:cs="Times New Roman"/>
          <w:caps/>
          <w:sz w:val="23"/>
        </w:rPr>
      </w:r>
    </w:p>
    <w:p>
      <w:pPr>
        <w:pStyle w:val="Heading4"/>
        <w:ind w:hanging="0" w:start="0"/>
        <w:rPr/>
      </w:pPr>
      <w:r>
        <w:rPr/>
        <w:t>Company</w:t>
      </w:r>
    </w:p>
    <w:p>
      <w:pPr>
        <w:pStyle w:val="Normal"/>
        <w:widowControl/>
        <w:jc w:val="both"/>
        <w:rPr>
          <w:sz w:val="23"/>
        </w:rPr>
      </w:pPr>
      <w:r>
        <w:rPr>
          <w:sz w:val="23"/>
        </w:rPr>
      </w:r>
    </w:p>
    <w:p>
      <w:pPr>
        <w:pStyle w:val="Normal"/>
        <w:widowControl/>
        <w:jc w:val="both"/>
        <w:rPr/>
      </w:pPr>
      <w:r>
        <w:rPr>
          <w:sz w:val="23"/>
        </w:rPr>
        <w:t xml:space="preserve">By:  </w:t>
      </w:r>
      <w:r>
        <w:rPr>
          <w:sz w:val="23"/>
          <w:u w:val="single"/>
        </w:rPr>
        <w:tab/>
        <w:tab/>
        <w:tab/>
        <w:tab/>
        <w:tab/>
        <w:tab/>
        <w:tab/>
        <w:tab/>
      </w:r>
    </w:p>
    <w:p>
      <w:pPr>
        <w:pStyle w:val="Normal"/>
        <w:widowControl/>
        <w:jc w:val="both"/>
        <w:rPr/>
      </w:pPr>
      <w:r>
        <w:rPr>
          <w:sz w:val="23"/>
        </w:rPr>
        <w:t xml:space="preserve">Name:  </w:t>
      </w:r>
      <w:r>
        <w:rPr>
          <w:sz w:val="23"/>
          <w:u w:val="single"/>
        </w:rPr>
        <w:tab/>
        <w:tab/>
        <w:tab/>
      </w:r>
      <w:r>
        <w:rPr>
          <w:sz w:val="23"/>
        </w:rPr>
        <w:t xml:space="preserve">  DATE:</w:t>
      </w:r>
      <w:r>
        <w:rPr>
          <w:sz w:val="23"/>
          <w:u w:val="single"/>
        </w:rPr>
        <w:tab/>
        <w:tab/>
        <w:tab/>
      </w:r>
    </w:p>
    <w:p>
      <w:pPr>
        <w:pStyle w:val="Normal"/>
        <w:widowControl/>
        <w:jc w:val="both"/>
        <w:rPr/>
      </w:pPr>
      <w:r>
        <w:rPr>
          <w:sz w:val="23"/>
        </w:rPr>
        <w:t xml:space="preserve">Title: </w:t>
      </w:r>
      <w:r>
        <w:rPr>
          <w:sz w:val="23"/>
          <w:u w:val="single"/>
        </w:rPr>
        <w:tab/>
        <w:tab/>
        <w:tab/>
        <w:tab/>
        <w:tab/>
        <w:tab/>
        <w:tab/>
        <w:tab/>
      </w:r>
    </w:p>
    <w:p>
      <w:pPr>
        <w:pStyle w:val="Normal"/>
        <w:widowControl/>
        <w:jc w:val="both"/>
        <w:rPr>
          <w:sz w:val="23"/>
          <w:u w:val="single"/>
        </w:rPr>
      </w:pPr>
      <w:r>
        <w:rPr>
          <w:sz w:val="23"/>
          <w:u w:val="single"/>
        </w:rPr>
      </w:r>
    </w:p>
    <w:p>
      <w:pPr>
        <w:pStyle w:val="Normal"/>
        <w:widowControl/>
        <w:jc w:val="both"/>
        <w:rPr/>
      </w:pPr>
      <w:r>
        <w:rPr>
          <w:sz w:val="23"/>
        </w:rPr>
        <w:t xml:space="preserve">By:  </w:t>
      </w:r>
      <w:r>
        <w:rPr>
          <w:sz w:val="23"/>
          <w:u w:val="single"/>
        </w:rPr>
        <w:tab/>
        <w:tab/>
        <w:tab/>
        <w:tab/>
        <w:tab/>
        <w:tab/>
        <w:tab/>
        <w:tab/>
      </w:r>
    </w:p>
    <w:p>
      <w:pPr>
        <w:pStyle w:val="Normal"/>
        <w:widowControl/>
        <w:jc w:val="both"/>
        <w:rPr/>
      </w:pPr>
      <w:r>
        <w:rPr>
          <w:sz w:val="23"/>
        </w:rPr>
        <w:t xml:space="preserve">Name:  </w:t>
      </w:r>
      <w:r>
        <w:rPr>
          <w:sz w:val="23"/>
          <w:u w:val="single"/>
        </w:rPr>
        <w:tab/>
        <w:tab/>
        <w:tab/>
      </w:r>
      <w:r>
        <w:rPr>
          <w:sz w:val="23"/>
        </w:rPr>
        <w:t xml:space="preserve">  DATE:</w:t>
      </w:r>
      <w:r>
        <w:rPr>
          <w:sz w:val="23"/>
          <w:u w:val="single"/>
        </w:rPr>
        <w:tab/>
        <w:tab/>
        <w:tab/>
      </w:r>
    </w:p>
    <w:p>
      <w:pPr>
        <w:pStyle w:val="Normal"/>
        <w:widowControl/>
        <w:jc w:val="both"/>
        <w:rPr>
          <w:b/>
          <w:sz w:val="23"/>
        </w:rPr>
      </w:pPr>
      <w:r>
        <w:rPr>
          <w:sz w:val="23"/>
        </w:rPr>
        <w:t xml:space="preserve">Title: </w:t>
      </w:r>
      <w:r>
        <w:rPr>
          <w:sz w:val="23"/>
          <w:u w:val="single"/>
        </w:rPr>
        <w:tab/>
        <w:tab/>
        <w:tab/>
        <w:tab/>
        <w:tab/>
        <w:tab/>
        <w:tab/>
        <w:tab/>
      </w:r>
    </w:p>
    <w:p>
      <w:pPr>
        <w:pStyle w:val="Normal"/>
        <w:widowControl/>
        <w:jc w:val="both"/>
        <w:rPr>
          <w:b/>
          <w:sz w:val="23"/>
        </w:rPr>
      </w:pPr>
      <w:r>
        <w:rPr>
          <w:b/>
          <w:sz w:val="23"/>
        </w:rPr>
      </w:r>
    </w:p>
    <w:p>
      <w:pPr>
        <w:pStyle w:val="Normal"/>
        <w:widowControl/>
        <w:jc w:val="both"/>
        <w:rPr>
          <w:b/>
          <w:sz w:val="23"/>
        </w:rPr>
      </w:pPr>
      <w:r>
        <w:rPr>
          <w:b/>
          <w:sz w:val="23"/>
        </w:rPr>
        <w:t>Employee</w:t>
      </w:r>
    </w:p>
    <w:p>
      <w:pPr>
        <w:pStyle w:val="Normal"/>
        <w:widowControl/>
        <w:jc w:val="both"/>
        <w:rPr>
          <w:b/>
          <w:sz w:val="23"/>
        </w:rPr>
      </w:pPr>
      <w:r>
        <w:rPr>
          <w:b/>
          <w:sz w:val="23"/>
        </w:rPr>
      </w:r>
    </w:p>
    <w:p>
      <w:pPr>
        <w:pStyle w:val="Normal"/>
        <w:widowControl/>
        <w:suppressAutoHyphens w:val="true"/>
        <w:jc w:val="both"/>
        <w:rPr>
          <w:sz w:val="23"/>
        </w:rPr>
      </w:pPr>
      <w:r>
        <w:rPr>
          <w:sz w:val="23"/>
        </w:rPr>
        <w:t xml:space="preserve">Employee’s Signature: </w:t>
      </w:r>
      <w:r>
        <w:rPr>
          <w:sz w:val="23"/>
          <w:u w:val="single"/>
        </w:rPr>
        <w:tab/>
        <w:tab/>
        <w:tab/>
        <w:tab/>
        <w:tab/>
        <w:tab/>
      </w:r>
      <w:r>
        <w:rPr>
          <w:sz w:val="23"/>
        </w:rPr>
        <w:tab/>
        <w:t xml:space="preserve">DATE: </w:t>
      </w:r>
      <w:r>
        <w:rPr>
          <w:sz w:val="23"/>
          <w:u w:val="single"/>
        </w:rPr>
        <w:tab/>
        <w:tab/>
        <w:tab/>
      </w:r>
    </w:p>
    <w:p>
      <w:pPr>
        <w:pStyle w:val="Normal"/>
        <w:widowControl/>
        <w:suppressAutoHyphens w:val="true"/>
        <w:jc w:val="both"/>
        <w:rPr/>
      </w:pPr>
      <w:r>
        <w:rPr>
          <w:sz w:val="23"/>
        </w:rPr>
        <w:t xml:space="preserve">Printed Name:  </w:t>
      </w:r>
      <w:r>
        <w:rPr>
          <w:sz w:val="23"/>
          <w:u w:val="single"/>
        </w:rPr>
        <w:tab/>
        <w:tab/>
        <w:tab/>
        <w:tab/>
        <w:tab/>
        <w:tab/>
      </w:r>
    </w:p>
    <w:p>
      <w:pPr>
        <w:pStyle w:val="Normal"/>
        <w:widowControl/>
        <w:suppressAutoHyphens w:val="true"/>
        <w:jc w:val="both"/>
        <w:rPr>
          <w:sz w:val="23"/>
          <w:u w:val="single"/>
        </w:rPr>
      </w:pPr>
      <w:r>
        <w:rPr>
          <w:sz w:val="23"/>
          <w:u w:val="single"/>
        </w:rPr>
      </w:r>
      <w:r>
        <w:br w:type="page"/>
      </w:r>
    </w:p>
    <w:p>
      <w:pPr>
        <w:pStyle w:val="Heading5"/>
        <w:ind w:hanging="0" w:start="0"/>
        <w:jc w:val="start"/>
        <w:rPr>
          <w:b/>
          <w:bCs/>
        </w:rPr>
      </w:pPr>
      <w:r>
        <w:rPr>
          <w:b/>
          <w:bCs/>
        </w:rPr>
        <w:t>[Insert for stock election:]</w:t>
      </w:r>
    </w:p>
    <w:p>
      <w:pPr>
        <w:pStyle w:val="Heading5"/>
        <w:ind w:hanging="0" w:start="0"/>
        <w:rPr/>
      </w:pPr>
      <w:r>
        <w:rPr/>
        <w:t>Exhibit I:  Additional Sign-On Award</w:t>
      </w:r>
    </w:p>
    <w:p>
      <w:pPr>
        <w:pStyle w:val="Normal"/>
        <w:widowControl/>
        <w:suppressAutoHyphens w:val="true"/>
        <w:jc w:val="both"/>
        <w:rPr>
          <w:sz w:val="23"/>
        </w:rPr>
      </w:pPr>
      <w:r>
        <w:rPr>
          <w:sz w:val="23"/>
        </w:rPr>
      </w:r>
    </w:p>
    <w:p>
      <w:pPr>
        <w:pStyle w:val="Normal"/>
        <w:widowControl/>
        <w:suppressAutoHyphens w:val="true"/>
        <w:jc w:val="both"/>
        <w:rPr>
          <w:b/>
          <w:bCs/>
          <w:sz w:val="23"/>
        </w:rPr>
      </w:pPr>
      <w:r>
        <w:rPr>
          <w:bCs/>
          <w:iCs/>
          <w:sz w:val="23"/>
        </w:rPr>
        <w:t xml:space="preserve">You will be awarded, as soon as practicable following the date your employment commences pursuant to this Agreement, an award of restricted stock in UBS AG, pursuant to the terms and conditions of the Company’s or UBS AG’s plans and programs, in an amount valued at two (2) times the Bonus Amount (such award, the “Restricted Stock Award”).  The restrictions on the Restricted Stock Award will lapse, and the Award will vest, according to the terms and conditions of the relevant plan documents, which will provide as follows:  (i) 50% of the Restricted Stock Award will vest on the 18-month anniversary of the date your employment commences pursuant to this Agreement, and (ii) the remaining 50% of the Restricted Stock Award will vest no later than the 24-month anniversary of the date your employment commences under this Agreement, provided in each case that you are employed by the Company on each such vesting date and that you have not provided notice to the Company pursuant to Section 12 of this Agreement.  The number of shares of restricted stock awarded to you will be determined based on the average closing price of a share of common stock of UBS AG as traded on NYSE over the last ten trading days of January 2002, as determined by the Company or UBS AG.  </w:t>
      </w:r>
    </w:p>
    <w:p>
      <w:pPr>
        <w:pStyle w:val="Normal"/>
        <w:widowControl/>
        <w:suppressAutoHyphens w:val="true"/>
        <w:jc w:val="center"/>
        <w:rPr>
          <w:b/>
          <w:bCs/>
          <w:sz w:val="23"/>
        </w:rPr>
      </w:pPr>
      <w:r>
        <w:rPr>
          <w:b/>
          <w:bCs/>
          <w:sz w:val="23"/>
        </w:rPr>
      </w:r>
      <w:r>
        <w:br w:type="page"/>
      </w:r>
    </w:p>
    <w:p>
      <w:pPr>
        <w:pStyle w:val="Heading5"/>
        <w:ind w:hanging="0" w:start="0"/>
        <w:jc w:val="start"/>
        <w:rPr>
          <w:b/>
          <w:bCs/>
        </w:rPr>
      </w:pPr>
      <w:r>
        <w:rPr>
          <w:b/>
          <w:bCs/>
        </w:rPr>
        <w:t>[Insert for cash election:]</w:t>
      </w:r>
    </w:p>
    <w:p>
      <w:pPr>
        <w:pStyle w:val="Heading5"/>
        <w:ind w:hanging="0" w:start="0"/>
        <w:rPr/>
      </w:pPr>
      <w:r>
        <w:rPr/>
        <w:t>Exhibit I:  Additional Sign-On Award</w:t>
      </w:r>
    </w:p>
    <w:p>
      <w:pPr>
        <w:pStyle w:val="Normal"/>
        <w:widowControl/>
        <w:suppressAutoHyphens w:val="true"/>
        <w:rPr>
          <w:sz w:val="23"/>
        </w:rPr>
      </w:pPr>
      <w:r>
        <w:rPr>
          <w:sz w:val="23"/>
        </w:rPr>
      </w:r>
    </w:p>
    <w:p>
      <w:pPr>
        <w:pStyle w:val="Heading6"/>
        <w:ind w:hanging="0" w:start="0"/>
        <w:rPr/>
      </w:pPr>
      <w:r>
        <w:rPr/>
        <w:t>You will be awarded, on each of the 18-month and 24-month anniversaries of the date your employment commences pursuant to this Agreement, an additional cash award of ____________, provided in each case that you are employed by the Company on such anniversary and that you have not provided notice to the Company pursuant to Section 12 of this Agreement.</w:t>
      </w:r>
    </w:p>
    <w:p>
      <w:pPr>
        <w:pStyle w:val="Normal"/>
        <w:widowControl/>
        <w:suppressAutoHyphens w:val="true"/>
        <w:jc w:val="center"/>
        <w:rPr>
          <w:sz w:val="23"/>
        </w:rPr>
      </w:pPr>
      <w:r>
        <w:rPr>
          <w:sz w:val="23"/>
        </w:rPr>
      </w:r>
      <w:r>
        <w:br w:type="page"/>
      </w:r>
    </w:p>
    <w:p>
      <w:pPr>
        <w:pStyle w:val="Normal"/>
        <w:widowControl/>
        <w:suppressAutoHyphens w:val="true"/>
        <w:jc w:val="center"/>
        <w:rPr>
          <w:sz w:val="23"/>
        </w:rPr>
      </w:pPr>
      <w:r>
        <w:rPr>
          <w:sz w:val="23"/>
        </w:rPr>
        <w:t xml:space="preserve">Exhibit II:  </w:t>
      </w:r>
      <w:r>
        <w:rPr>
          <w:sz w:val="23"/>
          <w:u w:val="single"/>
        </w:rPr>
        <w:t>Intellectual Property Rights</w:t>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t>You acknowledge that the Company or UBS AG is the rightful owner of any programs, ideas, inventions, discoveries, works of authorship, Confidential Information, patented or copyrighted material, or trademarks that you may have originated or developed, or assisted in originating or developing, during your period of employment with the Company, where any such origination or development involved the use of the Company or UBS AG time or resources, the exercise of your responsibilities for or on behalf of the Company, or the performance of activities by you otherwise intended to benefit the Company.  You further acknowledge that ownership rights vested in Enron of any programs, ideas, inventions, discoveries, works of authorship, patented or copyrighted material, or trademarks that you may have originated or developed, or assisted in originating or developing, during your period of employment with Enron, where any such origination or development involved the use of Enron time or resources, the exercise of your responsibilities for or on behalf of Enron, or the performance of activities by you otherwise intended to benefit Enron.  You further acknowledge that Enron has the right to transfer, assign, license, or sell any ownership right that vested in Enron as described in the preceding sentence.  You will at all times, both before and after termination of employment, cooperate with the Company and UBS AG at the Company’s or UBS AG’s reasonable request in executing and delivering documents requested by the Company or UBS AG, and taking any other actions, that are necessary or requested by the Company or UBS AG to assist the Company or UBS AG in patenting, registering, enforcing or otherwise protecting any programs, ideas, inventions, discoveries, works of authorship, Confidential Information, patented or copyrighted material, or trademarks, and to vest title thereto in the Company or UBS AG.  Your obligations under this paragraph shall remain in effect during your employment with the Company and survive the termination thereof and be fully enforceable thereafter in accordance with the terms of this Agreement.</w:t>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16"/>
        </w:rPr>
      </w:pPr>
      <w:r>
        <w:rPr>
          <w:sz w:val="16"/>
        </w:rPr>
      </w:r>
    </w:p>
    <w:sectPr>
      <w:footerReference w:type="default" r:id="rId2"/>
      <w:footerReference w:type="first" r:id="rId3"/>
      <w:type w:val="nextPage"/>
      <w:pgSz w:w="12240" w:h="15840"/>
      <w:pgMar w:left="1152" w:right="1152" w:gutter="0" w:header="0" w:top="864"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texas</w:t>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tab/>
      <w:tab/>
    </w:r>
  </w:p>
  <w:p>
    <w:pPr>
      <w:pStyle w:val="Footer"/>
      <w:widowControl/>
      <w:rPr>
        <w:rFonts w:ascii="Arial" w:hAnsi="Arial" w:cs="Arial"/>
        <w:sz w:val="12"/>
      </w:rPr>
    </w:pPr>
    <w:r>
      <w:rPr>
        <w:rFonts w:cs="Arial" w:ascii="Arial" w:hAnsi="Arial"/>
        <w:sz w:val="12"/>
      </w:rPr>
    </w:r>
  </w:p>
  <w:p>
    <w:pPr>
      <w:pStyle w:val="Footer"/>
      <w:widowControl/>
      <w:rPr>
        <w:sz w:val="16"/>
      </w:rPr>
    </w:pPr>
    <w:r>
      <w:rPr>
        <w:sz w:val="16"/>
      </w:rPr>
      <w:t>EMPLOYEE NAME</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widowControl/>
      <w:rPr>
        <w:sz w:val="16"/>
      </w:rPr>
    </w:pPr>
    <w:r>
      <w:rPr>
        <w:sz w:val="16"/>
      </w:rPr>
      <w:t>DATE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080"/>
        </w:tabs>
        <w:ind w:start="1080" w:hanging="720"/>
      </w:pPr>
      <w:rPr/>
    </w:lvl>
  </w:abstractNum>
  <w:abstractNum w:abstractNumId="3">
    <w:lvl w:ilvl="0">
      <w:start w:val="6"/>
      <w:numFmt w:val="lowerLetter"/>
      <w:lvlText w:val="%1."/>
      <w:lvlJc w:val="start"/>
      <w:pPr>
        <w:tabs>
          <w:tab w:val="num" w:pos="1440"/>
        </w:tabs>
        <w:ind w:start="1440" w:hanging="720"/>
      </w:pPr>
      <w:rPr>
        <w:color w:val="000000"/>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rFonts w:ascii="Arial" w:hAnsi="Arial" w:cs="Arial"/>
      <w:b/>
      <w:color w:val="0000FF"/>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center"/>
      <w:outlineLvl w:val="2"/>
    </w:pPr>
    <w:rPr>
      <w:b/>
      <w:bCs/>
      <w:sz w:val="24"/>
    </w:rPr>
  </w:style>
  <w:style w:type="paragraph" w:styleId="Heading4">
    <w:name w:val="heading 4"/>
    <w:basedOn w:val="Normal"/>
    <w:next w:val="Normal"/>
    <w:qFormat/>
    <w:pPr>
      <w:keepNext w:val="true"/>
      <w:widowControl/>
      <w:numPr>
        <w:ilvl w:val="3"/>
        <w:numId w:val="1"/>
      </w:numPr>
      <w:jc w:val="both"/>
      <w:outlineLvl w:val="3"/>
    </w:pPr>
    <w:rPr>
      <w:b/>
      <w:bCs/>
      <w:sz w:val="23"/>
    </w:rPr>
  </w:style>
  <w:style w:type="paragraph" w:styleId="Heading5">
    <w:name w:val="heading 5"/>
    <w:basedOn w:val="Normal"/>
    <w:next w:val="Normal"/>
    <w:qFormat/>
    <w:pPr>
      <w:keepNext w:val="true"/>
      <w:widowControl/>
      <w:numPr>
        <w:ilvl w:val="4"/>
        <w:numId w:val="1"/>
      </w:numPr>
      <w:suppressAutoHyphens w:val="true"/>
      <w:jc w:val="center"/>
      <w:outlineLvl w:val="4"/>
    </w:pPr>
    <w:rPr>
      <w:sz w:val="23"/>
    </w:rPr>
  </w:style>
  <w:style w:type="paragraph" w:styleId="Heading6">
    <w:name w:val="heading 6"/>
    <w:basedOn w:val="Normal"/>
    <w:next w:val="Normal"/>
    <w:qFormat/>
    <w:pPr>
      <w:keepNext w:val="true"/>
      <w:widowControl/>
      <w:numPr>
        <w:ilvl w:val="5"/>
        <w:numId w:val="1"/>
      </w:numPr>
      <w:suppressAutoHyphens w:val="true"/>
      <w:outlineLvl w:val="5"/>
    </w:pPr>
    <w:rPr>
      <w:sz w:val="23"/>
    </w:rPr>
  </w:style>
  <w:style w:type="character" w:styleId="WW8Num4z0">
    <w:name w:val="WW8Num4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color w:val="000000"/>
    </w:rPr>
  </w:style>
  <w:style w:type="character" w:styleId="WW8NumSt13z0">
    <w:name w:val="WW8NumSt13z0"/>
    <w:qFormat/>
    <w:rPr>
      <w:rFonts w:ascii="Symbol" w:hAnsi="Symbol" w:cs="Symbol"/>
    </w:rPr>
  </w:style>
  <w:style w:type="character" w:styleId="WW8NumSt13z1">
    <w:name w:val="WW8NumSt13z1"/>
    <w:qFormat/>
    <w:rPr>
      <w:rFonts w:ascii="Courier New" w:hAnsi="Courier New" w:cs="Courier New"/>
    </w:rPr>
  </w:style>
  <w:style w:type="character" w:styleId="WW8NumSt13z2">
    <w:name w:val="WW8NumSt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sz w:val="24"/>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2"/>
    </w:rPr>
  </w:style>
  <w:style w:type="paragraph" w:styleId="BodyText3">
    <w:name w:val="Body Text 3"/>
    <w:basedOn w:val="Normal"/>
    <w:qFormat/>
    <w:pPr>
      <w:jc w:val="both"/>
    </w:pPr>
    <w:rPr>
      <w:sz w:val="22"/>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2002-01-16T17:28:00Z</dcterms:created>
  <dc:creator>EW/LN/CB</dc:creator>
  <dc:description/>
  <cp:keywords>Ethan</cp:keywords>
  <dc:language>en-CA</dc:language>
  <cp:lastModifiedBy>tsweet</cp:lastModifiedBy>
  <cp:lastPrinted>2002-01-16T14:03:00Z</cp:lastPrinted>
  <dcterms:modified xsi:type="dcterms:W3CDTF">2002-01-16T17:38:00Z</dcterms:modified>
  <cp:revision>6</cp:revision>
  <dc:subject/>
  <dc:title>Wind Umbrella Retention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W/620642v6</vt:lpwstr>
  </property>
</Properties>
</file>