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ind w:start="-90" w:end="0"/>
        <w:rPr>
          <w:b/>
          <w:bCs/>
          <w:lang w:val="en-CA"/>
        </w:rPr>
      </w:pPr>
      <w:r>
        <w:rPr>
          <w:sz w:val="20"/>
          <w:szCs w:val="20"/>
        </w:rPr>
        <w:drawing>
          <wp:inline distT="0" distB="0" distL="0" distR="0">
            <wp:extent cx="169037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1690370" cy="987425"/>
                    </a:xfrm>
                    <a:prstGeom prst="rect">
                      <a:avLst/>
                    </a:prstGeom>
                    <a:noFill/>
                  </pic:spPr>
                </pic:pic>
              </a:graphicData>
            </a:graphic>
          </wp:inline>
        </w:drawing>
      </w:r>
    </w:p>
    <w:p>
      <w:pPr>
        <w:pStyle w:val="Heading4"/>
        <w:ind w:hanging="0" w:start="0"/>
        <w:rPr>
          <w:u w:val="single"/>
        </w:rPr>
      </w:pPr>
      <w:r>
        <w:rPr>
          <w:u w:val="single"/>
        </w:rPr>
        <w:t xml:space="preserve">(DRAFT – June 19, 2000) </w:t>
      </w:r>
    </w:p>
    <w:p>
      <w:pPr>
        <w:pStyle w:val="Heading4"/>
        <w:ind w:hanging="0" w:start="0"/>
        <w:rPr/>
      </w:pPr>
      <w:r>
        <w:rPr/>
        <w:t>FOR IMMEDIATE RELEASE</w:t>
      </w:r>
    </w:p>
    <w:p>
      <w:pPr>
        <w:pStyle w:val="Normal"/>
        <w:rPr/>
      </w:pPr>
      <w:r>
        <w:rPr/>
      </w:r>
    </w:p>
    <w:p>
      <w:pPr>
        <w:pStyle w:val="Normal"/>
        <w:jc w:val="center"/>
        <w:rPr>
          <w:b/>
          <w:bCs/>
          <w:sz w:val="28"/>
          <w:szCs w:val="28"/>
        </w:rPr>
      </w:pPr>
      <w:r>
        <w:rPr>
          <w:b/>
          <w:bCs/>
          <w:sz w:val="28"/>
          <w:szCs w:val="28"/>
        </w:rPr>
        <w:t>WSI, ESAI UNVEIL NEW-GENERATION, WEB-BASED</w:t>
      </w:r>
    </w:p>
    <w:p>
      <w:pPr>
        <w:pStyle w:val="Normal"/>
        <w:jc w:val="center"/>
        <w:rPr>
          <w:b/>
          <w:bCs/>
          <w:sz w:val="28"/>
          <w:szCs w:val="28"/>
        </w:rPr>
      </w:pPr>
      <w:r>
        <w:rPr>
          <w:b/>
          <w:bCs/>
          <w:sz w:val="28"/>
          <w:szCs w:val="28"/>
        </w:rPr>
        <w:t>ANALYSIS TOOLS FOR ENERGY TRADERS</w:t>
      </w:r>
    </w:p>
    <w:p>
      <w:pPr>
        <w:pStyle w:val="Normal"/>
        <w:rPr>
          <w:b/>
          <w:bCs/>
          <w:sz w:val="28"/>
          <w:szCs w:val="28"/>
        </w:rPr>
      </w:pPr>
      <w:r>
        <w:rPr>
          <w:b/>
          <w:bCs/>
          <w:sz w:val="28"/>
          <w:szCs w:val="28"/>
        </w:rPr>
      </w:r>
    </w:p>
    <w:p>
      <w:pPr>
        <w:pStyle w:val="BodyText3"/>
        <w:rPr/>
      </w:pPr>
      <w:r>
        <w:rPr/>
        <w:t>-- Pioneers in weather forecasting and energy analysis offer services that can save traders millions, ensure reliable power delivery to consumers --</w:t>
      </w:r>
    </w:p>
    <w:p>
      <w:pPr>
        <w:pStyle w:val="Normal"/>
        <w:jc w:val="center"/>
        <w:rPr>
          <w:i/>
          <w:i/>
          <w:iCs/>
        </w:rPr>
      </w:pPr>
      <w:r>
        <w:rPr>
          <w:i/>
          <w:iCs/>
        </w:rPr>
      </w:r>
    </w:p>
    <w:p>
      <w:pPr>
        <w:pStyle w:val="Normal"/>
        <w:spacing w:lineRule="auto" w:line="360"/>
        <w:rPr/>
      </w:pPr>
      <w:r>
        <w:rPr>
          <w:b/>
          <w:bCs/>
        </w:rPr>
        <w:t>Billerica, Mass</w:t>
      </w:r>
      <w:r>
        <w:rPr/>
        <w:t xml:space="preserve">. (June 26, 2000) – Responding to the chaotic new era of energy deregulation, Weather Services International (WSI) and Energy Security Analysis Inc. (ESAI) announced today new decision-support services explicitly for energy traders.  The Web-based subscription services – Energycast™ PowerTrader and Energycast™ GasTrader – blend WSI’s state-of-the-art meteorology technology and the market’s most in-depth analytics from ESAI to give traders market-moving information to optimize investments and ensure power availability to consumers.  </w:t>
      </w:r>
    </w:p>
    <w:p>
      <w:pPr>
        <w:pStyle w:val="Normal"/>
        <w:spacing w:lineRule="auto" w:line="360"/>
        <w:rPr/>
      </w:pPr>
      <w:r>
        <w:rPr/>
      </w:r>
    </w:p>
    <w:p>
      <w:pPr>
        <w:pStyle w:val="Normal"/>
        <w:spacing w:lineRule="auto" w:line="360"/>
        <w:rPr/>
      </w:pPr>
      <w:r>
        <w:rPr/>
        <w:t>“</w:t>
      </w:r>
      <w:r>
        <w:rPr/>
        <w:t>With the summer heat-wave season approaching, large energy companies will be severely tested in their ability to keep ahead of potential power brown-outs or worse.  The competitive key will be knowing when and how much energy to buy,” said Jeff Shorter, vice president of WSI.  “These innovative, cost-effective services build on our two-decade history of providing the industry with the most effective forecasting tools possible.”</w:t>
      </w:r>
    </w:p>
    <w:p>
      <w:pPr>
        <w:pStyle w:val="Heading1"/>
        <w:ind w:hanging="0" w:start="0"/>
        <w:rPr>
          <w:rFonts w:ascii="Times" w:hAnsi="Times" w:eastAsia="Times" w:cs="Times"/>
        </w:rPr>
      </w:pPr>
      <w:r>
        <w:rPr>
          <w:rFonts w:eastAsia="Times" w:cs="Times" w:ascii="Times" w:hAnsi="Times"/>
        </w:rPr>
      </w:r>
    </w:p>
    <w:p>
      <w:pPr>
        <w:pStyle w:val="Normal"/>
        <w:spacing w:lineRule="auto" w:line="360"/>
        <w:rPr/>
      </w:pPr>
      <w:r>
        <w:rPr/>
        <w:t>The services give point-and-click access through a secure Web site to a comprehensive analysis of critical load, capacity, input fuels, weather forecasts and price -- all customized by power pool, census district and state, and based on specific kinds of contracts traded in a given market.  They leverage the combined expertise of industry pioneers WSI, one of the world’s largest suppliers of real-time weather data and graphics, and ESAI, a leading independent research firm analyzing physical and financial markets internationally for petroleum, natural gas and power.</w:t>
      </w:r>
    </w:p>
    <w:p>
      <w:pPr>
        <w:pStyle w:val="Normal"/>
        <w:spacing w:lineRule="auto" w:line="360"/>
        <w:rPr/>
      </w:pPr>
      <w:r>
        <w:rPr/>
      </w:r>
    </w:p>
    <w:p>
      <w:pPr>
        <w:pStyle w:val="Normal"/>
        <w:spacing w:lineRule="auto" w:line="360"/>
        <w:rPr/>
      </w:pPr>
      <w:r>
        <w:rPr/>
        <w:t>“</w:t>
      </w:r>
      <w:r>
        <w:rPr/>
        <w:t>Deregulation has shuffled the playing field beyond recognition, creating a chaotic bazaar of perpetual auctions from market to market with millions of dollars at stake daily riding on the ability to accurately anticipate energy supply and demand,” said Edward N. Krapels, ESAI founder.  “Leveraging our wealth of expertise, traders now can easily navigate changes in the balance between weather, energy load and price to design a road map through the minefield of deregulation.  This is market-moving information available long before the market moves.”</w:t>
      </w:r>
    </w:p>
    <w:p>
      <w:pPr>
        <w:pStyle w:val="Normal"/>
        <w:spacing w:lineRule="auto" w:line="360"/>
        <w:rPr/>
      </w:pPr>
      <w:r>
        <w:rPr/>
      </w:r>
    </w:p>
    <w:p>
      <w:pPr>
        <w:pStyle w:val="Normal"/>
        <w:spacing w:lineRule="auto" w:line="360"/>
        <w:rPr/>
      </w:pPr>
      <w:r>
        <w:rPr/>
        <w:t xml:space="preserve">Available with secure password through the same Web site, Energycast PowerTrader and Energycast GasTrader provide short-range and season forecasts earlier and more frequently than </w:t>
      </w:r>
    </w:p>
    <w:p>
      <w:pPr>
        <w:sectPr>
          <w:headerReference w:type="default" r:id="rId3"/>
          <w:headerReference w:type="first" r:id="rId4"/>
          <w:footerReference w:type="default" r:id="rId5"/>
          <w:footerReference w:type="first" r:id="rId6"/>
          <w:type w:val="nextPage"/>
          <w:pgSz w:w="12240" w:h="15840"/>
          <w:pgMar w:left="1440" w:right="1440" w:gutter="0" w:header="720" w:top="776" w:footer="720" w:bottom="776"/>
          <w:pgNumType w:fmt="decimal"/>
          <w:formProt w:val="false"/>
          <w:titlePg/>
          <w:textDirection w:val="lrTb"/>
        </w:sectPr>
      </w:pPr>
    </w:p>
    <w:p>
      <w:pPr>
        <w:pStyle w:val="Normal"/>
        <w:spacing w:lineRule="auto" w:line="360"/>
        <w:rPr/>
      </w:pPr>
      <w:r>
        <w:rPr/>
        <w:t>conventional sources.  WSI runs proprietary global climate models in-house to yield richer and more timely insights for energy traders, making computational and scientific investments beyond the capability of most energy companies available on an outsourced basis.  ESAI’s unique “flow-of-funds” analysis incorporates both physical market supply and demand and the “herding behavior” of buyers and sellers in the financial markets.</w:t>
      </w:r>
    </w:p>
    <w:p>
      <w:pPr>
        <w:pStyle w:val="Normal"/>
        <w:spacing w:lineRule="auto" w:line="360"/>
        <w:rPr/>
      </w:pPr>
      <w:r>
        <w:rPr/>
      </w:r>
    </w:p>
    <w:p>
      <w:pPr>
        <w:pStyle w:val="Heading1"/>
        <w:ind w:hanging="0" w:start="0"/>
        <w:rPr>
          <w:rFonts w:ascii="Times" w:hAnsi="Times" w:eastAsia="Times" w:cs="Times"/>
        </w:rPr>
      </w:pPr>
      <w:r>
        <w:rPr>
          <w:rFonts w:eastAsia="Times" w:cs="Times" w:ascii="Times" w:hAnsi="Times"/>
        </w:rPr>
        <w:t>About ESAI</w:t>
      </w:r>
    </w:p>
    <w:p>
      <w:pPr>
        <w:pStyle w:val="Normal"/>
        <w:rPr/>
      </w:pPr>
      <w:r>
        <w:rPr/>
        <w:t>Energy Security Analysis Inc., formed in 1987, is one of the international energy industry’s best-known and most widely used research and analysis firms, serving the oil, gas and power markets with in-depth analysis.  Based in Boston, ESAI serves an elite global clientele, with clients in every major energy consuming and producing country.  More information about ESAI can be found at www.esai.com.</w:t>
      </w:r>
    </w:p>
    <w:p>
      <w:pPr>
        <w:pStyle w:val="Heading2"/>
        <w:ind w:hanging="0" w:start="0"/>
        <w:rPr>
          <w:b/>
          <w:bCs/>
        </w:rPr>
      </w:pPr>
      <w:r>
        <w:rPr>
          <w:b/>
          <w:bCs/>
        </w:rPr>
      </w:r>
    </w:p>
    <w:p>
      <w:pPr>
        <w:pStyle w:val="Heading2"/>
        <w:ind w:hanging="0" w:start="0"/>
        <w:rPr>
          <w:b/>
          <w:bCs/>
        </w:rPr>
      </w:pPr>
      <w:r>
        <w:rPr>
          <w:b/>
          <w:bCs/>
        </w:rPr>
        <w:t>About WSI</w:t>
      </w:r>
    </w:p>
    <w:p>
      <w:pPr>
        <w:pStyle w:val="Normal"/>
        <w:rPr>
          <w:color w:val="000000"/>
        </w:rPr>
      </w:pPr>
      <w:r>
        <w:rPr>
          <w:color w:val="000000"/>
        </w:rPr>
        <w:t xml:space="preserve">Weather Services International (WSI Corporation), a wholly-owned subsidiary of Landmark Communications, is one of the world's largest suppliers of real-time weather data, imagery, programming and weather forecast services to customers in the broadcast, aviation, utilities, and government markets.  More information about WSI can be found at www.wsicorp.com.  </w:t>
      </w:r>
      <w:r>
        <w:rPr/>
        <w:t xml:space="preserve">WSI’s premier online weather site for outdoor recreation enthusiasts including golfers, sailors and boaters can be found at </w:t>
      </w:r>
      <w:r>
        <w:rPr>
          <w:rStyle w:val="Hyperlink"/>
        </w:rPr>
        <w:t>www.intellicast.com</w:t>
      </w:r>
      <w:r>
        <w:rPr/>
        <w:t>.</w:t>
      </w:r>
    </w:p>
    <w:p>
      <w:pPr>
        <w:pStyle w:val="Normal"/>
        <w:rPr>
          <w:color w:val="000000"/>
        </w:rPr>
      </w:pPr>
      <w:r>
        <w:rPr>
          <w:color w:val="000000"/>
        </w:rPr>
      </w:r>
    </w:p>
    <w:p>
      <w:pPr>
        <w:pStyle w:val="Normal"/>
        <w:rPr/>
      </w:pPr>
      <w:r>
        <w:rPr>
          <w:color w:val="000000"/>
        </w:rPr>
        <w:t xml:space="preserve">Landmark Communications is a privately held multi-media company with national and international interests in newspapers, broadcasting, cable programming, interactive media and other interests.  Landmark, based in Norfolk, Va., employs more than 5,000 people in 20 states and Europe.  Landmark owns The Weather Channel Networks, which include The Weather Channel, headquartered in Atlanta; weather.com; El Canal del Tiempo, broadcasting to Latin America; and O Canal do Tempo, serving Brazil.  It owns CBS-TV affiliates NewsChannel 5 Network in Nashville and KLAS TV in Las Vegas; and the Travel network based in London.  More information about Landmark can be found at </w:t>
      </w:r>
      <w:r>
        <w:rPr>
          <w:rStyle w:val="Hyperlink"/>
        </w:rPr>
        <w:t>www.landmarkcom.com</w:t>
      </w:r>
      <w:r>
        <w:rPr>
          <w:color w:val="000000"/>
        </w:rPr>
        <w:t>.</w:t>
      </w:r>
    </w:p>
    <w:p>
      <w:pPr>
        <w:pStyle w:val="Normal"/>
        <w:rPr>
          <w:color w:val="000000"/>
        </w:rPr>
      </w:pPr>
      <w:r>
        <w:rPr>
          <w:color w:val="000000"/>
        </w:rPr>
      </w:r>
    </w:p>
    <w:p>
      <w:pPr>
        <w:pStyle w:val="Normal"/>
        <w:jc w:val="center"/>
        <w:rPr/>
      </w:pPr>
      <w:r>
        <w:rPr/>
        <w:t>###</w:t>
      </w:r>
    </w:p>
    <w:sectPr>
      <w:type w:val="continuous"/>
      <w:pgSz w:w="12240" w:h="15840"/>
      <w:pgMar w:left="1440" w:right="1440" w:gutter="0" w:header="720" w:top="776" w:footer="720" w:bottom="776"/>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1"/>
    <w:family w:val="roman"/>
    <w:pitch w:val="variable"/>
  </w:font>
  <w:font w:name="Bookman Old Style">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sz w:val="22"/>
        <w:szCs w:val="22"/>
      </w:rPr>
      <w:t xml:space="preserve">WSI/ESAI Energycast PowerTrader, Energycast GasTrader – Page </w:t>
    </w:r>
    <w:r>
      <w:rPr>
        <w:rStyle w:val="PageNumber"/>
        <w:b/>
        <w:bCs/>
        <w:sz w:val="22"/>
        <w:szCs w:val="22"/>
      </w:rPr>
      <w:fldChar w:fldCharType="begin"/>
    </w:r>
    <w:r>
      <w:rPr>
        <w:rStyle w:val="PageNumber"/>
        <w:sz w:val="22"/>
        <w:b/>
        <w:szCs w:val="22"/>
        <w:bCs/>
      </w:rPr>
      <w:instrText xml:space="preserve"> PAGE </w:instrText>
    </w:r>
    <w:r>
      <w:rPr>
        <w:rStyle w:val="PageNumber"/>
        <w:sz w:val="22"/>
        <w:b/>
        <w:szCs w:val="22"/>
        <w:bCs/>
      </w:rPr>
      <w:fldChar w:fldCharType="separate"/>
    </w:r>
    <w:r>
      <w:rPr>
        <w:rStyle w:val="PageNumber"/>
        <w:sz w:val="22"/>
        <w:b/>
        <w:szCs w:val="22"/>
        <w:bCs/>
      </w:rPr>
      <w:t>2</w:t>
    </w:r>
    <w:r>
      <w:rPr>
        <w:rStyle w:val="PageNumber"/>
        <w:sz w:val="22"/>
        <w:b/>
        <w:szCs w:val="22"/>
        <w:bCs/>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4"/>
      <w:szCs w:val="24"/>
      <w:lang w:val="en-US" w:eastAsia="zh-CN" w:bidi="hi-IN"/>
    </w:rPr>
  </w:style>
  <w:style w:type="paragraph" w:styleId="Heading1">
    <w:name w:val="heading 1"/>
    <w:basedOn w:val="Normal"/>
    <w:next w:val="Normal"/>
    <w:qFormat/>
    <w:pPr>
      <w:keepNext w:val="true"/>
      <w:numPr>
        <w:ilvl w:val="0"/>
        <w:numId w:val="1"/>
      </w:numPr>
      <w:outlineLvl w:val="0"/>
    </w:pPr>
    <w:rPr>
      <w:rFonts w:ascii="Bookman Old Style" w:hAnsi="Bookman Old Style" w:eastAsia="Bookman Old Style" w:cs="Bookman Old Style"/>
      <w:b/>
      <w:bCs/>
      <w:u w:val="single"/>
    </w:rPr>
  </w:style>
  <w:style w:type="paragraph" w:styleId="Heading2">
    <w:name w:val="heading 2"/>
    <w:basedOn w:val="Normal"/>
    <w:next w:val="Normal"/>
    <w:qFormat/>
    <w:pPr>
      <w:keepNext w:val="true"/>
      <w:numPr>
        <w:ilvl w:val="1"/>
        <w:numId w:val="1"/>
      </w:numPr>
      <w:outlineLvl w:val="1"/>
    </w:pPr>
    <w:rPr>
      <w:u w:val="single"/>
    </w:rPr>
  </w:style>
  <w:style w:type="paragraph" w:styleId="Heading4">
    <w:name w:val="heading 4"/>
    <w:basedOn w:val="Normal"/>
    <w:next w:val="Normal"/>
    <w:qFormat/>
    <w:pPr>
      <w:keepNext w:val="true"/>
      <w:numPr>
        <w:ilvl w:val="3"/>
        <w:numId w:val="1"/>
      </w:numPr>
      <w:outlineLvl w:val="3"/>
    </w:pPr>
    <w:rPr>
      <w:b/>
      <w:bC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360"/>
      <w:ind w:hanging="0" w:start="-9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3">
    <w:name w:val="Body Text 3"/>
    <w:basedOn w:val="Normal"/>
    <w:qFormat/>
    <w:pPr>
      <w:jc w:val="center"/>
    </w:pPr>
    <w:rPr>
      <w:i/>
      <w:i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2000-06-28T16:51:00Z</dcterms:created>
  <dc:creator>LNS</dc:creator>
  <dc:description/>
  <dc:language>en-CA</dc:language>
  <cp:lastModifiedBy>Ed Krapels</cp:lastModifiedBy>
  <cp:lastPrinted>2000-06-19T14:11:00Z</cp:lastPrinted>
  <dcterms:modified xsi:type="dcterms:W3CDTF">2000-06-28T16:51:00Z</dcterms:modified>
  <cp:revision>2</cp:revision>
  <dc:subject/>
  <dc:title> </dc:title>
</cp:coreProperties>
</file>