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drawing>
          <wp:anchor behindDoc="0" distT="0" distB="0" distL="114935" distR="114935" simplePos="0" locked="0" layoutInCell="1" allowOverlap="1" relativeHeight="3">
            <wp:simplePos x="0" y="0"/>
            <wp:positionH relativeFrom="column">
              <wp:posOffset>-228600</wp:posOffset>
            </wp:positionH>
            <wp:positionV relativeFrom="paragraph">
              <wp:posOffset>-182880</wp:posOffset>
            </wp:positionV>
            <wp:extent cx="1005840" cy="10058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1005840" cy="1005840"/>
                    </a:xfrm>
                    <a:prstGeom prst="rect">
                      <a:avLst/>
                    </a:prstGeom>
                    <a:noFill/>
                  </pic:spPr>
                </pic:pic>
              </a:graphicData>
            </a:graphic>
          </wp:anchor>
        </w:drawing>
      </w:r>
      <w:r>
        <w:rPr/>
        <w:t>OEC</w:t>
        <w:tab/>
        <w:t>Memorandum</w:t>
      </w:r>
    </w:p>
    <w:p>
      <w:pPr>
        <w:pStyle w:val="Heading1"/>
        <w:ind w:hanging="810" w:end="0"/>
        <w:jc w:val="start"/>
        <w:rPr/>
      </w:pPr>
      <w:r>
        <w:rPr/>
      </w:r>
    </w:p>
    <w:p>
      <w:pPr>
        <w:pStyle w:val="Normal"/>
        <w:rPr/>
      </w:pPr>
      <w:r>
        <w:rPr/>
      </w:r>
    </w:p>
    <w:p>
      <w:pPr>
        <w:pStyle w:val="Normal"/>
        <w:rPr/>
      </w:pPr>
      <w:r>
        <w:rPr/>
      </w:r>
    </w:p>
    <w:p>
      <w:pPr>
        <w:pStyle w:val="Normal"/>
        <w:rPr/>
      </w:pPr>
      <w:r>
        <w:rPr/>
      </w:r>
    </w:p>
    <w:p>
      <w:pPr>
        <w:pStyle w:val="Normal"/>
        <w:rPr/>
      </w:pPr>
      <w:r>
        <w:rPr/>
        <w:t>Date:</w:t>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To:</w:t>
        <w:tab/>
        <w:t>Gus Eghneim</w:t>
        <w:tab/>
      </w:r>
    </w:p>
    <w:p>
      <w:pPr>
        <w:pStyle w:val="Normal"/>
        <w:rPr/>
      </w:pPr>
      <w:r>
        <w:rPr/>
      </w:r>
    </w:p>
    <w:p>
      <w:pPr>
        <w:pStyle w:val="Normal"/>
        <w:rPr/>
      </w:pPr>
      <w:r>
        <w:rPr/>
        <w:t>From:</w:t>
        <w:tab/>
        <w:t>Grady James</w:t>
      </w:r>
    </w:p>
    <w:p>
      <w:pPr>
        <w:pStyle w:val="Normal"/>
        <w:rPr/>
      </w:pPr>
      <w:r>
        <w:rPr/>
      </w:r>
    </w:p>
    <w:p>
      <w:pPr>
        <w:pStyle w:val="Normal"/>
        <w:rPr/>
      </w:pPr>
      <w:r>
        <w:rPr/>
        <w:t>Subj:</w:t>
        <w:tab/>
        <w:t>Oil Release from Unit 3 Mist Eliminator</w:t>
      </w:r>
    </w:p>
    <w:p>
      <w:pPr>
        <w:pStyle w:val="Normal"/>
        <w:rPr/>
      </w:pPr>
      <w:r>
        <mc:AlternateContent>
          <mc:Choice Requires="wps">
            <w:drawing>
              <wp:anchor behindDoc="0" distT="0" distB="0" distL="114935" distR="114935" simplePos="0" locked="0" layoutInCell="0" allowOverlap="1" relativeHeight="2">
                <wp:simplePos x="0" y="0"/>
                <wp:positionH relativeFrom="column">
                  <wp:posOffset>-45720</wp:posOffset>
                </wp:positionH>
                <wp:positionV relativeFrom="paragraph">
                  <wp:posOffset>99060</wp:posOffset>
                </wp:positionV>
                <wp:extent cx="5486400" cy="0"/>
                <wp:effectExtent l="0" t="5080" r="0" b="5080"/>
                <wp:wrapTopAndBottom/>
                <wp:docPr id="2"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7.8pt" to="428.35pt,7.8pt" stroked="t" o:allowincell="f" style="position:absolute">
                <v:stroke color="black" weight="9360" joinstyle="miter" endcap="flat"/>
                <v:fill o:detectmouseclick="t" on="false"/>
                <w10:wrap type="topAndBottom"/>
              </v:line>
            </w:pict>
          </mc:Fallback>
        </mc:AlternateContent>
      </w:r>
      <w:r>
        <w:rPr/>
        <w:tab/>
        <w:tab/>
        <w:tab/>
        <w:tab/>
        <w:tab/>
        <w:tab/>
        <w:tab/>
        <w:tab/>
        <w:tab/>
        <w:tab/>
        <w:tab/>
        <w:tab/>
      </w:r>
    </w:p>
    <w:p>
      <w:pPr>
        <w:pStyle w:val="Normal"/>
        <w:rPr/>
      </w:pPr>
      <w:r>
        <w:rPr/>
      </w:r>
    </w:p>
    <w:p>
      <w:pPr>
        <w:pStyle w:val="Normal"/>
        <w:rPr/>
      </w:pPr>
      <w:r>
        <w:rPr/>
        <w:t xml:space="preserve">NEPCO’s Cliff Murphy reported to me at 1830 hrs on 14 June 2000 that an oil sheen was detected at the north retention pond. I investigated the report and noted there was oil sheen on the northern retention pond as well as the standing puddles of water adjacent to units 2&amp;3. The oil was coming from an oil mist being discharged from units 2&amp;3 mist eliminators. </w:t>
      </w:r>
    </w:p>
    <w:p>
      <w:pPr>
        <w:pStyle w:val="Normal"/>
        <w:rPr/>
      </w:pPr>
      <w:r>
        <w:rPr/>
      </w:r>
    </w:p>
    <w:p>
      <w:pPr>
        <w:pStyle w:val="Normal"/>
        <w:rPr/>
      </w:pPr>
      <w:r>
        <w:rPr/>
        <w:t>I contacted Gerry Campbell, the Owners Rep, and we assessed the area. We noted the plume from unit 3 was larger than usual so we decided to secured the unit to stop any further discharge of mist from that unit. The unit was secured at 1830 hrs.</w:t>
      </w:r>
    </w:p>
    <w:p>
      <w:pPr>
        <w:pStyle w:val="Normal"/>
        <w:rPr/>
      </w:pPr>
      <w:r>
        <w:rPr/>
      </w:r>
    </w:p>
    <w:p>
      <w:pPr>
        <w:pStyle w:val="Normal"/>
        <w:rPr/>
      </w:pPr>
      <w:r>
        <w:rPr/>
        <w:t>NEPCO responded immediately and placed some oil booms in the retention ponds and skimmed the sheen from the water. They also put out some hay bails to contain the small puddles adjacent to the units. They used some oil absorbent pads in the streams running from the units to the retention pond.</w:t>
      </w:r>
    </w:p>
    <w:p>
      <w:pPr>
        <w:pStyle w:val="Normal"/>
        <w:rPr/>
      </w:pPr>
      <w:r>
        <w:rPr/>
      </w:r>
    </w:p>
    <w:p>
      <w:pPr>
        <w:pStyle w:val="Normal"/>
        <w:rPr/>
      </w:pPr>
      <w:r>
        <w:rPr/>
        <w:t>I tried to contact you in Houston and learned you were traveling to our Caledonia facility. After speaking with Ross Newlin, I contacted OEC’s Emergency Responder for this site, Safety Kleen, at 1900 hours to come out for an assessment of the incident.</w:t>
      </w:r>
    </w:p>
    <w:p>
      <w:pPr>
        <w:pStyle w:val="Normal"/>
        <w:rPr/>
      </w:pPr>
      <w:r>
        <w:rPr/>
      </w:r>
    </w:p>
    <w:p>
      <w:pPr>
        <w:pStyle w:val="Normal"/>
        <w:rPr/>
      </w:pPr>
      <w:r>
        <w:rPr/>
        <w:t>Craig Fisk and Joe Hartline with Safety Kleen came to site the following day, 15 June 2000. I took them out and showed them the areas, which were effected. We noted there was no visible sheen remaining neither on the retention pond nor near the areas adjacent to the gas turbines. NEPCO had done an excellent job cleaning up the area. Safety Kleen did take a soil sample, which is currently being analyzed.</w:t>
      </w:r>
    </w:p>
    <w:p>
      <w:pPr>
        <w:pStyle w:val="Normal"/>
        <w:rPr/>
      </w:pPr>
      <w:r>
        <w:rPr/>
      </w:r>
    </w:p>
    <w:p>
      <w:pPr>
        <w:pStyle w:val="Normal"/>
        <w:rPr/>
      </w:pPr>
      <w:r>
        <w:rPr/>
        <w:t>The overall discharge may have been approx. 2 gallons. It was in a form of a mist so it is difficult to truly determine.</w:t>
      </w:r>
    </w:p>
    <w:p>
      <w:pPr>
        <w:pStyle w:val="Normal"/>
        <w:rPr/>
      </w:pPr>
      <w:r>
        <w:rPr/>
        <w:t>I contacted the Georgia DNR at 404-656-4300 as advised by Safety Kleen and you at 1730 hrs on 15 June 2000. I spoke with James Smith and advised him of the incident. He gave me a Reference number of 061500-08.</w:t>
      </w:r>
    </w:p>
    <w:p>
      <w:pPr>
        <w:pStyle w:val="Normal"/>
        <w:rPr/>
      </w:pPr>
      <w:r>
        <w:rPr/>
      </w:r>
    </w:p>
    <w:p>
      <w:pPr>
        <w:pStyle w:val="Normal"/>
        <w:rPr/>
      </w:pPr>
      <w:r>
        <w:rPr/>
      </w:r>
    </w:p>
    <w:p>
      <w:pPr>
        <w:pStyle w:val="Normal"/>
        <w:rPr/>
      </w:pPr>
      <w:r>
        <w:rPr/>
        <w:t>Respectfully Submitted</w:t>
      </w:r>
    </w:p>
    <w:p>
      <w:pPr>
        <w:pStyle w:val="Normal"/>
        <w:rPr/>
      </w:pPr>
      <w:r>
        <w:rPr/>
      </w:r>
    </w:p>
    <w:p>
      <w:pPr>
        <w:pStyle w:val="Normal"/>
        <w:rPr/>
      </w:pPr>
      <w:r>
        <w:rPr/>
        <w:t>Grady James</w:t>
      </w:r>
    </w:p>
    <w:p>
      <w:pPr>
        <w:pStyle w:val="Normal"/>
        <w:rPr/>
      </w:pPr>
      <w:r>
        <w:rPr/>
      </w:r>
    </w:p>
    <w:p>
      <w:pPr>
        <w:pStyle w:val="Normal"/>
        <w:rPr/>
      </w:pPr>
      <w:r>
        <w:rPr/>
        <w:t>Plant Manager</w:t>
      </w:r>
    </w:p>
    <w:p>
      <w:pPr>
        <w:pStyle w:val="Normal"/>
        <w:rPr/>
      </w:pPr>
      <w:r>
        <w:rPr/>
        <w:t>Doyle I Facility</w:t>
      </w:r>
    </w:p>
    <w:p>
      <w:pPr>
        <w:pStyle w:val="Normal"/>
        <w:rPr/>
      </w:pPr>
      <w:r>
        <w:rPr/>
        <w:t xml:space="preserve">Monroe GA </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615incident.doc</w:t>
    </w:r>
    <w:r>
      <w:rPr>
        <w:sz w:val="20"/>
        <w:lang w:eastAsia="en-US"/>
      </w:rPr>
      <w:fldChar w:fldCharType="end"/>
    </w:r>
  </w:p>
  <w:p>
    <w:pPr>
      <w:pStyle w:val="Footer"/>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rFonts w:eastAsia="Arial"/>
        <w:sz w:val="20"/>
      </w:rPr>
      <w:t xml:space="preserve">  </w:t>
    </w:r>
    <w:r>
      <w:rPr>
        <w:sz w:val="20"/>
      </w:rPr>
      <w:fldChar w:fldCharType="begin"/>
    </w:r>
    <w:r>
      <w:rPr>
        <w:sz w:val="20"/>
      </w:rPr>
      <w:instrText xml:space="preserve"> TIME \@"H:mm\ AM/PM" </w:instrText>
    </w:r>
    <w:r>
      <w:rPr>
        <w:sz w:val="20"/>
      </w:rPr>
      <w:fldChar w:fldCharType="separate"/>
    </w:r>
    <w:r>
      <w:rPr>
        <w:sz w:val="20"/>
      </w:rPr>
      <w:t>8:07 AM</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1980" w:start="3600" w:end="0"/>
      <w:jc w:val="end"/>
      <w:outlineLvl w:val="0"/>
    </w:pPr>
    <w:rPr>
      <w:b/>
      <w:sz w:val="48"/>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2000-06-15T19:51:00Z</dcterms:created>
  <dc:creator>Mark S Dobler</dc:creator>
  <dc:description/>
  <dc:language>en-CA</dc:language>
  <cp:lastModifiedBy>ENRON</cp:lastModifiedBy>
  <cp:lastPrinted>2000-06-15T18:21:00Z</cp:lastPrinted>
  <dcterms:modified xsi:type="dcterms:W3CDTF">2000-06-15T19:51:00Z</dcterms:modified>
  <cp:revision>3</cp:revision>
  <dc:subject/>
  <dc:title> </dc:title>
</cp:coreProperties>
</file>