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b/>
          <w:sz w:val="72"/>
        </w:rPr>
      </w:pPr>
      <w:r>
        <w:rPr>
          <w:b/>
          <w:sz w:val="72"/>
        </w:rPr>
      </w:r>
    </w:p>
    <w:p>
      <w:pPr>
        <w:pStyle w:val="BodyText"/>
        <w:rPr>
          <w:b/>
          <w:sz w:val="72"/>
        </w:rPr>
      </w:pPr>
      <w:r>
        <w:rPr>
          <w:b/>
          <w:sz w:val="72"/>
        </w:rPr>
      </w:r>
    </w:p>
    <w:p>
      <w:pPr>
        <w:pStyle w:val="BodyText"/>
        <w:rPr>
          <w:b/>
          <w:sz w:val="72"/>
        </w:rPr>
      </w:pPr>
      <w:r>
        <w:rPr>
          <w:b/>
          <w:sz w:val="72"/>
        </w:rPr>
      </w:r>
    </w:p>
    <w:p>
      <w:pPr>
        <w:pStyle w:val="BodyText"/>
        <w:rPr>
          <w:b/>
          <w:sz w:val="72"/>
        </w:rPr>
      </w:pPr>
      <w:r>
        <w:rPr>
          <w:b/>
          <w:sz w:val="72"/>
        </w:rPr>
      </w:r>
    </w:p>
    <w:p>
      <w:pPr>
        <w:pStyle w:val="BodyText"/>
        <w:rPr>
          <w:b/>
          <w:sz w:val="72"/>
        </w:rPr>
      </w:pPr>
      <w:r>
        <w:rPr>
          <w:b/>
          <w:sz w:val="72"/>
        </w:rPr>
      </w:r>
    </w:p>
    <w:p>
      <w:pPr>
        <w:pStyle w:val="BodyText"/>
        <w:rPr>
          <w:b/>
          <w:sz w:val="72"/>
        </w:rPr>
      </w:pPr>
      <w:r>
        <w:rPr>
          <w:b/>
          <w:sz w:val="72"/>
        </w:rPr>
      </w:r>
    </w:p>
    <w:p>
      <w:pPr>
        <w:pStyle w:val="BodyText"/>
        <w:rPr>
          <w:b/>
          <w:sz w:val="72"/>
        </w:rPr>
      </w:pPr>
      <w:r>
        <w:rPr>
          <w:b/>
          <w:sz w:val="72"/>
        </w:rPr>
      </w:r>
    </w:p>
    <w:p>
      <w:pPr>
        <w:pStyle w:val="BodyText"/>
        <w:rPr>
          <w:b/>
          <w:sz w:val="72"/>
        </w:rPr>
      </w:pPr>
      <w:r>
        <w:rPr>
          <w:b/>
          <w:sz w:val="72"/>
        </w:rPr>
      </w:r>
    </w:p>
    <w:p>
      <w:pPr>
        <w:pStyle w:val="BodyText"/>
        <w:jc w:val="both"/>
        <w:rPr/>
      </w:pPr>
      <w:r>
        <w:rPr>
          <w:b/>
          <w:i/>
          <w:sz w:val="32"/>
        </w:rPr>
        <w:t xml:space="preserve">                                     </w:t>
      </w:r>
      <w:r>
        <w:rPr>
          <w:b/>
          <w:i/>
          <w:sz w:val="32"/>
        </w:rPr>
        <w:t>5</w:t>
      </w:r>
      <w:r>
        <w:rPr>
          <w:b/>
          <w:i/>
          <w:sz w:val="32"/>
          <w:vertAlign w:val="superscript"/>
        </w:rPr>
        <w:t>th</w:t>
      </w:r>
      <w:r>
        <w:rPr>
          <w:b/>
          <w:i/>
          <w:sz w:val="32"/>
        </w:rPr>
        <w:t xml:space="preserve"> Annual International Conference on</w:t>
      </w:r>
    </w:p>
    <w:p>
      <w:pPr>
        <w:pStyle w:val="BodyText"/>
        <w:rPr>
          <w:b/>
          <w:i/>
          <w:i/>
          <w:sz w:val="28"/>
        </w:rPr>
      </w:pPr>
      <w:r>
        <w:rPr>
          <w:b/>
          <w:i/>
          <w:sz w:val="28"/>
        </w:rPr>
      </w:r>
    </w:p>
    <w:p>
      <w:pPr>
        <w:pStyle w:val="BodyText"/>
        <w:jc w:val="both"/>
        <w:rPr/>
      </w:pPr>
      <w:r>
        <w:rPr>
          <w:b/>
          <w:sz w:val="72"/>
        </w:rPr>
        <w:t xml:space="preserve">            </w:t>
      </w:r>
      <w:r>
        <w:rPr>
          <w:b/>
          <w:sz w:val="96"/>
        </w:rPr>
        <w:t>Real Options</w:t>
      </w:r>
    </w:p>
    <w:p>
      <w:pPr>
        <w:pStyle w:val="BodyText"/>
        <w:ind w:firstLine="720" w:end="0"/>
        <w:jc w:val="center"/>
        <w:rPr>
          <w:i/>
          <w:i/>
          <w:sz w:val="32"/>
        </w:rPr>
      </w:pPr>
      <w:r>
        <w:rPr>
          <w:i/>
          <w:sz w:val="32"/>
        </w:rPr>
        <w:t xml:space="preserve">                                                    </w:t>
      </w:r>
      <w:r>
        <w:rPr>
          <w:i/>
          <w:sz w:val="32"/>
        </w:rPr>
        <w:t>Theory Meets Practice</w:t>
      </w:r>
    </w:p>
    <w:p>
      <w:pPr>
        <w:pStyle w:val="BodyText"/>
        <w:ind w:firstLine="720" w:end="0"/>
        <w:jc w:val="center"/>
        <w:rPr>
          <w:i/>
          <w:i/>
          <w:sz w:val="32"/>
        </w:rPr>
      </w:pPr>
      <w:r>
        <w:rPr>
          <w:i/>
          <w:sz w:val="32"/>
        </w:rPr>
      </w:r>
    </w:p>
    <w:p>
      <w:pPr>
        <w:pStyle w:val="BodyText"/>
        <w:ind w:firstLine="720" w:end="0"/>
        <w:jc w:val="center"/>
        <w:rPr>
          <w:sz w:val="32"/>
        </w:rPr>
      </w:pPr>
      <w:r>
        <w:rPr>
          <w:sz w:val="32"/>
        </w:rPr>
      </w:r>
    </w:p>
    <w:p>
      <w:pPr>
        <w:pStyle w:val="BodyText"/>
        <w:ind w:firstLine="720" w:end="0"/>
        <w:jc w:val="center"/>
        <w:rPr>
          <w:sz w:val="32"/>
        </w:rPr>
      </w:pPr>
      <w:r>
        <w:rPr>
          <w:sz w:val="32"/>
        </w:rPr>
      </w:r>
    </w:p>
    <w:p>
      <w:pPr>
        <w:pStyle w:val="BodyText"/>
        <w:ind w:firstLine="720" w:end="0"/>
        <w:jc w:val="center"/>
        <w:rPr>
          <w:sz w:val="32"/>
        </w:rPr>
      </w:pPr>
      <w:r>
        <w:rPr>
          <w:sz w:val="32"/>
        </w:rPr>
      </w:r>
    </w:p>
    <w:p>
      <w:pPr>
        <w:pStyle w:val="BodyText"/>
        <w:ind w:firstLine="720" w:start="720" w:end="0"/>
        <w:jc w:val="center"/>
        <w:rPr/>
      </w:pPr>
      <w:r>
        <w:rPr>
          <w:b/>
        </w:rPr>
        <w:t xml:space="preserve">                                                                                   </w:t>
      </w:r>
      <w:r>
        <w:rPr>
          <w:i/>
          <w:sz w:val="28"/>
        </w:rPr>
        <w:t xml:space="preserve">Organized by </w:t>
      </w:r>
    </w:p>
    <w:p>
      <w:pPr>
        <w:pStyle w:val="BodyText"/>
        <w:ind w:firstLine="720" w:start="720" w:end="0"/>
        <w:rPr>
          <w:b/>
          <w:sz w:val="28"/>
        </w:rPr>
      </w:pPr>
      <w:r>
        <w:rPr>
          <w:b/>
          <w:sz w:val="28"/>
        </w:rPr>
        <w:t xml:space="preserve">                                                             </w:t>
      </w:r>
      <w:r>
        <w:rPr>
          <w:b/>
          <w:sz w:val="28"/>
        </w:rPr>
        <w:t>Real Options Group</w:t>
      </w:r>
    </w:p>
    <w:p>
      <w:pPr>
        <w:pStyle w:val="BodyText"/>
        <w:ind w:firstLine="720" w:start="720" w:end="0"/>
        <w:jc w:val="center"/>
        <w:rPr>
          <w:b/>
        </w:rPr>
      </w:pPr>
      <w:r>
        <w:rPr>
          <w:b/>
          <w:sz w:val="28"/>
        </w:rPr>
        <w:t xml:space="preserve">         </w:t>
      </w:r>
      <w:r>
        <w:rPr>
          <w:b/>
          <w:sz w:val="28"/>
        </w:rPr>
        <w:tab/>
        <w:tab/>
        <w:tab/>
        <w:t xml:space="preserve">                    Anderson School at UCLA</w:t>
      </w:r>
    </w:p>
    <w:p>
      <w:pPr>
        <w:pStyle w:val="BodyText"/>
        <w:ind w:firstLine="720" w:start="720" w:end="0"/>
        <w:jc w:val="center"/>
        <w:rPr>
          <w:b/>
        </w:rPr>
      </w:pPr>
      <w:r>
        <w:rPr>
          <w:b/>
        </w:rPr>
      </w:r>
    </w:p>
    <w:p>
      <w:pPr>
        <w:pStyle w:val="BodyText"/>
        <w:ind w:firstLine="720" w:start="5040" w:end="0"/>
        <w:rPr>
          <w:b/>
        </w:rPr>
      </w:pPr>
      <w:r>
        <w:rPr>
          <w:b/>
        </w:rPr>
        <w:t xml:space="preserve">                                                                              </w:t>
      </w:r>
    </w:p>
    <w:p>
      <w:pPr>
        <w:pStyle w:val="BodyText"/>
        <w:ind w:firstLine="720" w:start="720" w:end="0"/>
        <w:jc w:val="center"/>
        <w:rPr>
          <w:b/>
        </w:rPr>
      </w:pPr>
      <w:r>
        <w:rPr>
          <w:b/>
        </w:rPr>
        <w:t xml:space="preserve">                                                               </w:t>
      </w:r>
    </w:p>
    <w:p>
      <w:pPr>
        <w:pStyle w:val="BodyText"/>
        <w:ind w:firstLine="720" w:start="720" w:end="0"/>
        <w:jc w:val="center"/>
        <w:rPr>
          <w:b/>
        </w:rPr>
      </w:pPr>
      <w:r>
        <w:rPr>
          <w:b/>
        </w:rPr>
      </w:r>
    </w:p>
    <w:p>
      <w:pPr>
        <w:pStyle w:val="BodyText"/>
        <w:ind w:firstLine="720" w:start="720" w:end="0"/>
        <w:jc w:val="center"/>
        <w:rPr>
          <w:b/>
          <w:sz w:val="28"/>
        </w:rPr>
      </w:pPr>
      <w:r>
        <w:rPr>
          <w:b/>
          <w:sz w:val="28"/>
        </w:rPr>
        <w:t xml:space="preserve">                                                                     </w:t>
      </w:r>
      <w:r>
        <w:rPr>
          <w:b/>
          <w:sz w:val="28"/>
        </w:rPr>
        <w:t>July 13-14, 2001</w:t>
      </w:r>
    </w:p>
    <w:p>
      <w:pPr>
        <w:pStyle w:val="BodyText"/>
        <w:ind w:firstLine="720" w:start="2160" w:end="0"/>
        <w:jc w:val="center"/>
        <w:rPr/>
      </w:pPr>
      <w:r>
        <w:rPr>
          <w:b/>
          <w:sz w:val="28"/>
        </w:rPr>
        <w:t xml:space="preserve">                                 </w:t>
      </w:r>
      <w:r>
        <w:rPr>
          <w:b/>
          <w:sz w:val="28"/>
        </w:rPr>
        <w:t>UCLA, Los Angeles, USA</w:t>
      </w:r>
      <w:r>
        <w:rPr>
          <w:b/>
        </w:rPr>
        <w:t xml:space="preserve"> </w:t>
      </w:r>
      <w:r>
        <w:br w:type="page"/>
      </w:r>
    </w:p>
    <w:p>
      <w:pPr>
        <w:pStyle w:val="Heading1"/>
        <w:ind w:hanging="0" w:start="0"/>
        <w:rPr>
          <w:rFonts w:ascii="Garamond" w:hAnsi="Garamond" w:cs="Garamond"/>
          <w:sz w:val="56"/>
        </w:rPr>
      </w:pPr>
      <w:r>
        <w:rPr>
          <w:rFonts w:cs="Garamond" w:ascii="Garamond" w:hAnsi="Garamond"/>
          <w:sz w:val="56"/>
        </w:rPr>
        <w:t>Program Sessions</w:t>
      </w:r>
    </w:p>
    <w:p>
      <w:pPr>
        <w:pStyle w:val="Heading1"/>
        <w:ind w:hanging="0" w:start="0"/>
        <w:rPr>
          <w:rFonts w:ascii="Garamond" w:hAnsi="Garamond" w:cs="Garamond"/>
          <w:sz w:val="56"/>
        </w:rPr>
      </w:pPr>
      <w:r>
        <w:rPr>
          <w:rFonts w:cs="Garamond" w:ascii="Garamond" w:hAnsi="Garamond"/>
          <w:sz w:val="56"/>
        </w:rPr>
      </w:r>
    </w:p>
    <w:p>
      <w:pPr>
        <w:pStyle w:val="Normal"/>
        <w:rPr>
          <w:rFonts w:ascii="Garamond" w:hAnsi="Garamond" w:cs="Garamond"/>
        </w:rPr>
      </w:pPr>
      <w:r>
        <w:rPr>
          <w:rFonts w:cs="Garamond" w:ascii="Garamond" w:hAnsi="Garamond"/>
        </w:rPr>
      </w:r>
    </w:p>
    <w:p>
      <w:pPr>
        <w:pStyle w:val="Normal"/>
        <w:rPr/>
      </w:pPr>
      <w:r>
        <w:rPr/>
      </w:r>
    </w:p>
    <w:p>
      <w:pPr>
        <w:pStyle w:val="Normal"/>
        <w:rPr/>
      </w:pPr>
      <w:r>
        <w:rPr/>
      </w:r>
    </w:p>
    <w:p>
      <w:pPr>
        <w:pStyle w:val="Heading1"/>
        <w:ind w:hanging="0" w:start="0"/>
        <w:rPr>
          <w:rFonts w:ascii="Garamond" w:hAnsi="Garamond" w:cs="Garamond"/>
          <w:sz w:val="32"/>
        </w:rPr>
      </w:pPr>
      <w:r>
        <w:rPr>
          <w:rFonts w:cs="Garamond" w:ascii="Garamond" w:hAnsi="Garamond"/>
          <w:sz w:val="32"/>
        </w:rPr>
        <w:t xml:space="preserve">FRIDAY, JULY 13 </w:t>
      </w:r>
    </w:p>
    <w:p>
      <w:pPr>
        <w:pStyle w:val="Normal"/>
        <w:rPr>
          <w:rFonts w:ascii="Garamond" w:hAnsi="Garamond" w:cs="Garamond"/>
          <w:sz w:val="24"/>
          <w:lang w:val="en-US"/>
        </w:rPr>
      </w:pPr>
      <w:r>
        <w:rPr>
          <w:rFonts w:cs="Garamond" w:ascii="Garamond" w:hAnsi="Garamond"/>
          <w:sz w:val="24"/>
          <w:lang w:val="en-US"/>
        </w:rPr>
      </w:r>
    </w:p>
    <w:p>
      <w:pPr>
        <w:pStyle w:val="Normal"/>
        <w:rPr>
          <w:rFonts w:ascii="Garamond" w:hAnsi="Garamond" w:cs="Garamond"/>
          <w:sz w:val="24"/>
          <w:lang w:val="en-US"/>
        </w:rPr>
      </w:pPr>
      <w:r>
        <w:rPr>
          <w:rFonts w:cs="Garamond" w:ascii="Garamond" w:hAnsi="Garamond"/>
          <w:sz w:val="24"/>
          <w:lang w:val="en-US"/>
        </w:rPr>
      </w:r>
    </w:p>
    <w:p>
      <w:pPr>
        <w:pStyle w:val="Normal"/>
        <w:rPr>
          <w:rFonts w:ascii="Garamond" w:hAnsi="Garamond" w:cs="Garamond"/>
          <w:b/>
          <w:sz w:val="24"/>
        </w:rPr>
      </w:pPr>
      <w:r>
        <w:rPr>
          <w:rFonts w:cs="Garamond" w:ascii="Garamond" w:hAnsi="Garamond"/>
          <w:b/>
          <w:sz w:val="24"/>
        </w:rPr>
        <w:t>7:30 – 8:00 Registration</w:t>
      </w:r>
    </w:p>
    <w:p>
      <w:pPr>
        <w:pStyle w:val="Normal"/>
        <w:rPr>
          <w:rFonts w:ascii="Garamond" w:hAnsi="Garamond" w:cs="Garamond"/>
          <w:b/>
          <w:sz w:val="24"/>
        </w:rPr>
      </w:pPr>
      <w:r>
        <w:rPr>
          <w:rFonts w:cs="Garamond" w:ascii="Garamond" w:hAnsi="Garamond"/>
          <w:b/>
          <w:sz w:val="24"/>
        </w:rPr>
      </w:r>
    </w:p>
    <w:p>
      <w:pPr>
        <w:pStyle w:val="Heading1"/>
        <w:ind w:hanging="0" w:start="0"/>
        <w:rPr>
          <w:rFonts w:ascii="Garamond" w:hAnsi="Garamond" w:cs="Garamond"/>
        </w:rPr>
      </w:pPr>
      <w:r>
        <w:rPr>
          <w:rFonts w:cs="Garamond" w:ascii="Garamond" w:hAnsi="Garamond"/>
        </w:rPr>
        <w:t xml:space="preserve">8:00 – 8:30 Welcome/Breakfast </w:t>
      </w:r>
    </w:p>
    <w:p>
      <w:pPr>
        <w:pStyle w:val="Normal"/>
        <w:rPr>
          <w:rFonts w:ascii="Garamond" w:hAnsi="Garamond" w:cs="Garamond"/>
          <w:sz w:val="24"/>
        </w:rPr>
      </w:pPr>
      <w:r>
        <w:rPr>
          <w:rFonts w:cs="Garamond" w:ascii="Garamond" w:hAnsi="Garamond"/>
          <w:sz w:val="24"/>
        </w:rPr>
      </w:r>
    </w:p>
    <w:p>
      <w:pPr>
        <w:pStyle w:val="Normal"/>
        <w:rPr>
          <w:rFonts w:ascii="Garamond" w:hAnsi="Garamond" w:cs="Garamond"/>
          <w:b/>
          <w:sz w:val="24"/>
        </w:rPr>
      </w:pPr>
      <w:r>
        <w:rPr>
          <w:rFonts w:cs="Garamond" w:ascii="Garamond" w:hAnsi="Garamond"/>
          <w:b/>
          <w:sz w:val="24"/>
        </w:rPr>
        <w:t xml:space="preserve">8:30 – 10:00 Software Development and Network Expansion Options </w:t>
      </w:r>
    </w:p>
    <w:p>
      <w:pPr>
        <w:pStyle w:val="BodyText"/>
        <w:rPr>
          <w:rFonts w:ascii="Garamond" w:hAnsi="Garamond" w:cs="Garamond"/>
          <w:i/>
          <w:i/>
        </w:rPr>
      </w:pPr>
      <w:r>
        <w:rPr>
          <w:rFonts w:cs="Garamond" w:ascii="Garamond" w:hAnsi="Garamond"/>
          <w:i/>
        </w:rPr>
        <w:t>Chairperson: Blake Johnson (Stanford U.)</w:t>
      </w:r>
    </w:p>
    <w:p>
      <w:pPr>
        <w:pStyle w:val="Normal"/>
        <w:rPr>
          <w:rFonts w:ascii="Garamond" w:hAnsi="Garamond" w:cs="Garamond"/>
          <w:i/>
          <w:i/>
          <w:sz w:val="24"/>
        </w:rPr>
      </w:pPr>
      <w:r>
        <w:rPr>
          <w:rFonts w:cs="Garamond" w:ascii="Garamond" w:hAnsi="Garamond"/>
          <w:i/>
          <w:sz w:val="24"/>
        </w:rPr>
      </w:r>
    </w:p>
    <w:p>
      <w:pPr>
        <w:pStyle w:val="Normal"/>
        <w:rPr/>
      </w:pPr>
      <w:r>
        <w:rPr>
          <w:rFonts w:cs="Garamond" w:ascii="Garamond" w:hAnsi="Garamond"/>
          <w:sz w:val="24"/>
        </w:rPr>
        <w:t xml:space="preserve">D. Techopitayakul and B. Johnson (Stanford U.), </w:t>
      </w:r>
      <w:r>
        <w:rPr>
          <w:rFonts w:cs="Garamond" w:ascii="Garamond" w:hAnsi="Garamond"/>
          <w:i/>
          <w:sz w:val="24"/>
        </w:rPr>
        <w:t xml:space="preserve">ASP-based Software Delivery: A Real Options Analysis </w:t>
      </w:r>
    </w:p>
    <w:p>
      <w:pPr>
        <w:pStyle w:val="Normal"/>
        <w:rPr>
          <w:rFonts w:ascii="Garamond" w:hAnsi="Garamond" w:cs="Garamond"/>
          <w:i/>
          <w:i/>
          <w:sz w:val="24"/>
        </w:rPr>
      </w:pPr>
      <w:r>
        <w:rPr>
          <w:rFonts w:cs="Garamond" w:ascii="Garamond" w:hAnsi="Garamond"/>
          <w:i/>
          <w:sz w:val="24"/>
        </w:rPr>
      </w:r>
    </w:p>
    <w:p>
      <w:pPr>
        <w:pStyle w:val="Normal"/>
        <w:rPr/>
      </w:pPr>
      <w:r>
        <w:rPr>
          <w:rFonts w:cs="Garamond" w:ascii="Garamond" w:hAnsi="Garamond"/>
          <w:sz w:val="24"/>
        </w:rPr>
        <w:t xml:space="preserve">H. Erdogmus (National Research Council of Canada), </w:t>
      </w:r>
      <w:r>
        <w:rPr>
          <w:rFonts w:cs="Garamond" w:ascii="Garamond" w:hAnsi="Garamond"/>
          <w:i/>
          <w:sz w:val="24"/>
        </w:rPr>
        <w:t>Management of License Cost Uncertainty in Software Development</w:t>
      </w:r>
    </w:p>
    <w:p>
      <w:pPr>
        <w:pStyle w:val="Normal"/>
        <w:rPr>
          <w:rFonts w:ascii="Garamond" w:hAnsi="Garamond" w:cs="Garamond"/>
          <w:i/>
          <w:i/>
          <w:sz w:val="24"/>
        </w:rPr>
      </w:pPr>
      <w:r>
        <w:rPr>
          <w:rFonts w:cs="Garamond" w:ascii="Garamond" w:hAnsi="Garamond"/>
          <w:i/>
          <w:sz w:val="24"/>
        </w:rPr>
      </w:r>
    </w:p>
    <w:p>
      <w:pPr>
        <w:pStyle w:val="Normal"/>
        <w:rPr>
          <w:rFonts w:ascii="Garamond" w:hAnsi="Garamond" w:cs="Garamond"/>
          <w:sz w:val="24"/>
        </w:rPr>
      </w:pPr>
      <w:r>
        <w:rPr>
          <w:rFonts w:cs="Garamond" w:ascii="Garamond" w:hAnsi="Garamond"/>
          <w:sz w:val="24"/>
        </w:rPr>
        <w:t>M.I. De Miranda (Stanford U</w:t>
      </w:r>
      <w:r>
        <w:rPr>
          <w:rFonts w:cs="Garamond" w:ascii="Garamond" w:hAnsi="Garamond"/>
          <w:iCs/>
          <w:sz w:val="24"/>
        </w:rPr>
        <w:t>.),</w:t>
      </w:r>
      <w:r>
        <w:rPr>
          <w:rFonts w:cs="Garamond" w:ascii="Garamond" w:hAnsi="Garamond"/>
          <w:i/>
          <w:sz w:val="24"/>
        </w:rPr>
        <w:t xml:space="preserve"> Analysis of Investment Opportunities for Network Expansion Projects</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r>
    </w:p>
    <w:p>
      <w:pPr>
        <w:pStyle w:val="Heading3"/>
        <w:ind w:hanging="0" w:start="0"/>
        <w:rPr/>
      </w:pPr>
      <w:r>
        <w:rPr/>
        <w:t>10:00 – 10:30</w:t>
      </w:r>
      <w:r>
        <w:rPr>
          <w:b w:val="false"/>
        </w:rPr>
        <w:t xml:space="preserve"> </w:t>
      </w:r>
      <w:r>
        <w:rPr/>
        <w:t>Morning Coffee Break</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b/>
          <w:sz w:val="24"/>
        </w:rPr>
        <w:t xml:space="preserve">10:30 – 12:00 Valuing Oil Development Investments </w:t>
      </w:r>
    </w:p>
    <w:p>
      <w:pPr>
        <w:pStyle w:val="Normal"/>
        <w:rPr>
          <w:rFonts w:ascii="Garamond" w:hAnsi="Garamond" w:cs="Garamond"/>
          <w:sz w:val="24"/>
        </w:rPr>
      </w:pPr>
      <w:r>
        <w:rPr>
          <w:rFonts w:cs="Garamond" w:ascii="Garamond" w:hAnsi="Garamond"/>
          <w:i/>
          <w:sz w:val="24"/>
        </w:rPr>
        <w:t>Chairperson: Robert McDonald (Northwestern U.)</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 xml:space="preserve">J. McCormack (SVP Stern Stewart), D. Calistrate and G. Sick (U. Calgary), </w:t>
      </w:r>
      <w:r>
        <w:rPr>
          <w:rFonts w:cs="Garamond" w:ascii="Garamond" w:hAnsi="Garamond"/>
          <w:i/>
          <w:sz w:val="24"/>
        </w:rPr>
        <w:t>Applying Real Options to Assessing Proven Undeveloped Petroleum Reserves</w:t>
      </w:r>
    </w:p>
    <w:p>
      <w:pPr>
        <w:pStyle w:val="Normal"/>
        <w:rPr>
          <w:rFonts w:ascii="Garamond" w:hAnsi="Garamond" w:cs="Garamond"/>
          <w:sz w:val="24"/>
        </w:rPr>
      </w:pPr>
      <w:r>
        <w:rPr>
          <w:rFonts w:cs="Garamond" w:ascii="Garamond" w:hAnsi="Garamond"/>
          <w:sz w:val="24"/>
        </w:rPr>
      </w:r>
    </w:p>
    <w:p>
      <w:pPr>
        <w:pStyle w:val="Normal"/>
        <w:rPr/>
      </w:pPr>
      <w:r>
        <w:rPr>
          <w:rFonts w:cs="Garamond" w:ascii="Garamond" w:hAnsi="Garamond"/>
          <w:sz w:val="24"/>
        </w:rPr>
        <w:t xml:space="preserve">M.A.G. Dias (Petrobras, Brasil), </w:t>
      </w:r>
      <w:r>
        <w:rPr>
          <w:rFonts w:cs="Garamond" w:ascii="Garamond" w:hAnsi="Garamond"/>
          <w:i/>
          <w:sz w:val="24"/>
        </w:rPr>
        <w:t>Investment in Information for Oil Field Development Using Evolutionary Approach with Monte Carlo Simulation</w:t>
      </w:r>
    </w:p>
    <w:p>
      <w:pPr>
        <w:pStyle w:val="Normal"/>
        <w:rPr>
          <w:rFonts w:ascii="Garamond" w:hAnsi="Garamond" w:cs="Garamond"/>
          <w:i/>
          <w:i/>
          <w:sz w:val="24"/>
        </w:rPr>
      </w:pPr>
      <w:r>
        <w:rPr>
          <w:rFonts w:cs="Garamond" w:ascii="Garamond" w:hAnsi="Garamond"/>
          <w:i/>
          <w:sz w:val="24"/>
        </w:rPr>
      </w:r>
    </w:p>
    <w:p>
      <w:pPr>
        <w:pStyle w:val="Normal"/>
        <w:rPr>
          <w:rFonts w:ascii="Garamond" w:hAnsi="Garamond" w:cs="Garamond"/>
          <w:sz w:val="24"/>
        </w:rPr>
      </w:pPr>
      <w:r>
        <w:rPr>
          <w:rFonts w:cs="Garamond" w:ascii="Garamond" w:hAnsi="Garamond"/>
          <w:sz w:val="24"/>
        </w:rPr>
        <w:t xml:space="preserve">A.L. d´Almeida, I.F. Lopez and M.A.G. Dias (Petrobras, Brasil), </w:t>
      </w:r>
      <w:r>
        <w:rPr>
          <w:rFonts w:cs="Garamond" w:ascii="Garamond" w:hAnsi="Garamond"/>
          <w:i/>
          <w:sz w:val="24"/>
        </w:rPr>
        <w:t>Oil Drilling Rig Fleet Decisions</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r>
    </w:p>
    <w:p>
      <w:pPr>
        <w:pStyle w:val="BodyText2"/>
        <w:rPr/>
      </w:pPr>
      <w:r>
        <w:rPr>
          <w:rFonts w:cs="Garamond" w:ascii="Garamond" w:hAnsi="Garamond"/>
        </w:rPr>
        <w:t>12:00 – 1:15</w:t>
      </w:r>
      <w:r>
        <w:rPr>
          <w:rFonts w:cs="Garamond" w:ascii="Garamond" w:hAnsi="Garamond"/>
          <w:b w:val="false"/>
        </w:rPr>
        <w:t xml:space="preserve"> </w:t>
      </w:r>
      <w:r>
        <w:rPr>
          <w:rFonts w:cs="Garamond" w:ascii="Garamond" w:hAnsi="Garamond"/>
        </w:rPr>
        <w:t>Luncheon Keynote Address by Eduardo Schwartz (UCLA)</w:t>
      </w:r>
    </w:p>
    <w:p>
      <w:pPr>
        <w:pStyle w:val="Heading3"/>
        <w:ind w:hanging="0" w:start="0"/>
        <w:rPr/>
      </w:pPr>
      <w:r>
        <w:rPr/>
        <w:t>Rational Pricing of Internet Companies</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b/>
          <w:sz w:val="24"/>
        </w:rPr>
        <w:t>1:15 – 2:45 Valuing Natural Resource and Transportation Investments</w:t>
      </w:r>
    </w:p>
    <w:p>
      <w:pPr>
        <w:pStyle w:val="Normal"/>
        <w:rPr>
          <w:rFonts w:ascii="Garamond" w:hAnsi="Garamond" w:cs="Garamond"/>
          <w:sz w:val="24"/>
        </w:rPr>
      </w:pPr>
      <w:r>
        <w:rPr>
          <w:rFonts w:cs="Garamond" w:ascii="Garamond" w:hAnsi="Garamond"/>
          <w:i/>
          <w:sz w:val="24"/>
        </w:rPr>
        <w:t>Chairperson: Michael Brennan (UCLA)</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 xml:space="preserve">K. Rocha, A. Moreira, L. Carvalho and E. Reis (IPEA/DIMAC, Brasil), </w:t>
      </w:r>
      <w:r>
        <w:rPr>
          <w:rFonts w:cs="Garamond" w:ascii="Garamond" w:hAnsi="Garamond"/>
          <w:i/>
          <w:sz w:val="24"/>
        </w:rPr>
        <w:t>The Option Value of Forest Concessions in Amazon Reserves</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 xml:space="preserve">M. Samis (U. British Columbia), </w:t>
      </w:r>
      <w:r>
        <w:rPr>
          <w:rFonts w:cs="Garamond" w:ascii="Garamond" w:hAnsi="Garamond"/>
          <w:i/>
          <w:sz w:val="24"/>
        </w:rPr>
        <w:t>Multi-zone Mine Valuation</w:t>
      </w:r>
    </w:p>
    <w:p>
      <w:pPr>
        <w:pStyle w:val="Normal"/>
        <w:rPr>
          <w:rFonts w:ascii="Garamond" w:hAnsi="Garamond" w:cs="Garamond"/>
          <w:sz w:val="24"/>
        </w:rPr>
      </w:pPr>
      <w:r>
        <w:rPr>
          <w:rFonts w:cs="Garamond" w:ascii="Garamond" w:hAnsi="Garamond"/>
          <w:sz w:val="24"/>
        </w:rPr>
      </w:r>
    </w:p>
    <w:p>
      <w:pPr>
        <w:pStyle w:val="BodyText"/>
        <w:rPr>
          <w:rFonts w:ascii="Garamond" w:hAnsi="Garamond" w:cs="Garamond"/>
        </w:rPr>
      </w:pPr>
      <w:r>
        <w:rPr>
          <w:rFonts w:cs="Garamond" w:ascii="Garamond" w:hAnsi="Garamond"/>
        </w:rPr>
        <w:t xml:space="preserve">G. Cortazar and A. Reyes (Catholic University of Chile), </w:t>
      </w:r>
      <w:r>
        <w:rPr>
          <w:rFonts w:cs="Garamond" w:ascii="Garamond" w:hAnsi="Garamond"/>
          <w:i/>
        </w:rPr>
        <w:t>Option Markets and the Stochastic Behavior of Commodity Prices</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 xml:space="preserve">J-D Saphores and M. Boarnet (U. California, Irvine), </w:t>
      </w:r>
      <w:r>
        <w:rPr>
          <w:rFonts w:cs="Garamond" w:ascii="Garamond" w:hAnsi="Garamond"/>
          <w:i/>
          <w:sz w:val="24"/>
        </w:rPr>
        <w:t>The Optimal Timing of Building a Mass Transit System</w:t>
      </w:r>
    </w:p>
    <w:p>
      <w:pPr>
        <w:pStyle w:val="Normal"/>
        <w:rPr>
          <w:rFonts w:ascii="Garamond" w:hAnsi="Garamond" w:eastAsia="Garamond" w:cs="Garamond"/>
          <w:sz w:val="24"/>
        </w:rPr>
      </w:pPr>
      <w:r>
        <w:rPr>
          <w:rFonts w:eastAsia="Garamond" w:cs="Garamond" w:ascii="Garamond" w:hAnsi="Garamond"/>
          <w:sz w:val="24"/>
        </w:rPr>
        <w:t xml:space="preserve"> </w:t>
      </w:r>
    </w:p>
    <w:p>
      <w:pPr>
        <w:pStyle w:val="Normal"/>
        <w:rPr>
          <w:rFonts w:ascii="Garamond" w:hAnsi="Garamond" w:cs="Garamond"/>
          <w:sz w:val="24"/>
        </w:rPr>
      </w:pPr>
      <w:r>
        <w:rPr>
          <w:rFonts w:cs="Garamond" w:ascii="Garamond" w:hAnsi="Garamond"/>
          <w:sz w:val="24"/>
        </w:rPr>
      </w:r>
    </w:p>
    <w:p>
      <w:pPr>
        <w:pStyle w:val="Heading3"/>
        <w:ind w:hanging="0" w:start="0"/>
        <w:rPr/>
      </w:pPr>
      <w:r>
        <w:rPr/>
        <w:t>2:45 – 3:00</w:t>
      </w:r>
      <w:r>
        <w:rPr>
          <w:b w:val="false"/>
        </w:rPr>
        <w:t xml:space="preserve"> </w:t>
      </w:r>
      <w:r>
        <w:rPr/>
        <w:t>Afternoon Coffee Break</w:t>
      </w:r>
    </w:p>
    <w:p>
      <w:pPr>
        <w:pStyle w:val="Normal"/>
        <w:rPr>
          <w:rFonts w:ascii="Garamond" w:hAnsi="Garamond" w:cs="Garamond"/>
          <w:b/>
          <w:sz w:val="24"/>
        </w:rPr>
      </w:pPr>
      <w:r>
        <w:rPr>
          <w:rFonts w:cs="Garamond" w:ascii="Garamond" w:hAnsi="Garamond"/>
          <w:b/>
          <w:sz w:val="24"/>
        </w:rPr>
      </w:r>
    </w:p>
    <w:p>
      <w:pPr>
        <w:pStyle w:val="Normal"/>
        <w:rPr>
          <w:rFonts w:ascii="Garamond" w:hAnsi="Garamond" w:cs="Garamond"/>
          <w:b/>
          <w:sz w:val="24"/>
        </w:rPr>
      </w:pPr>
      <w:r>
        <w:rPr>
          <w:rFonts w:cs="Garamond" w:ascii="Garamond" w:hAnsi="Garamond"/>
          <w:b/>
          <w:sz w:val="24"/>
        </w:rPr>
      </w:r>
    </w:p>
    <w:p>
      <w:pPr>
        <w:pStyle w:val="Normal"/>
        <w:rPr>
          <w:rFonts w:ascii="Garamond" w:hAnsi="Garamond" w:cs="Garamond"/>
          <w:sz w:val="24"/>
        </w:rPr>
      </w:pPr>
      <w:r>
        <w:rPr>
          <w:rFonts w:cs="Garamond" w:ascii="Garamond" w:hAnsi="Garamond"/>
          <w:b/>
          <w:sz w:val="24"/>
        </w:rPr>
        <w:t>3:00 – 4:30 Competition and Strategic Investments: R&amp;D, Product Extensions and Mergers</w:t>
      </w:r>
    </w:p>
    <w:p>
      <w:pPr>
        <w:pStyle w:val="Normal"/>
        <w:rPr>
          <w:rFonts w:ascii="Garamond" w:hAnsi="Garamond" w:cs="Garamond"/>
          <w:sz w:val="24"/>
        </w:rPr>
      </w:pPr>
      <w:r>
        <w:rPr>
          <w:rFonts w:cs="Garamond" w:ascii="Garamond" w:hAnsi="Garamond"/>
          <w:i/>
          <w:sz w:val="24"/>
        </w:rPr>
        <w:t>Chairperson: Bart Lambrecht (U. Cambridge)</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 xml:space="preserve">L.G. Chorn and A. Sharma (Real Options Software Inc.), </w:t>
      </w:r>
      <w:r>
        <w:rPr>
          <w:rFonts w:cs="Garamond" w:ascii="Garamond" w:hAnsi="Garamond"/>
          <w:i/>
          <w:sz w:val="24"/>
        </w:rPr>
        <w:t>Valuing Investments in Extensions to Product Lines and Service Offerings with Competitive Entry</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lang w:val="en-US"/>
        </w:rPr>
        <w:t xml:space="preserve">H. Smit (Erasmus U. Rotterdam, Netherlands) and L. Trigeorgis (U. Cyprus and U. Chicago), </w:t>
      </w:r>
      <w:r>
        <w:rPr>
          <w:rFonts w:cs="Garamond" w:ascii="Garamond" w:hAnsi="Garamond"/>
          <w:i/>
          <w:sz w:val="24"/>
          <w:lang w:val="en-US"/>
        </w:rPr>
        <w:t>R&amp;D Option Strategies</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 xml:space="preserve">B. Lambrecht (U. of Cambridge, UK), </w:t>
      </w:r>
      <w:r>
        <w:rPr>
          <w:rFonts w:cs="Garamond" w:ascii="Garamond" w:hAnsi="Garamond"/>
          <w:i/>
          <w:sz w:val="24"/>
        </w:rPr>
        <w:t>The Timing and Terms of Mergers, Stock Offers and Cash Offers</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r>
    </w:p>
    <w:p>
      <w:pPr>
        <w:pStyle w:val="Heading3"/>
        <w:ind w:hanging="0" w:start="0"/>
        <w:rPr/>
      </w:pPr>
      <w:r>
        <w:rPr/>
        <w:t>4:30 – 5:30</w:t>
      </w:r>
      <w:r>
        <w:rPr>
          <w:b w:val="false"/>
        </w:rPr>
        <w:t xml:space="preserve"> </w:t>
      </w:r>
      <w:r>
        <w:rPr/>
        <w:t>Panel Discussion: Challenges and Future Prospects I</w:t>
      </w:r>
    </w:p>
    <w:p>
      <w:pPr>
        <w:pStyle w:val="Normal"/>
        <w:rPr>
          <w:rFonts w:ascii="Garamond" w:hAnsi="Garamond" w:cs="Garamond"/>
          <w:b/>
          <w:sz w:val="24"/>
        </w:rPr>
      </w:pPr>
      <w:r>
        <w:rPr>
          <w:rFonts w:cs="Garamond" w:ascii="Garamond" w:hAnsi="Garamond"/>
          <w:b/>
          <w:sz w:val="24"/>
        </w:rPr>
        <w:t>(Practitioner Perspectives from Consulting Firms)</w:t>
      </w:r>
    </w:p>
    <w:p>
      <w:pPr>
        <w:pStyle w:val="Normal"/>
        <w:rPr>
          <w:rFonts w:ascii="Garamond" w:hAnsi="Garamond" w:cs="Garamond"/>
          <w:i/>
          <w:i/>
          <w:sz w:val="24"/>
        </w:rPr>
      </w:pPr>
      <w:r>
        <w:rPr>
          <w:rFonts w:cs="Garamond" w:ascii="Garamond" w:hAnsi="Garamond"/>
          <w:i/>
          <w:sz w:val="24"/>
        </w:rPr>
        <w:t>Moderator: Martha Amram (independent consultant)</w:t>
      </w:r>
    </w:p>
    <w:p>
      <w:pPr>
        <w:pStyle w:val="Normal"/>
        <w:rPr>
          <w:rFonts w:ascii="Garamond" w:hAnsi="Garamond" w:cs="Garamond"/>
          <w:i/>
          <w:i/>
          <w:sz w:val="24"/>
        </w:rPr>
      </w:pPr>
      <w:r>
        <w:rPr>
          <w:rFonts w:cs="Garamond" w:ascii="Garamond" w:hAnsi="Garamond"/>
          <w:i/>
          <w:sz w:val="24"/>
        </w:rPr>
      </w:r>
    </w:p>
    <w:p>
      <w:pPr>
        <w:pStyle w:val="BodyText2"/>
        <w:rPr>
          <w:rFonts w:ascii="Garamond" w:hAnsi="Garamond" w:cs="Garamond"/>
        </w:rPr>
      </w:pPr>
      <w:r>
        <w:rPr>
          <w:rFonts w:cs="Garamond" w:ascii="Garamond" w:hAnsi="Garamond"/>
        </w:rPr>
        <w:t>Panelists Include:</w:t>
      </w:r>
    </w:p>
    <w:p>
      <w:pPr>
        <w:pStyle w:val="Normal"/>
        <w:rPr>
          <w:rFonts w:ascii="Garamond" w:hAnsi="Garamond" w:cs="Garamond"/>
          <w:sz w:val="24"/>
        </w:rPr>
      </w:pPr>
      <w:r>
        <w:rPr>
          <w:rFonts w:cs="Garamond" w:ascii="Garamond" w:hAnsi="Garamond"/>
          <w:sz w:val="24"/>
        </w:rPr>
      </w:r>
    </w:p>
    <w:p>
      <w:pPr>
        <w:pStyle w:val="BodyText3"/>
        <w:rPr/>
      </w:pPr>
      <w:r>
        <w:rPr/>
        <w:t>Ari Axelrod (Boston Consulting Group)</w:t>
      </w:r>
    </w:p>
    <w:p>
      <w:pPr>
        <w:pStyle w:val="BodyText3"/>
        <w:rPr/>
      </w:pPr>
      <w:r>
        <w:rPr/>
        <w:t>Stephen Black (PA Consulting)</w:t>
      </w:r>
    </w:p>
    <w:p>
      <w:pPr>
        <w:pStyle w:val="Normal"/>
        <w:rPr>
          <w:rFonts w:ascii="Garamond" w:hAnsi="Garamond" w:cs="Garamond"/>
          <w:i/>
          <w:i/>
          <w:sz w:val="24"/>
        </w:rPr>
      </w:pPr>
      <w:r>
        <w:rPr>
          <w:rFonts w:cs="Garamond" w:ascii="Garamond" w:hAnsi="Garamond"/>
          <w:i/>
          <w:sz w:val="24"/>
        </w:rPr>
        <w:t>Adam Borison (ADA/PricewaterhouseCoopers)</w:t>
      </w:r>
    </w:p>
    <w:p>
      <w:pPr>
        <w:pStyle w:val="Heading2"/>
        <w:ind w:hanging="0" w:start="0"/>
        <w:rPr>
          <w:rFonts w:ascii="Garamond" w:hAnsi="Garamond" w:cs="Garamond"/>
          <w:i/>
          <w:i/>
          <w:iCs/>
        </w:rPr>
      </w:pPr>
      <w:r>
        <w:rPr>
          <w:rFonts w:cs="Garamond" w:ascii="Garamond" w:hAnsi="Garamond"/>
          <w:i/>
          <w:iCs/>
        </w:rPr>
        <w:t>Raul Guerrero (Accenture)</w:t>
      </w:r>
    </w:p>
    <w:p>
      <w:pPr>
        <w:pStyle w:val="Normal"/>
        <w:rPr>
          <w:rFonts w:ascii="Garamond" w:hAnsi="Garamond" w:cs="Garamond"/>
          <w:i/>
          <w:i/>
          <w:sz w:val="24"/>
        </w:rPr>
      </w:pPr>
      <w:r>
        <w:rPr>
          <w:rFonts w:cs="Garamond" w:ascii="Garamond" w:hAnsi="Garamond"/>
          <w:i/>
          <w:sz w:val="24"/>
        </w:rPr>
        <w:t>Alberto Micalizzi (Real Options Group)</w:t>
      </w:r>
    </w:p>
    <w:p>
      <w:pPr>
        <w:pStyle w:val="BodyText3"/>
        <w:rPr/>
      </w:pPr>
      <w:r>
        <w:rPr/>
        <w:t>Remy Schosmann  (Ernst &amp; Young)</w:t>
      </w:r>
    </w:p>
    <w:p>
      <w:pPr>
        <w:pStyle w:val="Normal"/>
        <w:rPr>
          <w:rFonts w:ascii="Garamond" w:hAnsi="Garamond" w:cs="Garamond"/>
        </w:rPr>
      </w:pPr>
      <w:r>
        <w:rPr>
          <w:rFonts w:cs="Garamond" w:ascii="Garamond" w:hAnsi="Garamond"/>
        </w:rPr>
      </w:r>
    </w:p>
    <w:p>
      <w:pPr>
        <w:pStyle w:val="Normal"/>
        <w:rPr>
          <w:rFonts w:ascii="Garamond" w:hAnsi="Garamond" w:cs="Garamond"/>
        </w:rPr>
      </w:pPr>
      <w:r>
        <w:rPr>
          <w:rFonts w:cs="Garamond" w:ascii="Garamond" w:hAnsi="Garamond"/>
        </w:rPr>
      </w:r>
    </w:p>
    <w:p>
      <w:pPr>
        <w:pStyle w:val="Normal"/>
        <w:rPr>
          <w:rFonts w:ascii="Garamond" w:hAnsi="Garamond" w:cs="Garamond"/>
        </w:rPr>
      </w:pPr>
      <w:r>
        <w:rPr>
          <w:rFonts w:cs="Garamond" w:ascii="Garamond" w:hAnsi="Garamond"/>
        </w:rPr>
      </w:r>
    </w:p>
    <w:p>
      <w:pPr>
        <w:pStyle w:val="Normal"/>
        <w:rPr>
          <w:rFonts w:ascii="Garamond" w:hAnsi="Garamond" w:cs="Garamond"/>
          <w:b/>
          <w:sz w:val="24"/>
        </w:rPr>
      </w:pPr>
      <w:r>
        <w:rPr>
          <w:rFonts w:cs="Garamond" w:ascii="Garamond" w:hAnsi="Garamond"/>
          <w:b/>
          <w:sz w:val="24"/>
        </w:rPr>
        <w:t xml:space="preserve">5:30 – 6:45 Reception </w:t>
      </w:r>
    </w:p>
    <w:p>
      <w:pPr>
        <w:pStyle w:val="Normal"/>
        <w:rPr>
          <w:rFonts w:ascii="Garamond" w:hAnsi="Garamond" w:cs="Garamond"/>
          <w:b/>
          <w:sz w:val="24"/>
        </w:rPr>
      </w:pPr>
      <w:r>
        <w:rPr>
          <w:rFonts w:cs="Garamond" w:ascii="Garamond" w:hAnsi="Garamond"/>
          <w:b/>
          <w:sz w:val="24"/>
        </w:rPr>
        <w:t>Sponsored by Anderson School at UCLA and Real Options Group</w:t>
      </w:r>
    </w:p>
    <w:p>
      <w:pPr>
        <w:pStyle w:val="Normal"/>
        <w:rPr>
          <w:rFonts w:ascii="Garamond" w:hAnsi="Garamond" w:cs="Garamond"/>
          <w:b/>
          <w:sz w:val="24"/>
        </w:rPr>
      </w:pPr>
      <w:r>
        <w:rPr>
          <w:rFonts w:cs="Garamond" w:ascii="Garamond" w:hAnsi="Garamond"/>
          <w:b/>
          <w:sz w:val="24"/>
        </w:rPr>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r>
    </w:p>
    <w:p>
      <w:pPr>
        <w:pStyle w:val="Heading8"/>
        <w:ind w:hanging="0" w:start="0"/>
        <w:rPr>
          <w:sz w:val="24"/>
        </w:rPr>
      </w:pPr>
      <w:r>
        <w:rPr/>
        <w:t>SATURDAY, JULY 14</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b/>
          <w:sz w:val="24"/>
        </w:rPr>
        <w:t>8:30 – 10</w:t>
      </w:r>
      <w:r>
        <w:rPr>
          <w:b/>
        </w:rPr>
        <w:t>:</w:t>
      </w:r>
      <w:r>
        <w:rPr>
          <w:rFonts w:cs="Garamond" w:ascii="Garamond" w:hAnsi="Garamond"/>
          <w:b/>
          <w:sz w:val="24"/>
        </w:rPr>
        <w:t xml:space="preserve">00 Switching Options in Manufacturing, Supplier Contracts and Shipping </w:t>
      </w:r>
    </w:p>
    <w:p>
      <w:pPr>
        <w:pStyle w:val="Normal"/>
        <w:rPr>
          <w:rFonts w:ascii="Garamond" w:hAnsi="Garamond" w:cs="Garamond"/>
          <w:sz w:val="24"/>
        </w:rPr>
      </w:pPr>
      <w:r>
        <w:rPr>
          <w:rFonts w:cs="Garamond" w:ascii="Garamond" w:hAnsi="Garamond"/>
          <w:i/>
          <w:sz w:val="24"/>
        </w:rPr>
        <w:t>Chairperson: Alex Triantis (U. Maryland)</w:t>
      </w:r>
    </w:p>
    <w:p>
      <w:pPr>
        <w:pStyle w:val="Normal"/>
        <w:rPr>
          <w:rFonts w:ascii="Garamond" w:hAnsi="Garamond" w:cs="Garamond"/>
          <w:sz w:val="24"/>
        </w:rPr>
      </w:pPr>
      <w:r>
        <w:rPr>
          <w:rFonts w:cs="Garamond" w:ascii="Garamond" w:hAnsi="Garamond"/>
          <w:sz w:val="24"/>
        </w:rPr>
      </w:r>
    </w:p>
    <w:p>
      <w:pPr>
        <w:pStyle w:val="Normal"/>
        <w:rPr/>
      </w:pPr>
      <w:r>
        <w:rPr>
          <w:rFonts w:cs="Garamond" w:ascii="Garamond" w:hAnsi="Garamond"/>
          <w:sz w:val="24"/>
        </w:rPr>
        <w:t>N. Takezawa (International U. of Japan</w:t>
      </w:r>
      <w:r>
        <w:rPr>
          <w:rFonts w:cs="Garamond" w:ascii="Garamond" w:hAnsi="Garamond"/>
          <w:i/>
          <w:sz w:val="24"/>
        </w:rPr>
        <w:t>), The Option to Switch Scheduling Priority in Manufacturing</w:t>
      </w:r>
    </w:p>
    <w:p>
      <w:pPr>
        <w:pStyle w:val="Normal"/>
        <w:rPr>
          <w:rFonts w:ascii="Garamond" w:hAnsi="Garamond" w:cs="Garamond"/>
          <w:i/>
          <w:i/>
          <w:sz w:val="24"/>
        </w:rPr>
      </w:pPr>
      <w:r>
        <w:rPr>
          <w:rFonts w:cs="Garamond" w:ascii="Garamond" w:hAnsi="Garamond"/>
          <w:i/>
          <w:sz w:val="24"/>
        </w:rPr>
      </w:r>
    </w:p>
    <w:p>
      <w:pPr>
        <w:pStyle w:val="Normal"/>
        <w:rPr>
          <w:rFonts w:ascii="Garamond" w:hAnsi="Garamond" w:cs="Garamond"/>
          <w:sz w:val="24"/>
          <w:lang w:val="en-US"/>
        </w:rPr>
      </w:pPr>
      <w:r>
        <w:rPr>
          <w:rFonts w:cs="Garamond" w:ascii="Garamond" w:hAnsi="Garamond"/>
          <w:sz w:val="24"/>
          <w:lang w:val="en-US"/>
        </w:rPr>
        <w:t xml:space="preserve">B. Kamrad (Georgetown University), </w:t>
      </w:r>
      <w:r>
        <w:rPr>
          <w:rFonts w:cs="Garamond" w:ascii="Garamond" w:hAnsi="Garamond"/>
          <w:i/>
          <w:sz w:val="24"/>
          <w:lang w:val="en-US"/>
        </w:rPr>
        <w:t>Risk Sharing and Supplier Switching Contracts</w:t>
      </w:r>
    </w:p>
    <w:p>
      <w:pPr>
        <w:pStyle w:val="Normal"/>
        <w:rPr>
          <w:rFonts w:ascii="Garamond" w:hAnsi="Garamond" w:cs="Garamond"/>
          <w:sz w:val="24"/>
          <w:lang w:val="en-US"/>
        </w:rPr>
      </w:pPr>
      <w:r>
        <w:rPr>
          <w:rFonts w:cs="Garamond" w:ascii="Garamond" w:hAnsi="Garamond"/>
          <w:sz w:val="24"/>
          <w:lang w:val="en-US"/>
        </w:rPr>
      </w:r>
    </w:p>
    <w:p>
      <w:pPr>
        <w:pStyle w:val="Normal"/>
        <w:rPr>
          <w:rFonts w:ascii="Garamond" w:hAnsi="Garamond" w:cs="Garamond"/>
          <w:sz w:val="24"/>
        </w:rPr>
      </w:pPr>
      <w:r>
        <w:rPr>
          <w:rFonts w:cs="Garamond" w:ascii="Garamond" w:hAnsi="Garamond"/>
          <w:sz w:val="24"/>
        </w:rPr>
        <w:t xml:space="preserve">S. Sodal (U. of California, Santa Barbara), </w:t>
      </w:r>
      <w:r>
        <w:rPr>
          <w:rFonts w:cs="Garamond" w:ascii="Garamond" w:hAnsi="Garamond"/>
          <w:i/>
          <w:sz w:val="24"/>
        </w:rPr>
        <w:t>Entry, Exit and Scrapping Decisions with Investment Lags</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r>
    </w:p>
    <w:p>
      <w:pPr>
        <w:pStyle w:val="Heading3"/>
        <w:ind w:hanging="0" w:start="0"/>
        <w:rPr/>
      </w:pPr>
      <w:r>
        <w:rPr/>
        <w:t>10:00 – 10:30</w:t>
      </w:r>
      <w:r>
        <w:rPr>
          <w:b w:val="false"/>
        </w:rPr>
        <w:t xml:space="preserve"> </w:t>
      </w:r>
      <w:r>
        <w:rPr/>
        <w:t>Morning Coffee Break</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r>
    </w:p>
    <w:p>
      <w:pPr>
        <w:pStyle w:val="BodyText2"/>
        <w:rPr>
          <w:rFonts w:ascii="Garamond" w:hAnsi="Garamond" w:cs="Garamond"/>
        </w:rPr>
      </w:pPr>
      <w:r>
        <w:rPr>
          <w:rFonts w:cs="Garamond" w:ascii="Garamond" w:hAnsi="Garamond"/>
        </w:rPr>
        <w:t>10:30 – 12:00 Theoretical Issues I: Options on Information, Incomplete Information, and Non-traded Assets</w:t>
      </w:r>
    </w:p>
    <w:p>
      <w:pPr>
        <w:pStyle w:val="Normal"/>
        <w:rPr>
          <w:rFonts w:ascii="Garamond" w:hAnsi="Garamond" w:cs="Garamond"/>
          <w:sz w:val="24"/>
        </w:rPr>
      </w:pPr>
      <w:r>
        <w:rPr>
          <w:rFonts w:cs="Garamond" w:ascii="Garamond" w:hAnsi="Garamond"/>
          <w:i/>
          <w:sz w:val="24"/>
        </w:rPr>
        <w:t>Chairperson: Michael Brennan (UCLA)</w:t>
      </w:r>
    </w:p>
    <w:p>
      <w:pPr>
        <w:pStyle w:val="Normal"/>
        <w:rPr>
          <w:rFonts w:ascii="Garamond" w:hAnsi="Garamond" w:cs="Garamond"/>
          <w:i/>
          <w:i/>
          <w:sz w:val="24"/>
        </w:rPr>
      </w:pPr>
      <w:r>
        <w:rPr>
          <w:rFonts w:cs="Garamond" w:ascii="Garamond" w:hAnsi="Garamond"/>
          <w:i/>
          <w:sz w:val="24"/>
        </w:rPr>
      </w:r>
    </w:p>
    <w:p>
      <w:pPr>
        <w:pStyle w:val="Normal"/>
        <w:rPr>
          <w:rFonts w:ascii="Garamond" w:hAnsi="Garamond" w:cs="Garamond"/>
          <w:sz w:val="24"/>
        </w:rPr>
      </w:pPr>
      <w:r>
        <w:rPr>
          <w:rFonts w:cs="Garamond" w:ascii="Garamond" w:hAnsi="Garamond"/>
          <w:sz w:val="24"/>
        </w:rPr>
        <w:t xml:space="preserve">A. Chen (Southern Methodist U.), J. Conover and J. Kensinger (U. North Texas), </w:t>
      </w:r>
      <w:r>
        <w:rPr>
          <w:rFonts w:cs="Garamond" w:ascii="Garamond" w:hAnsi="Garamond"/>
          <w:i/>
          <w:sz w:val="24"/>
        </w:rPr>
        <w:t>Virtual Options: Evaluating Options on Information</w:t>
      </w:r>
    </w:p>
    <w:p>
      <w:pPr>
        <w:pStyle w:val="Normal"/>
        <w:rPr>
          <w:rFonts w:ascii="Garamond" w:hAnsi="Garamond" w:cs="Garamond"/>
          <w:sz w:val="24"/>
        </w:rPr>
      </w:pPr>
      <w:r>
        <w:rPr>
          <w:rFonts w:cs="Garamond" w:ascii="Garamond" w:hAnsi="Garamond"/>
          <w:sz w:val="24"/>
        </w:rPr>
      </w:r>
    </w:p>
    <w:p>
      <w:pPr>
        <w:pStyle w:val="Heading1"/>
        <w:ind w:hanging="0" w:start="0"/>
        <w:rPr>
          <w:rFonts w:ascii="Garamond" w:hAnsi="Garamond" w:cs="Garamond"/>
          <w:i/>
          <w:i/>
        </w:rPr>
      </w:pPr>
      <w:r>
        <w:rPr>
          <w:rFonts w:cs="Garamond" w:ascii="Garamond" w:hAnsi="Garamond"/>
          <w:b w:val="false"/>
          <w:bCs/>
        </w:rPr>
        <w:t>S. Martzoukos and L. Trigeorgis (U. Cyprus),</w:t>
      </w:r>
      <w:r>
        <w:rPr>
          <w:rFonts w:cs="Garamond" w:ascii="Garamond" w:hAnsi="Garamond"/>
        </w:rPr>
        <w:t xml:space="preserve"> </w:t>
      </w:r>
      <w:r>
        <w:rPr>
          <w:rFonts w:cs="Garamond" w:ascii="Garamond" w:hAnsi="Garamond"/>
          <w:b w:val="false"/>
          <w:bCs/>
          <w:i/>
          <w:spacing w:val="-3"/>
        </w:rPr>
        <w:t>Resolving a Real Options Paradox with Incomplete Information: After All, Why Learn?</w:t>
      </w:r>
    </w:p>
    <w:p>
      <w:pPr>
        <w:pStyle w:val="Normal"/>
        <w:rPr>
          <w:rFonts w:ascii="Garamond" w:hAnsi="Garamond" w:cs="Garamond"/>
          <w:i/>
          <w:i/>
          <w:sz w:val="24"/>
        </w:rPr>
      </w:pPr>
      <w:r>
        <w:rPr>
          <w:rFonts w:cs="Garamond" w:ascii="Garamond" w:hAnsi="Garamond"/>
          <w:i/>
          <w:sz w:val="24"/>
        </w:rPr>
      </w:r>
    </w:p>
    <w:p>
      <w:pPr>
        <w:pStyle w:val="Normal"/>
        <w:rPr>
          <w:rFonts w:ascii="Garamond" w:hAnsi="Garamond" w:cs="Garamond"/>
          <w:sz w:val="24"/>
        </w:rPr>
      </w:pPr>
      <w:r>
        <w:rPr>
          <w:rFonts w:cs="Garamond" w:ascii="Garamond" w:hAnsi="Garamond"/>
          <w:sz w:val="24"/>
        </w:rPr>
        <w:t xml:space="preserve">V. Henderson (Warwick Business School, UK), </w:t>
      </w:r>
      <w:r>
        <w:rPr>
          <w:rFonts w:cs="Garamond" w:ascii="Garamond" w:hAnsi="Garamond"/>
          <w:i/>
          <w:sz w:val="24"/>
        </w:rPr>
        <w:t>Valuation of Claims on Non-traded Assets</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r>
    </w:p>
    <w:p>
      <w:pPr>
        <w:pStyle w:val="Heading3"/>
        <w:ind w:hanging="0" w:start="0"/>
        <w:rPr/>
      </w:pPr>
      <w:r>
        <w:rPr/>
        <w:t>12:00 – 1:00</w:t>
      </w:r>
      <w:r>
        <w:rPr>
          <w:b w:val="false"/>
        </w:rPr>
        <w:t xml:space="preserve"> </w:t>
      </w:r>
      <w:r>
        <w:rPr/>
        <w:t>Luncheon</w:t>
      </w:r>
    </w:p>
    <w:p>
      <w:pPr>
        <w:pStyle w:val="Normal"/>
        <w:rPr>
          <w:rFonts w:ascii="Garamond" w:hAnsi="Garamond" w:cs="Garamond"/>
          <w:b/>
          <w:sz w:val="24"/>
        </w:rPr>
      </w:pPr>
      <w:r>
        <w:rPr>
          <w:rFonts w:cs="Garamond" w:ascii="Garamond" w:hAnsi="Garamond"/>
          <w:b/>
          <w:sz w:val="24"/>
        </w:rPr>
      </w:r>
    </w:p>
    <w:p>
      <w:pPr>
        <w:pStyle w:val="Normal"/>
        <w:rPr>
          <w:rFonts w:ascii="Garamond" w:hAnsi="Garamond" w:cs="Garamond"/>
          <w:b/>
          <w:sz w:val="24"/>
        </w:rPr>
      </w:pPr>
      <w:r>
        <w:rPr>
          <w:rFonts w:cs="Garamond" w:ascii="Garamond" w:hAnsi="Garamond"/>
          <w:b/>
          <w:sz w:val="24"/>
        </w:rPr>
      </w:r>
    </w:p>
    <w:p>
      <w:pPr>
        <w:pStyle w:val="Normal"/>
        <w:rPr>
          <w:rFonts w:ascii="Garamond" w:hAnsi="Garamond" w:cs="Garamond"/>
          <w:sz w:val="24"/>
        </w:rPr>
      </w:pPr>
      <w:r>
        <w:rPr>
          <w:rFonts w:cs="Garamond" w:ascii="Garamond" w:hAnsi="Garamond"/>
          <w:b/>
          <w:sz w:val="24"/>
        </w:rPr>
        <w:t>1:00 – 2:30 Theoretical Issues II: Options with Private Information and Incentives</w:t>
      </w:r>
    </w:p>
    <w:p>
      <w:pPr>
        <w:pStyle w:val="Normal"/>
        <w:rPr>
          <w:rFonts w:ascii="Garamond" w:hAnsi="Garamond" w:cs="Garamond"/>
          <w:sz w:val="24"/>
        </w:rPr>
      </w:pPr>
      <w:r>
        <w:rPr>
          <w:rFonts w:cs="Garamond" w:ascii="Garamond" w:hAnsi="Garamond"/>
          <w:i/>
          <w:sz w:val="24"/>
        </w:rPr>
        <w:t>Chairperson: Lenos Trigeorgis (U. Cyprus and U. Chicago)</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 xml:space="preserve">J. Tvedt (Norwegian School of Economics and Business), </w:t>
      </w:r>
      <w:r>
        <w:rPr>
          <w:rFonts w:cs="Garamond" w:ascii="Garamond" w:hAnsi="Garamond"/>
          <w:i/>
          <w:sz w:val="24"/>
        </w:rPr>
        <w:t>Ownership Structure and Optimal Oil Field Development</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 xml:space="preserve">J. Maeland (Norweigian School of Economics and Business), </w:t>
      </w:r>
      <w:r>
        <w:rPr>
          <w:rFonts w:cs="Garamond" w:ascii="Garamond" w:hAnsi="Garamond"/>
          <w:i/>
          <w:sz w:val="24"/>
        </w:rPr>
        <w:t>Valuation of Irreversible Investments Involving Agents with Private Information about Stochastic Costs</w:t>
      </w:r>
    </w:p>
    <w:p>
      <w:pPr>
        <w:pStyle w:val="Normal"/>
        <w:rPr>
          <w:rFonts w:ascii="Garamond" w:hAnsi="Garamond" w:cs="Garamond"/>
          <w:sz w:val="24"/>
        </w:rPr>
      </w:pPr>
      <w:r>
        <w:rPr>
          <w:rFonts w:cs="Garamond" w:ascii="Garamond" w:hAnsi="Garamond"/>
          <w:sz w:val="24"/>
        </w:rPr>
      </w:r>
    </w:p>
    <w:p>
      <w:pPr>
        <w:pStyle w:val="Normal"/>
        <w:rPr/>
      </w:pPr>
      <w:r>
        <w:rPr>
          <w:rFonts w:cs="Garamond" w:ascii="Garamond" w:hAnsi="Garamond"/>
          <w:sz w:val="24"/>
        </w:rPr>
        <w:t xml:space="preserve">T. Cottrell (U. Calgary, Canada), </w:t>
      </w:r>
      <w:r>
        <w:rPr>
          <w:rFonts w:cs="Garamond" w:ascii="Garamond" w:hAnsi="Garamond"/>
          <w:i/>
          <w:sz w:val="24"/>
        </w:rPr>
        <w:t>Incentive Contracts in the Presence of Real Options</w:t>
      </w:r>
    </w:p>
    <w:p>
      <w:pPr>
        <w:pStyle w:val="Normal"/>
        <w:rPr>
          <w:rFonts w:ascii="Garamond" w:hAnsi="Garamond" w:cs="Garamond"/>
          <w:i/>
          <w:i/>
          <w:sz w:val="24"/>
        </w:rPr>
      </w:pPr>
      <w:r>
        <w:rPr>
          <w:rFonts w:cs="Garamond" w:ascii="Garamond" w:hAnsi="Garamond"/>
          <w:i/>
          <w:sz w:val="24"/>
        </w:rPr>
      </w:r>
    </w:p>
    <w:p>
      <w:pPr>
        <w:pStyle w:val="Normal"/>
        <w:rPr>
          <w:rFonts w:ascii="Garamond" w:hAnsi="Garamond" w:cs="Garamond"/>
          <w:sz w:val="24"/>
        </w:rPr>
      </w:pPr>
      <w:r>
        <w:rPr>
          <w:rFonts w:cs="Garamond" w:ascii="Garamond" w:hAnsi="Garamond"/>
          <w:sz w:val="24"/>
        </w:rPr>
      </w:r>
    </w:p>
    <w:p>
      <w:pPr>
        <w:pStyle w:val="Heading3"/>
        <w:ind w:hanging="0" w:start="0"/>
        <w:rPr/>
      </w:pPr>
      <w:r>
        <w:rPr/>
        <w:t>2:30 – 2:45</w:t>
      </w:r>
      <w:r>
        <w:rPr>
          <w:b w:val="false"/>
        </w:rPr>
        <w:t xml:space="preserve"> </w:t>
      </w:r>
      <w:r>
        <w:rPr/>
        <w:t>Afternoon Coffee Break</w:t>
      </w:r>
    </w:p>
    <w:p>
      <w:pPr>
        <w:pStyle w:val="Normal"/>
        <w:rPr/>
      </w:pPr>
      <w:r>
        <w:rPr/>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lang w:val="en-US"/>
        </w:rPr>
      </w:pPr>
      <w:r>
        <w:rPr>
          <w:rFonts w:cs="Garamond" w:ascii="Garamond" w:hAnsi="Garamond"/>
          <w:b/>
          <w:sz w:val="24"/>
        </w:rPr>
        <w:t>2:45 – 4:20 Theoretical Issues III: Modelling and Numerical Analysis</w:t>
      </w:r>
    </w:p>
    <w:p>
      <w:pPr>
        <w:pStyle w:val="Normal"/>
        <w:rPr>
          <w:rFonts w:ascii="Garamond" w:hAnsi="Garamond" w:cs="Garamond"/>
          <w:sz w:val="24"/>
        </w:rPr>
      </w:pPr>
      <w:r>
        <w:rPr>
          <w:rFonts w:cs="Garamond" w:ascii="Garamond" w:hAnsi="Garamond"/>
          <w:i/>
          <w:sz w:val="24"/>
        </w:rPr>
        <w:t>Chairperson: Gordon Sick (U. Calgary)</w:t>
      </w:r>
    </w:p>
    <w:p>
      <w:pPr>
        <w:pStyle w:val="Normal"/>
        <w:rPr>
          <w:rFonts w:ascii="Garamond" w:hAnsi="Garamond" w:cs="Garamond"/>
          <w:sz w:val="24"/>
          <w:lang w:val="en-US"/>
        </w:rPr>
      </w:pPr>
      <w:r>
        <w:rPr>
          <w:rFonts w:cs="Garamond" w:ascii="Garamond" w:hAnsi="Garamond"/>
          <w:sz w:val="24"/>
          <w:lang w:val="en-US"/>
        </w:rPr>
      </w:r>
    </w:p>
    <w:p>
      <w:pPr>
        <w:pStyle w:val="Normal"/>
        <w:rPr>
          <w:rFonts w:ascii="Garamond" w:hAnsi="Garamond" w:cs="Garamond"/>
          <w:sz w:val="24"/>
          <w:lang w:val="en-US"/>
        </w:rPr>
      </w:pPr>
      <w:r>
        <w:rPr>
          <w:rFonts w:cs="Garamond" w:ascii="Garamond" w:hAnsi="Garamond"/>
          <w:sz w:val="24"/>
          <w:lang w:val="en-US"/>
        </w:rPr>
        <w:t xml:space="preserve">M. Shackleton and R. Wojakowski (Lancaster U., UK), </w:t>
      </w:r>
      <w:r>
        <w:rPr>
          <w:rFonts w:cs="Garamond" w:ascii="Garamond" w:hAnsi="Garamond"/>
          <w:i/>
          <w:iCs/>
          <w:sz w:val="24"/>
          <w:lang w:val="en-US"/>
        </w:rPr>
        <w:t>Reversible Flow Options with Costless Switching between Max of Two Asset Flows</w:t>
      </w:r>
    </w:p>
    <w:p>
      <w:pPr>
        <w:pStyle w:val="Normal"/>
        <w:rPr>
          <w:rFonts w:ascii="Garamond" w:hAnsi="Garamond" w:cs="Garamond"/>
          <w:sz w:val="24"/>
          <w:lang w:val="en-US"/>
        </w:rPr>
      </w:pPr>
      <w:r>
        <w:rPr>
          <w:rFonts w:cs="Garamond" w:ascii="Garamond" w:hAnsi="Garamond"/>
          <w:sz w:val="24"/>
          <w:lang w:val="en-US"/>
        </w:rPr>
      </w:r>
    </w:p>
    <w:p>
      <w:pPr>
        <w:pStyle w:val="Normal"/>
        <w:rPr>
          <w:rFonts w:ascii="Garamond" w:hAnsi="Garamond" w:cs="Garamond"/>
          <w:sz w:val="24"/>
        </w:rPr>
      </w:pPr>
      <w:r>
        <w:rPr>
          <w:rFonts w:cs="Garamond" w:ascii="Garamond" w:hAnsi="Garamond"/>
          <w:sz w:val="24"/>
        </w:rPr>
        <w:t xml:space="preserve">J. Song (Napier U., UK), </w:t>
      </w:r>
      <w:r>
        <w:rPr>
          <w:rFonts w:cs="Garamond" w:ascii="Garamond" w:hAnsi="Garamond"/>
          <w:i/>
          <w:sz w:val="24"/>
        </w:rPr>
        <w:t>Modelling Real Options: A First Passage Time Approach</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 xml:space="preserve">G. Robel (Boeing), </w:t>
      </w:r>
      <w:r>
        <w:rPr>
          <w:rFonts w:cs="Garamond" w:ascii="Garamond" w:hAnsi="Garamond"/>
          <w:i/>
          <w:sz w:val="24"/>
        </w:rPr>
        <w:t>Real Options and Mean-Reverting Prices</w:t>
      </w:r>
    </w:p>
    <w:p>
      <w:pPr>
        <w:pStyle w:val="Normal"/>
        <w:rPr>
          <w:rFonts w:ascii="Garamond" w:hAnsi="Garamond" w:cs="Garamond"/>
          <w:sz w:val="24"/>
        </w:rPr>
      </w:pPr>
      <w:r>
        <w:rPr>
          <w:rFonts w:cs="Garamond" w:ascii="Garamond" w:hAnsi="Garamond"/>
          <w:sz w:val="24"/>
        </w:rPr>
      </w:r>
    </w:p>
    <w:p>
      <w:pPr>
        <w:pStyle w:val="Normal"/>
        <w:rPr/>
      </w:pPr>
      <w:r>
        <w:rPr>
          <w:rFonts w:cs="Garamond" w:ascii="Garamond" w:hAnsi="Garamond"/>
          <w:sz w:val="24"/>
        </w:rPr>
        <w:t xml:space="preserve">A. Gamba (U. Verona, Italy and ROG) and L. Trigeorgis (U. Cyprus and U. Chicago), </w:t>
      </w:r>
      <w:r>
        <w:rPr>
          <w:rFonts w:cs="Garamond" w:ascii="Garamond" w:hAnsi="Garamond"/>
          <w:i/>
          <w:sz w:val="24"/>
        </w:rPr>
        <w:t>A Log-transformed Binomial Lattice Extension for Multi-Dimensional Option Problems</w:t>
      </w:r>
    </w:p>
    <w:p>
      <w:pPr>
        <w:pStyle w:val="Normal"/>
        <w:rPr>
          <w:rFonts w:ascii="Garamond" w:hAnsi="Garamond" w:cs="Garamond"/>
          <w:i/>
          <w:i/>
          <w:sz w:val="24"/>
        </w:rPr>
      </w:pPr>
      <w:r>
        <w:rPr>
          <w:rFonts w:cs="Garamond" w:ascii="Garamond" w:hAnsi="Garamond"/>
          <w:i/>
          <w:sz w:val="24"/>
        </w:rPr>
      </w:r>
    </w:p>
    <w:p>
      <w:pPr>
        <w:pStyle w:val="Normal"/>
        <w:rPr>
          <w:rFonts w:ascii="Garamond" w:hAnsi="Garamond" w:cs="Garamond"/>
          <w:sz w:val="24"/>
        </w:rPr>
      </w:pPr>
      <w:r>
        <w:rPr>
          <w:rFonts w:cs="Garamond" w:ascii="Garamond" w:hAnsi="Garamond"/>
          <w:sz w:val="24"/>
        </w:rPr>
      </w:r>
    </w:p>
    <w:p>
      <w:pPr>
        <w:pStyle w:val="Normal"/>
        <w:rPr>
          <w:rFonts w:ascii="Garamond" w:hAnsi="Garamond" w:cs="Garamond"/>
          <w:b/>
          <w:sz w:val="24"/>
        </w:rPr>
      </w:pPr>
      <w:r>
        <w:rPr>
          <w:rFonts w:cs="Garamond" w:ascii="Garamond" w:hAnsi="Garamond"/>
          <w:b/>
          <w:sz w:val="24"/>
        </w:rPr>
        <w:t>4:20 – 5:00 Panel Discussion: Challenges and Future Prospects II</w:t>
      </w:r>
    </w:p>
    <w:p>
      <w:pPr>
        <w:pStyle w:val="Normal"/>
        <w:rPr>
          <w:rFonts w:ascii="Garamond" w:hAnsi="Garamond" w:cs="Garamond"/>
          <w:b/>
          <w:sz w:val="24"/>
        </w:rPr>
      </w:pPr>
      <w:r>
        <w:rPr>
          <w:rFonts w:cs="Garamond" w:ascii="Garamond" w:hAnsi="Garamond"/>
          <w:b/>
          <w:sz w:val="24"/>
        </w:rPr>
        <w:t>(Academic Perspectives)</w:t>
      </w:r>
    </w:p>
    <w:p>
      <w:pPr>
        <w:pStyle w:val="Normal"/>
        <w:rPr>
          <w:rFonts w:ascii="Garamond" w:hAnsi="Garamond" w:cs="Garamond"/>
          <w:i/>
          <w:i/>
          <w:sz w:val="24"/>
        </w:rPr>
      </w:pPr>
      <w:r>
        <w:rPr>
          <w:rFonts w:cs="Garamond" w:ascii="Garamond" w:hAnsi="Garamond"/>
          <w:i/>
          <w:sz w:val="24"/>
        </w:rPr>
        <w:t>Moderator: Alex Triantis (U. Maryland)</w:t>
      </w:r>
    </w:p>
    <w:p>
      <w:pPr>
        <w:pStyle w:val="Normal"/>
        <w:rPr>
          <w:rFonts w:ascii="Garamond" w:hAnsi="Garamond" w:cs="Garamond"/>
          <w:i/>
          <w:i/>
          <w:sz w:val="24"/>
        </w:rPr>
      </w:pPr>
      <w:r>
        <w:rPr>
          <w:rFonts w:cs="Garamond" w:ascii="Garamond" w:hAnsi="Garamond"/>
          <w:i/>
          <w:sz w:val="24"/>
        </w:rPr>
      </w:r>
    </w:p>
    <w:p>
      <w:pPr>
        <w:pStyle w:val="BodyText2"/>
        <w:rPr>
          <w:rFonts w:ascii="Garamond" w:hAnsi="Garamond" w:cs="Garamond"/>
        </w:rPr>
      </w:pPr>
      <w:r>
        <w:rPr>
          <w:rFonts w:cs="Garamond" w:ascii="Garamond" w:hAnsi="Garamond"/>
        </w:rPr>
        <w:t>Panelists Include:</w:t>
      </w:r>
    </w:p>
    <w:p>
      <w:pPr>
        <w:pStyle w:val="BodyText2"/>
        <w:rPr>
          <w:rFonts w:ascii="Garamond" w:hAnsi="Garamond" w:cs="Garamond"/>
        </w:rPr>
      </w:pPr>
      <w:r>
        <w:rPr>
          <w:rFonts w:cs="Garamond" w:ascii="Garamond" w:hAnsi="Garamond"/>
        </w:rPr>
      </w:r>
    </w:p>
    <w:p>
      <w:pPr>
        <w:pStyle w:val="BodyText2"/>
        <w:rPr>
          <w:rFonts w:ascii="Garamond" w:hAnsi="Garamond" w:cs="Garamond"/>
          <w:b w:val="false"/>
          <w:i/>
          <w:i/>
        </w:rPr>
      </w:pPr>
      <w:r>
        <w:rPr>
          <w:rFonts w:cs="Garamond" w:ascii="Garamond" w:hAnsi="Garamond"/>
          <w:b w:val="false"/>
          <w:i/>
        </w:rPr>
        <w:t>Bhagwan Chowdhry (UCLA)</w:t>
      </w:r>
    </w:p>
    <w:p>
      <w:pPr>
        <w:pStyle w:val="Normal"/>
        <w:rPr>
          <w:rFonts w:ascii="Garamond" w:hAnsi="Garamond" w:cs="Garamond"/>
          <w:i/>
          <w:i/>
          <w:sz w:val="24"/>
        </w:rPr>
      </w:pPr>
      <w:r>
        <w:rPr>
          <w:rFonts w:cs="Garamond" w:ascii="Garamond" w:hAnsi="Garamond"/>
          <w:i/>
          <w:sz w:val="24"/>
        </w:rPr>
        <w:t>Blake Johnson (Stanford U.)</w:t>
      </w:r>
    </w:p>
    <w:p>
      <w:pPr>
        <w:pStyle w:val="Normal"/>
        <w:rPr>
          <w:rFonts w:ascii="Garamond" w:hAnsi="Garamond" w:cs="Garamond"/>
          <w:i/>
          <w:i/>
          <w:sz w:val="24"/>
        </w:rPr>
      </w:pPr>
      <w:r>
        <w:rPr>
          <w:rFonts w:cs="Garamond" w:ascii="Garamond" w:hAnsi="Garamond"/>
          <w:i/>
          <w:sz w:val="24"/>
        </w:rPr>
        <w:t>Robert McDonald (Northwestern U.)</w:t>
      </w:r>
    </w:p>
    <w:p>
      <w:pPr>
        <w:pStyle w:val="Normal"/>
        <w:rPr>
          <w:rFonts w:ascii="Garamond" w:hAnsi="Garamond" w:cs="Garamond"/>
          <w:i/>
          <w:i/>
          <w:sz w:val="24"/>
        </w:rPr>
      </w:pPr>
      <w:r>
        <w:rPr>
          <w:rFonts w:cs="Garamond" w:ascii="Garamond" w:hAnsi="Garamond"/>
          <w:i/>
          <w:sz w:val="24"/>
        </w:rPr>
        <w:t>Eduardo Schwartz (UCLA)</w:t>
      </w:r>
    </w:p>
    <w:p>
      <w:pPr>
        <w:pStyle w:val="Normal"/>
        <w:rPr>
          <w:rFonts w:ascii="Garamond" w:hAnsi="Garamond" w:cs="Garamond"/>
          <w:i/>
          <w:i/>
          <w:sz w:val="24"/>
        </w:rPr>
      </w:pPr>
      <w:r>
        <w:rPr>
          <w:rFonts w:cs="Garamond" w:ascii="Garamond" w:hAnsi="Garamond"/>
          <w:i/>
          <w:sz w:val="24"/>
        </w:rPr>
        <w:t>Gordon Sick (U. Calgary)</w:t>
      </w:r>
    </w:p>
    <w:p>
      <w:pPr>
        <w:pStyle w:val="Normal"/>
        <w:rPr>
          <w:rFonts w:ascii="Garamond" w:hAnsi="Garamond" w:cs="Garamond"/>
          <w:i/>
          <w:i/>
          <w:sz w:val="24"/>
        </w:rPr>
      </w:pPr>
      <w:r>
        <w:rPr>
          <w:rFonts w:cs="Garamond" w:ascii="Garamond" w:hAnsi="Garamond"/>
          <w:i/>
          <w:sz w:val="24"/>
        </w:rPr>
        <w:t>Lenos Trigeorgis (U. Cyprus, U. Chicago and ROG)</w:t>
      </w:r>
    </w:p>
    <w:p>
      <w:pPr>
        <w:pStyle w:val="Normal"/>
        <w:rPr>
          <w:rFonts w:ascii="Garamond" w:hAnsi="Garamond" w:cs="Garamond"/>
          <w:i/>
          <w:i/>
          <w:sz w:val="24"/>
        </w:rPr>
      </w:pPr>
      <w:r>
        <w:rPr>
          <w:rFonts w:cs="Garamond" w:ascii="Garamond" w:hAnsi="Garamond"/>
          <w:i/>
          <w:sz w:val="24"/>
        </w:rPr>
      </w:r>
    </w:p>
    <w:p>
      <w:pPr>
        <w:pStyle w:val="Heading3"/>
        <w:ind w:hanging="0" w:start="0"/>
        <w:rPr/>
      </w:pPr>
      <w:r>
        <w:rPr/>
        <w:t>5:00</w:t>
      </w:r>
      <w:r>
        <w:rPr>
          <w:b w:val="false"/>
        </w:rPr>
        <w:t xml:space="preserve"> </w:t>
      </w:r>
      <w:r>
        <w:rPr/>
        <w:t>Closing Remarks</w:t>
      </w:r>
    </w:p>
    <w:p>
      <w:pPr>
        <w:pStyle w:val="Normal"/>
        <w:rPr>
          <w:rFonts w:ascii="Garamond" w:hAnsi="Garamond" w:cs="Garamond"/>
          <w:sz w:val="24"/>
        </w:rPr>
      </w:pPr>
      <w:r>
        <w:rPr>
          <w:rFonts w:cs="Garamond" w:ascii="Garamond" w:hAnsi="Garamond"/>
          <w:sz w:val="24"/>
        </w:rPr>
      </w:r>
    </w:p>
    <w:p>
      <w:pPr>
        <w:pStyle w:val="Heading3"/>
        <w:ind w:hanging="0" w:start="0"/>
        <w:rPr/>
      </w:pPr>
      <w:r>
        <w:rPr/>
        <w:t>5:05 Conference Concludes</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r>
      <w:r>
        <w:br w:type="page"/>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rPr>
          <w:sz w:val="48"/>
        </w:rPr>
      </w:pPr>
      <w:r>
        <w:rPr>
          <w:sz w:val="48"/>
        </w:rPr>
        <w:t>Keynote Address</w:t>
      </w:r>
    </w:p>
    <w:p>
      <w:pPr>
        <w:pStyle w:val="Normal"/>
        <w:rPr>
          <w:sz w:val="24"/>
        </w:rPr>
      </w:pPr>
      <w:r>
        <w:rPr>
          <w:sz w:val="24"/>
        </w:rPr>
      </w:r>
    </w:p>
    <w:p>
      <w:pPr>
        <w:pStyle w:val="Heading2"/>
        <w:ind w:hanging="0" w:start="0"/>
        <w:rPr>
          <w:b/>
          <w:sz w:val="36"/>
        </w:rPr>
      </w:pPr>
      <w:r>
        <w:rPr>
          <w:b/>
          <w:sz w:val="36"/>
        </w:rPr>
        <w:t>Dr. Eduardo S. Schwartz</w:t>
      </w:r>
    </w:p>
    <w:p>
      <w:pPr>
        <w:pStyle w:val="Heading3"/>
        <w:ind w:hanging="0" w:start="0"/>
        <w:rPr>
          <w:i/>
          <w:i/>
          <w:sz w:val="28"/>
        </w:rPr>
      </w:pPr>
      <w:r>
        <w:rPr>
          <w:i/>
          <w:sz w:val="28"/>
        </w:rPr>
        <w:t>University of California at Los Angeles</w:t>
      </w:r>
    </w:p>
    <w:p>
      <w:pPr>
        <w:pStyle w:val="Normal"/>
        <w:rPr>
          <w:i/>
          <w:i/>
          <w:sz w:val="24"/>
        </w:rPr>
      </w:pPr>
      <w:r>
        <w:rPr>
          <w:i/>
          <w:sz w:val="24"/>
        </w:rPr>
      </w:r>
    </w:p>
    <w:p>
      <w:pPr>
        <w:pStyle w:val="BodyText"/>
        <w:rPr>
          <w:lang w:val="en-GB"/>
        </w:rPr>
      </w:pPr>
      <w:r>
        <w:rPr>
          <w:lang w:val="en-GB"/>
        </w:rPr>
        <w:t xml:space="preserve">Professor Schwartz is the California Professor of Real Estate and Professor of Finance at UCLA’s Anderson Graduate School of Management. Previously he taught at the University of British Columbia and was visiting at the London Business School and the University of California at Berkeley.  He received a Masters and a Ph.D. in Finance from the University of British Columbia.  </w:t>
      </w:r>
    </w:p>
    <w:p>
      <w:pPr>
        <w:pStyle w:val="Normal"/>
        <w:rPr>
          <w:sz w:val="24"/>
          <w:lang w:val="en-GB"/>
        </w:rPr>
      </w:pPr>
      <w:r>
        <w:rPr>
          <w:sz w:val="24"/>
          <w:lang w:val="en-GB"/>
        </w:rPr>
      </w:r>
    </w:p>
    <w:p>
      <w:pPr>
        <w:pStyle w:val="Normal"/>
        <w:rPr/>
      </w:pPr>
      <w:r>
        <w:rPr>
          <w:sz w:val="24"/>
        </w:rPr>
        <w:t xml:space="preserve">Professor Schwartz has been President of the American Finance Association and the Western Finance Association.  He has been associate editor for more than a dozen journals, including the </w:t>
      </w:r>
      <w:r>
        <w:rPr>
          <w:i/>
          <w:sz w:val="24"/>
        </w:rPr>
        <w:t>Journal of Finance</w:t>
      </w:r>
      <w:r>
        <w:rPr>
          <w:sz w:val="24"/>
        </w:rPr>
        <w:t xml:space="preserve">, the </w:t>
      </w:r>
      <w:r>
        <w:rPr>
          <w:i/>
          <w:sz w:val="24"/>
        </w:rPr>
        <w:t>Journal of Financial Economics</w:t>
      </w:r>
      <w:r>
        <w:rPr>
          <w:sz w:val="24"/>
        </w:rPr>
        <w:t xml:space="preserve"> and </w:t>
      </w:r>
      <w:r>
        <w:rPr>
          <w:i/>
          <w:sz w:val="24"/>
        </w:rPr>
        <w:t>JFQA</w:t>
      </w:r>
      <w:r>
        <w:rPr>
          <w:sz w:val="24"/>
        </w:rPr>
        <w:t xml:space="preserve">, and is a Research Associate of the National Bureau of Economic Research. </w:t>
      </w:r>
    </w:p>
    <w:p>
      <w:pPr>
        <w:pStyle w:val="Normal"/>
        <w:rPr>
          <w:sz w:val="24"/>
        </w:rPr>
      </w:pPr>
      <w:r>
        <w:rPr>
          <w:sz w:val="24"/>
        </w:rPr>
      </w:r>
    </w:p>
    <w:p>
      <w:pPr>
        <w:pStyle w:val="Normal"/>
        <w:rPr>
          <w:sz w:val="24"/>
        </w:rPr>
      </w:pPr>
      <w:r>
        <w:rPr>
          <w:sz w:val="24"/>
        </w:rPr>
        <w:t xml:space="preserve">Professor Schwartz has made significant contributions on various dimensions in asset and securities pricing, such as interest rate models, asset allocation issues, evaluating natural resource investments, pricing Internet companies, and the stochastic behaviour of commodity prices.  Dr. Schwartz (with Michael Brennan) has been one of the early pioneers in real options, starting with the classic work on the valuation of a mine, to commodity claims, R&amp;D and Internet company valuation and other contributions. </w:t>
      </w:r>
    </w:p>
    <w:p>
      <w:pPr>
        <w:pStyle w:val="Normal"/>
        <w:rPr>
          <w:sz w:val="24"/>
        </w:rPr>
      </w:pPr>
      <w:r>
        <w:rPr>
          <w:sz w:val="24"/>
        </w:rPr>
        <w:t xml:space="preserve">He  won a number of awards for teaching excellence and for the quality of his published work.  </w:t>
      </w:r>
    </w:p>
    <w:p>
      <w:pPr>
        <w:pStyle w:val="Normal"/>
        <w:rPr>
          <w:sz w:val="24"/>
        </w:rPr>
      </w:pPr>
      <w:r>
        <w:rPr>
          <w:sz w:val="24"/>
        </w:rPr>
      </w:r>
    </w:p>
    <w:p>
      <w:pPr>
        <w:pStyle w:val="Normal"/>
        <w:rPr>
          <w:sz w:val="24"/>
        </w:rPr>
      </w:pPr>
      <w:r>
        <w:rPr>
          <w:sz w:val="24"/>
        </w:rPr>
        <w:t>Dr. Schwartz has also been a consultant to governmental agencies, banks, investment banks and industrial corporations.</w:t>
      </w:r>
    </w:p>
    <w:p>
      <w:pPr>
        <w:pStyle w:val="Normal"/>
        <w:rPr>
          <w:sz w:val="24"/>
        </w:rPr>
      </w:pPr>
      <w:r>
        <w:rPr>
          <w:sz w:val="24"/>
        </w:rPr>
      </w:r>
    </w:p>
    <w:p>
      <w:pPr>
        <w:pStyle w:val="Normal"/>
        <w:rPr>
          <w:sz w:val="24"/>
        </w:rPr>
      </w:pPr>
      <w:r>
        <w:rPr>
          <w:sz w:val="24"/>
        </w:rPr>
        <w:t>Dr. Schwartz will deliver the Keynote Address during luncheon on Friday, July 13 at 12:00.</w:t>
      </w:r>
    </w:p>
    <w:p>
      <w:pPr>
        <w:pStyle w:val="BodyText"/>
        <w:pBdr>
          <w:bottom w:val="single" w:sz="6" w:space="3" w:color="000000"/>
        </w:pBdr>
        <w:rPr>
          <w:sz w:val="24"/>
        </w:rPr>
      </w:pPr>
      <w:r>
        <w:rPr>
          <w:sz w:val="24"/>
        </w:rPr>
      </w:r>
    </w:p>
    <w:p>
      <w:pPr>
        <w:pStyle w:val="BodyText"/>
        <w:pBdr>
          <w:bottom w:val="single" w:sz="6" w:space="3" w:color="000000"/>
        </w:pBdr>
        <w:rPr/>
      </w:pPr>
      <w:r>
        <w:rPr/>
      </w:r>
    </w:p>
    <w:p>
      <w:pPr>
        <w:pStyle w:val="Heading7"/>
        <w:ind w:hanging="0" w:start="0"/>
        <w:rPr>
          <w:b/>
          <w:i w:val="false"/>
          <w:i w:val="false"/>
          <w:sz w:val="48"/>
        </w:rPr>
      </w:pPr>
      <w:r>
        <w:rPr>
          <w:b/>
          <w:i w:val="false"/>
          <w:sz w:val="48"/>
        </w:rPr>
        <w:t>About the Conference</w:t>
      </w:r>
    </w:p>
    <w:p>
      <w:pPr>
        <w:pStyle w:val="Normal"/>
        <w:rPr>
          <w:b/>
          <w:i/>
          <w:i/>
          <w:sz w:val="52"/>
        </w:rPr>
      </w:pPr>
      <w:r>
        <w:rPr>
          <w:b/>
          <w:i/>
          <w:sz w:val="52"/>
        </w:rPr>
      </w:r>
    </w:p>
    <w:p>
      <w:pPr>
        <w:pStyle w:val="Normal"/>
        <w:rPr/>
      </w:pPr>
      <w:r>
        <w:rPr>
          <w:b/>
          <w:sz w:val="28"/>
        </w:rPr>
        <w:t>Aim</w:t>
      </w:r>
      <w:r>
        <w:rPr>
          <w:sz w:val="28"/>
        </w:rPr>
        <w:t xml:space="preserve"> </w:t>
      </w:r>
      <w:r>
        <w:rPr>
          <w:sz w:val="24"/>
        </w:rPr>
        <w:t xml:space="preserve"> To bring together academics and practitioners at the forefront of real options and investment under uncertainty to discuss recent developments and applications.  The conference features academic and professional presentations of theoretical and applied work, workshops and case discussions, sharing experiences from the field and panel discussions.</w:t>
      </w:r>
    </w:p>
    <w:p>
      <w:pPr>
        <w:pStyle w:val="Normal"/>
        <w:rPr>
          <w:sz w:val="24"/>
        </w:rPr>
      </w:pPr>
      <w:r>
        <w:rPr>
          <w:sz w:val="24"/>
        </w:rPr>
      </w:r>
    </w:p>
    <w:p>
      <w:pPr>
        <w:pStyle w:val="Normal"/>
        <w:rPr/>
      </w:pPr>
      <w:r>
        <w:rPr>
          <w:b/>
          <w:sz w:val="28"/>
        </w:rPr>
        <w:t>Topics</w:t>
      </w:r>
      <w:r>
        <w:rPr>
          <w:i/>
          <w:sz w:val="24"/>
        </w:rPr>
        <w:t xml:space="preserve">  </w:t>
      </w:r>
      <w:r>
        <w:rPr>
          <w:sz w:val="24"/>
        </w:rPr>
        <w:t>Sessions span a broad range of topics on theory or application of real options. Specific sessions include software development and network expansion options, R&amp;D/new product development, valuation of oil development and natural resource investments, competition and strategic investments, theoretical issues in real options valuation, including incomplete or private information and incentives, organizational adoption &amp; implications, case studies, and a variety of applications in energy, manufacturing, pharmaceuticals, internet and other areas.</w:t>
      </w:r>
    </w:p>
    <w:p>
      <w:pPr>
        <w:pStyle w:val="Normal"/>
        <w:rPr>
          <w:sz w:val="24"/>
        </w:rPr>
      </w:pPr>
      <w:r>
        <w:rPr>
          <w:sz w:val="24"/>
        </w:rPr>
        <w:t xml:space="preserve"> </w:t>
      </w:r>
    </w:p>
    <w:p>
      <w:pPr>
        <w:pStyle w:val="Normal"/>
        <w:rPr/>
      </w:pPr>
      <w:r>
        <w:rPr>
          <w:b/>
          <w:sz w:val="28"/>
        </w:rPr>
        <w:t>Keynote Addresses</w:t>
      </w:r>
      <w:r>
        <w:rPr>
          <w:sz w:val="24"/>
        </w:rPr>
        <w:t xml:space="preserve"> </w:t>
      </w:r>
    </w:p>
    <w:p>
      <w:pPr>
        <w:pStyle w:val="Normal"/>
        <w:rPr>
          <w:sz w:val="24"/>
        </w:rPr>
      </w:pPr>
      <w:r>
        <w:rPr>
          <w:sz w:val="24"/>
        </w:rPr>
      </w:r>
    </w:p>
    <w:p>
      <w:pPr>
        <w:pStyle w:val="Normal"/>
        <w:rPr/>
      </w:pPr>
      <w:r>
        <w:rPr>
          <w:sz w:val="24"/>
        </w:rPr>
        <w:tab/>
        <w:tab/>
      </w:r>
      <w:r>
        <w:rPr>
          <w:b/>
          <w:sz w:val="24"/>
        </w:rPr>
        <w:t>2001    Eduardo S. Schwartz (UCLA)</w:t>
      </w:r>
    </w:p>
    <w:p>
      <w:pPr>
        <w:pStyle w:val="Normal"/>
        <w:ind w:firstLine="720" w:start="720" w:end="0"/>
        <w:rPr>
          <w:sz w:val="24"/>
        </w:rPr>
      </w:pPr>
      <w:r>
        <w:rPr>
          <w:sz w:val="24"/>
        </w:rPr>
        <w:t>2000</w:t>
        <w:tab/>
        <w:t>Myron Scholes (Stanford U.)</w:t>
      </w:r>
    </w:p>
    <w:p>
      <w:pPr>
        <w:pStyle w:val="Normal"/>
        <w:ind w:firstLine="720" w:start="720" w:end="0"/>
        <w:rPr>
          <w:sz w:val="24"/>
        </w:rPr>
      </w:pPr>
      <w:r>
        <w:rPr>
          <w:sz w:val="24"/>
        </w:rPr>
        <w:t>1999</w:t>
        <w:tab/>
        <w:t>Stephen A. Ross (MIT)</w:t>
      </w:r>
    </w:p>
    <w:p>
      <w:pPr>
        <w:pStyle w:val="Normal"/>
        <w:ind w:firstLine="720" w:start="720" w:end="0"/>
        <w:rPr>
          <w:sz w:val="24"/>
        </w:rPr>
      </w:pPr>
      <w:r>
        <w:rPr>
          <w:sz w:val="24"/>
        </w:rPr>
        <w:t>1998</w:t>
        <w:tab/>
        <w:t>Robert L. McDonald (Northwestern U.)</w:t>
      </w:r>
    </w:p>
    <w:p>
      <w:pPr>
        <w:pStyle w:val="Heading1"/>
        <w:ind w:firstLine="720" w:start="720" w:end="0"/>
        <w:rPr>
          <w:b w:val="false"/>
        </w:rPr>
      </w:pPr>
      <w:r>
        <w:rPr>
          <w:b w:val="false"/>
        </w:rPr>
        <w:t xml:space="preserve">1997 </w:t>
        <w:tab/>
        <w:t>Michael J. Brennan (UCLA)</w:t>
        <w:tab/>
        <w:tab/>
      </w:r>
    </w:p>
    <w:p>
      <w:pPr>
        <w:pStyle w:val="Normal"/>
        <w:rPr>
          <w:b/>
          <w:sz w:val="24"/>
        </w:rPr>
      </w:pPr>
      <w:r>
        <w:rPr>
          <w:b/>
          <w:sz w:val="24"/>
        </w:rPr>
      </w:r>
    </w:p>
    <w:p>
      <w:pPr>
        <w:pStyle w:val="Normal"/>
        <w:rPr/>
      </w:pPr>
      <w:r>
        <w:rPr>
          <w:b/>
          <w:sz w:val="28"/>
        </w:rPr>
        <w:t>Review and Publication</w:t>
      </w:r>
      <w:r>
        <w:rPr>
          <w:b/>
          <w:i/>
          <w:sz w:val="24"/>
        </w:rPr>
        <w:t xml:space="preserve"> </w:t>
      </w:r>
      <w:r>
        <w:rPr>
          <w:sz w:val="24"/>
        </w:rPr>
        <w:t xml:space="preserve">Submitted papers were reviewed by a committee headed by Professors Lenos Trigeorgis (U. Cyprus, U. Chicago &amp; ROG), Robert McDonald (Northwestern U.), Michael Brennan (UCLA), and Gordon Sick (U. Calgary).  In addition, the best submitted papers may be considered for publication, after a standard review process, in a forthcoming book on real options to be published by </w:t>
      </w:r>
      <w:r>
        <w:rPr>
          <w:i/>
          <w:sz w:val="24"/>
        </w:rPr>
        <w:t>Oxford University Press</w:t>
      </w:r>
      <w:r>
        <w:rPr>
          <w:sz w:val="24"/>
        </w:rPr>
        <w:t>.</w:t>
      </w:r>
    </w:p>
    <w:p>
      <w:pPr>
        <w:pStyle w:val="Normal"/>
        <w:rPr>
          <w:sz w:val="24"/>
        </w:rPr>
      </w:pPr>
      <w:r>
        <w:rPr>
          <w:sz w:val="24"/>
        </w:rPr>
      </w:r>
    </w:p>
    <w:p>
      <w:pPr>
        <w:pStyle w:val="Normal"/>
        <w:ind w:end="-270"/>
        <w:rPr/>
      </w:pPr>
      <w:r>
        <w:rPr>
          <w:b/>
          <w:sz w:val="28"/>
        </w:rPr>
        <w:t>Papers and Questions</w:t>
      </w:r>
      <w:r>
        <w:rPr>
          <w:i/>
          <w:sz w:val="24"/>
        </w:rPr>
        <w:t xml:space="preserve">  </w:t>
      </w:r>
      <w:r>
        <w:rPr>
          <w:sz w:val="24"/>
        </w:rPr>
        <w:t xml:space="preserve">For any questions regarding paper submission or other academic aspects of the conference contact Lenos Trigeorgis (tel (773) 834 7980; fax (773) 702 0458; e-mail lenos.trigeorgis@gsb.uchicago.edu or </w:t>
      </w:r>
      <w:hyperlink r:id="rId2">
        <w:r>
          <w:rPr>
            <w:rStyle w:val="Hyperlink"/>
            <w:sz w:val="24"/>
          </w:rPr>
          <w:t>lenos@ucy.ac.cy</w:t>
        </w:r>
      </w:hyperlink>
      <w:r>
        <w:rPr>
          <w:sz w:val="24"/>
        </w:rPr>
        <w:t xml:space="preserve">).  </w:t>
      </w:r>
    </w:p>
    <w:p>
      <w:pPr>
        <w:pStyle w:val="Normal"/>
        <w:rPr>
          <w:b/>
          <w:sz w:val="24"/>
        </w:rPr>
      </w:pPr>
      <w:r>
        <w:rPr>
          <w:sz w:val="24"/>
        </w:rPr>
        <w:tab/>
        <w:tab/>
        <w:tab/>
        <w:tab/>
        <w:tab/>
        <w:tab/>
        <w:tab/>
        <w:tab/>
        <w:tab/>
      </w:r>
    </w:p>
    <w:p>
      <w:pPr>
        <w:pStyle w:val="Heading2"/>
        <w:ind w:hanging="0" w:start="0"/>
        <w:rPr>
          <w:b/>
          <w:sz w:val="28"/>
        </w:rPr>
      </w:pPr>
      <w:r>
        <w:rPr>
          <w:b/>
          <w:sz w:val="28"/>
        </w:rPr>
        <w:t>Registration and Expenses</w:t>
      </w:r>
    </w:p>
    <w:p>
      <w:pPr>
        <w:pStyle w:val="Normal"/>
        <w:rPr/>
      </w:pPr>
      <w:r>
        <w:rPr>
          <w:i/>
          <w:sz w:val="24"/>
        </w:rPr>
        <w:t>Academic (faculty &amp;  students)</w:t>
      </w:r>
      <w:r>
        <w:rPr>
          <w:sz w:val="24"/>
        </w:rPr>
        <w:t xml:space="preserve">: $350 by May 31, $400 thereafter, plus VAT* </w:t>
      </w:r>
    </w:p>
    <w:p>
      <w:pPr>
        <w:pStyle w:val="Normal"/>
        <w:rPr/>
      </w:pPr>
      <w:r>
        <w:rPr>
          <w:i/>
          <w:sz w:val="24"/>
        </w:rPr>
        <w:t>Corporate</w:t>
      </w:r>
      <w:r>
        <w:rPr>
          <w:sz w:val="24"/>
        </w:rPr>
        <w:t>: $1000 by May 31, $1,250 thereafter, plus VAT*</w:t>
      </w:r>
    </w:p>
    <w:p>
      <w:pPr>
        <w:pStyle w:val="Normal"/>
        <w:rPr/>
      </w:pPr>
      <w:r>
        <w:rPr>
          <w:i/>
          <w:sz w:val="24"/>
        </w:rPr>
        <w:t>Consulting firms</w:t>
      </w:r>
      <w:r>
        <w:rPr>
          <w:sz w:val="24"/>
        </w:rPr>
        <w:t>: $2,500 by May 31, $3,000 thereafter, plus VAT*</w:t>
      </w:r>
    </w:p>
    <w:p>
      <w:pPr>
        <w:pStyle w:val="Normal"/>
        <w:rPr>
          <w:sz w:val="24"/>
        </w:rPr>
      </w:pPr>
      <w:r>
        <w:rPr>
          <w:sz w:val="24"/>
        </w:rPr>
      </w:r>
    </w:p>
    <w:p>
      <w:pPr>
        <w:pStyle w:val="Normal"/>
        <w:rPr>
          <w:sz w:val="24"/>
        </w:rPr>
      </w:pPr>
      <w:r>
        <w:rPr>
          <w:sz w:val="24"/>
        </w:rPr>
        <w:t>* VAT will be added to above rates if applicable; rates will be 20% higher if register after May 31</w:t>
      </w:r>
    </w:p>
    <w:p>
      <w:pPr>
        <w:pStyle w:val="Normal"/>
        <w:rPr>
          <w:sz w:val="24"/>
        </w:rPr>
      </w:pPr>
      <w:r>
        <w:rPr>
          <w:sz w:val="24"/>
        </w:rPr>
      </w:r>
    </w:p>
    <w:p>
      <w:pPr>
        <w:pStyle w:val="Normal"/>
        <w:rPr/>
      </w:pPr>
      <w:r>
        <w:rPr>
          <w:sz w:val="24"/>
        </w:rPr>
        <w:t xml:space="preserve">(Academics are entitled to receive a 50% discount on the accompanying practitioner conference on </w:t>
      </w:r>
      <w:r>
        <w:rPr>
          <w:i/>
          <w:iCs/>
          <w:sz w:val="24"/>
        </w:rPr>
        <w:t>Real Options Valuation in the Connected Economy</w:t>
      </w:r>
      <w:r>
        <w:rPr>
          <w:sz w:val="24"/>
        </w:rPr>
        <w:t xml:space="preserve"> on July 11 and 12; see also </w:t>
      </w:r>
      <w:hyperlink r:id="rId3">
        <w:r>
          <w:rPr>
            <w:rStyle w:val="Hyperlink"/>
            <w:sz w:val="24"/>
          </w:rPr>
          <w:t>www.rogroup.com</w:t>
        </w:r>
      </w:hyperlink>
      <w:r>
        <w:rPr>
          <w:sz w:val="24"/>
        </w:rPr>
        <w:t>)</w:t>
      </w:r>
    </w:p>
    <w:p>
      <w:pPr>
        <w:pStyle w:val="Normal"/>
        <w:rPr>
          <w:sz w:val="24"/>
        </w:rPr>
      </w:pPr>
      <w:r>
        <w:rPr>
          <w:sz w:val="24"/>
        </w:rPr>
      </w:r>
    </w:p>
    <w:p>
      <w:pPr>
        <w:pStyle w:val="Normal"/>
        <w:rPr>
          <w:sz w:val="24"/>
        </w:rPr>
      </w:pPr>
      <w:r>
        <w:rPr>
          <w:sz w:val="24"/>
        </w:rPr>
      </w:r>
    </w:p>
    <w:p>
      <w:pPr>
        <w:pStyle w:val="Normal"/>
        <w:rPr>
          <w:sz w:val="24"/>
        </w:rPr>
      </w:pPr>
      <w:r>
        <w:rPr>
          <w:sz w:val="24"/>
        </w:rPr>
        <w:t xml:space="preserve">Fees include program materials (copies of papers), breakfasts, lunches and receptions. </w:t>
      </w:r>
    </w:p>
    <w:p>
      <w:pPr>
        <w:pStyle w:val="Normal"/>
        <w:rPr>
          <w:sz w:val="24"/>
        </w:rPr>
      </w:pPr>
      <w:r>
        <w:rPr>
          <w:sz w:val="24"/>
        </w:rPr>
      </w:r>
    </w:p>
    <w:p>
      <w:pPr>
        <w:pStyle w:val="Normal"/>
        <w:rPr>
          <w:sz w:val="24"/>
        </w:rPr>
      </w:pPr>
      <w:r>
        <w:rPr>
          <w:sz w:val="24"/>
        </w:rPr>
        <w:t xml:space="preserve">To register please fill out the online registration form at the real options </w:t>
      </w:r>
    </w:p>
    <w:p>
      <w:pPr>
        <w:pStyle w:val="Normal"/>
        <w:rPr/>
      </w:pPr>
      <w:r>
        <w:rPr>
          <w:sz w:val="24"/>
        </w:rPr>
        <w:t xml:space="preserve">conference website </w:t>
      </w:r>
      <w:hyperlink r:id="rId4">
        <w:r>
          <w:rPr>
            <w:rStyle w:val="Hyperlink"/>
            <w:sz w:val="24"/>
          </w:rPr>
          <w:t>http://www.realoptions.org</w:t>
        </w:r>
      </w:hyperlink>
      <w:r>
        <w:rPr>
          <w:sz w:val="24"/>
        </w:rPr>
        <w:t>; or mail your registration information along with your credit card information or cheque payable to “UC Regents of the University of California” mentioning on the check Re: Real Options Conference, to:</w:t>
      </w:r>
    </w:p>
    <w:p>
      <w:pPr>
        <w:pStyle w:val="Normal"/>
        <w:rPr>
          <w:sz w:val="24"/>
        </w:rPr>
      </w:pPr>
      <w:r>
        <w:rPr>
          <w:sz w:val="24"/>
        </w:rPr>
      </w:r>
    </w:p>
    <w:p>
      <w:pPr>
        <w:pStyle w:val="Normal"/>
        <w:rPr>
          <w:sz w:val="24"/>
        </w:rPr>
      </w:pPr>
      <w:r>
        <w:rPr>
          <w:sz w:val="24"/>
        </w:rPr>
        <w:t>Richard Lee</w:t>
      </w:r>
    </w:p>
    <w:p>
      <w:pPr>
        <w:pStyle w:val="Normal"/>
        <w:rPr>
          <w:sz w:val="24"/>
        </w:rPr>
      </w:pPr>
      <w:r>
        <w:rPr>
          <w:sz w:val="24"/>
        </w:rPr>
        <w:t>The Anderson School at UCLA</w:t>
      </w:r>
    </w:p>
    <w:p>
      <w:pPr>
        <w:pStyle w:val="Normal"/>
        <w:rPr>
          <w:sz w:val="24"/>
        </w:rPr>
      </w:pPr>
      <w:r>
        <w:rPr>
          <w:sz w:val="24"/>
        </w:rPr>
        <w:t>110 Westwood Plaza, Suite C413</w:t>
      </w:r>
    </w:p>
    <w:p>
      <w:pPr>
        <w:pStyle w:val="Heading2"/>
        <w:ind w:hanging="0" w:start="0"/>
        <w:rPr/>
      </w:pPr>
      <w:r>
        <w:rPr/>
        <w:t>Attn: Conference on Real Options</w:t>
      </w:r>
    </w:p>
    <w:p>
      <w:pPr>
        <w:pStyle w:val="Normal"/>
        <w:rPr>
          <w:sz w:val="24"/>
        </w:rPr>
      </w:pPr>
      <w:r>
        <w:rPr>
          <w:sz w:val="24"/>
        </w:rPr>
        <w:t>University of California</w:t>
      </w:r>
    </w:p>
    <w:p>
      <w:pPr>
        <w:pStyle w:val="Normal"/>
        <w:rPr>
          <w:sz w:val="24"/>
        </w:rPr>
      </w:pPr>
      <w:r>
        <w:rPr>
          <w:sz w:val="24"/>
        </w:rPr>
        <w:t>Los Angeles, CA 90095-1481</w:t>
      </w:r>
    </w:p>
    <w:p>
      <w:pPr>
        <w:pStyle w:val="Normal"/>
        <w:rPr>
          <w:sz w:val="24"/>
        </w:rPr>
      </w:pPr>
      <w:r>
        <w:rPr>
          <w:sz w:val="24"/>
        </w:rPr>
      </w:r>
    </w:p>
    <w:p>
      <w:pPr>
        <w:pStyle w:val="Normal"/>
        <w:rPr>
          <w:sz w:val="24"/>
        </w:rPr>
      </w:pPr>
      <w:r>
        <w:rPr>
          <w:sz w:val="24"/>
        </w:rPr>
        <w:t xml:space="preserve">Phone (310) 825-2508; fax (310) 206-5455; email </w:t>
      </w:r>
      <w:r>
        <w:rPr>
          <w:rStyle w:val="eudoraheader"/>
          <w:sz w:val="24"/>
        </w:rPr>
        <w:t>rilee@anderson.ucla.edu</w:t>
      </w:r>
    </w:p>
    <w:p>
      <w:pPr>
        <w:pStyle w:val="Normal"/>
        <w:rPr>
          <w:sz w:val="24"/>
        </w:rPr>
      </w:pPr>
      <w:r>
        <w:rPr>
          <w:sz w:val="24"/>
        </w:rPr>
      </w:r>
    </w:p>
    <w:p>
      <w:pPr>
        <w:pStyle w:val="BodyText"/>
        <w:rPr/>
      </w:pPr>
      <w:r>
        <w:rPr/>
        <w:t>Fees are waived for all presenters for the conference in which they participate (those serving only on the panel save half the fees); in addition, stipends of $500 to be used toward travel and hotel expenses are provided for academic presenters (only one if multiple co-authors).  A reservation will automatically be made for all academic presenters to stay at Holiday Inn (unless requested otherwise), but confirmation must be received by the hotel and by Mr. Lee by June 1 to be valid.</w:t>
      </w:r>
    </w:p>
    <w:p>
      <w:pPr>
        <w:pStyle w:val="Normal"/>
        <w:rPr>
          <w:sz w:val="24"/>
        </w:rPr>
      </w:pPr>
      <w:r>
        <w:rPr>
          <w:sz w:val="24"/>
        </w:rPr>
      </w:r>
    </w:p>
    <w:p>
      <w:pPr>
        <w:pStyle w:val="Normal"/>
        <w:rPr>
          <w:sz w:val="24"/>
        </w:rPr>
      </w:pPr>
      <w:r>
        <w:rPr>
          <w:sz w:val="24"/>
        </w:rPr>
      </w:r>
    </w:p>
    <w:p>
      <w:pPr>
        <w:pStyle w:val="Normal"/>
        <w:numPr>
          <w:ilvl w:val="0"/>
          <w:numId w:val="0"/>
        </w:numPr>
        <w:spacing w:before="0" w:after="120"/>
        <w:outlineLvl w:val="0"/>
        <w:rPr/>
      </w:pPr>
      <w:r>
        <w:rPr>
          <w:b/>
          <w:sz w:val="28"/>
        </w:rPr>
        <w:t>Venue: The Anderson School at UCLA</w:t>
      </w:r>
      <w:r>
        <w:rPr>
          <w:sz w:val="28"/>
        </w:rPr>
        <w:t xml:space="preserve">  </w:t>
      </w:r>
    </w:p>
    <w:p>
      <w:pPr>
        <w:pStyle w:val="Normal"/>
        <w:spacing w:before="0" w:after="120"/>
        <w:rPr>
          <w:sz w:val="24"/>
        </w:rPr>
      </w:pPr>
      <w:r>
        <w:rPr>
          <w:sz w:val="24"/>
        </w:rPr>
        <w:t>The conference will take place at:</w:t>
      </w:r>
    </w:p>
    <w:p>
      <w:pPr>
        <w:pStyle w:val="Normal"/>
        <w:rPr>
          <w:sz w:val="24"/>
        </w:rPr>
      </w:pPr>
      <w:r>
        <w:rPr>
          <w:sz w:val="24"/>
        </w:rPr>
      </w:r>
    </w:p>
    <w:p>
      <w:pPr>
        <w:pStyle w:val="Normal"/>
        <w:rPr>
          <w:sz w:val="24"/>
        </w:rPr>
      </w:pPr>
      <w:r>
        <w:rPr>
          <w:sz w:val="24"/>
        </w:rPr>
        <w:t>The Anderson School at UCLA</w:t>
      </w:r>
    </w:p>
    <w:p>
      <w:pPr>
        <w:pStyle w:val="Normal"/>
        <w:rPr>
          <w:sz w:val="24"/>
        </w:rPr>
      </w:pPr>
      <w:r>
        <w:rPr>
          <w:sz w:val="24"/>
        </w:rPr>
        <w:t>Korn Hall, C Building of the Anderson Complex</w:t>
      </w:r>
    </w:p>
    <w:p>
      <w:pPr>
        <w:pStyle w:val="Normal"/>
        <w:rPr>
          <w:sz w:val="24"/>
        </w:rPr>
      </w:pPr>
      <w:r>
        <w:rPr>
          <w:sz w:val="24"/>
        </w:rPr>
        <w:t>University of California at Los Angeles</w:t>
      </w:r>
    </w:p>
    <w:p>
      <w:pPr>
        <w:pStyle w:val="Normal"/>
        <w:rPr>
          <w:sz w:val="24"/>
        </w:rPr>
      </w:pPr>
      <w:r>
        <w:rPr>
          <w:sz w:val="24"/>
        </w:rPr>
        <w:t>Los Angeles, CA 90095-1481</w:t>
      </w:r>
    </w:p>
    <w:p>
      <w:pPr>
        <w:pStyle w:val="Normal"/>
        <w:spacing w:before="120" w:after="120"/>
        <w:rPr>
          <w:sz w:val="24"/>
        </w:rPr>
      </w:pPr>
      <w:r>
        <w:rPr>
          <w:sz w:val="24"/>
        </w:rPr>
        <w:t>Phone (310) 825-2508; fax (310) 206-5455</w:t>
      </w:r>
    </w:p>
    <w:p>
      <w:pPr>
        <w:pStyle w:val="Normal"/>
        <w:spacing w:before="0" w:after="120"/>
        <w:ind w:firstLine="720" w:end="0"/>
        <w:rPr>
          <w:sz w:val="24"/>
        </w:rPr>
      </w:pPr>
      <w:r>
        <w:rPr>
          <w:sz w:val="24"/>
        </w:rPr>
      </w:r>
    </w:p>
    <w:p>
      <w:pPr>
        <w:pStyle w:val="Normal"/>
        <w:spacing w:before="0" w:after="120"/>
        <w:rPr>
          <w:sz w:val="24"/>
        </w:rPr>
      </w:pPr>
      <w:r>
        <w:rPr>
          <w:sz w:val="24"/>
        </w:rPr>
        <w:t xml:space="preserve">The Anderson School at UCLA, established in 1935, is ranked in the top tier of graduate business schools in the United States and internationally. The School’s 134-member faculty includes some of the most outstanding educators and researchers from both the academic and business world.  The Anderson School has one of the most technologically advanced business school facilities in the world today.  The state-of-the-art computer network which serves the school’s seven-building complex enables students and faculty to link ideas in a non-linear fashion and to convey data and information via every type of existing electronic media. UCLA is a leading institution devoted to undergraduate and graduate scholarship, research, and public service. Known for academic excellence, many of its programs are rated among the best in the nation, some among the best in the world. </w:t>
      </w:r>
    </w:p>
    <w:p>
      <w:pPr>
        <w:pStyle w:val="Normal"/>
        <w:rPr>
          <w:sz w:val="24"/>
          <w:lang w:val="en-US"/>
        </w:rPr>
      </w:pPr>
      <w:r>
        <w:rPr>
          <w:sz w:val="24"/>
        </w:rPr>
        <w:t xml:space="preserve">UCLA provides an ideal location for a conference in terms of facilities and environment, and offers a menu of attractions for the international visitor in the broader area. Located in the Westwood area near the Santa Monica Mountains, it is within driving distance to: Getty Center Museum (1 MI), Beverly Hills Rodeo Drive (3 MI), Malibu and Santa Monica Beaches (5 MI), Hollywood (6 MI), Downtown LA (15 MI), Universal Studios (16 MI), and Disneyland (50 MI). </w:t>
      </w:r>
    </w:p>
    <w:p>
      <w:pPr>
        <w:pStyle w:val="Normal"/>
        <w:spacing w:before="0" w:after="120"/>
        <w:rPr>
          <w:sz w:val="24"/>
          <w:lang w:val="en-US"/>
        </w:rPr>
      </w:pPr>
      <w:r>
        <w:rPr>
          <w:sz w:val="24"/>
          <w:lang w:val="en-US"/>
        </w:rPr>
      </w:r>
    </w:p>
    <w:p>
      <w:pPr>
        <w:pStyle w:val="Normal"/>
        <w:spacing w:before="0" w:after="120"/>
        <w:rPr>
          <w:sz w:val="24"/>
        </w:rPr>
      </w:pPr>
      <w:r>
        <w:rPr>
          <w:sz w:val="24"/>
        </w:rPr>
        <w:t>You can find more information about The Anderson School and UCLA at:</w:t>
      </w:r>
    </w:p>
    <w:p>
      <w:pPr>
        <w:pStyle w:val="Normal"/>
        <w:spacing w:before="0" w:after="120"/>
        <w:rPr>
          <w:sz w:val="24"/>
        </w:rPr>
      </w:pPr>
      <w:hyperlink r:id="rId5">
        <w:r>
          <w:rPr>
            <w:rStyle w:val="Hyperlink"/>
          </w:rPr>
          <w:t>www.anderson.ucla.edu</w:t>
        </w:r>
      </w:hyperlink>
      <w:r>
        <w:rPr>
          <w:sz w:val="24"/>
        </w:rPr>
        <w:t xml:space="preserve"> or  </w:t>
      </w:r>
      <w:hyperlink r:id="rId6">
        <w:r>
          <w:rPr>
            <w:rStyle w:val="Hyperlink"/>
          </w:rPr>
          <w:t>www.ucla.edu</w:t>
        </w:r>
      </w:hyperlink>
    </w:p>
    <w:p>
      <w:pPr>
        <w:pStyle w:val="Normal"/>
        <w:spacing w:before="0" w:after="120"/>
        <w:rPr>
          <w:sz w:val="24"/>
        </w:rPr>
      </w:pPr>
      <w:r>
        <w:rPr>
          <w:sz w:val="24"/>
        </w:rPr>
      </w:r>
    </w:p>
    <w:p>
      <w:pPr>
        <w:pStyle w:val="Normal"/>
        <w:spacing w:before="0" w:after="120"/>
        <w:rPr/>
      </w:pPr>
      <w:r>
        <w:rPr>
          <w:b/>
          <w:sz w:val="28"/>
        </w:rPr>
        <w:t>Directions to UCLA</w:t>
      </w:r>
      <w:r>
        <w:rPr>
          <w:sz w:val="28"/>
        </w:rPr>
        <w:t xml:space="preserve">  </w:t>
      </w:r>
    </w:p>
    <w:p>
      <w:pPr>
        <w:pStyle w:val="BodyText"/>
        <w:numPr>
          <w:ilvl w:val="0"/>
          <w:numId w:val="0"/>
        </w:numPr>
        <w:spacing w:before="0" w:after="120"/>
        <w:outlineLvl w:val="0"/>
        <w:rPr/>
      </w:pPr>
      <w:r>
        <w:rPr>
          <w:bCs/>
          <w:iCs/>
          <w:lang w:val="en-GB"/>
        </w:rPr>
        <w:t xml:space="preserve">UCLA (and Brentwood Holiday Inn) is located about 11 miles from </w:t>
      </w:r>
      <w:r>
        <w:rPr/>
        <w:t>Los Angeles International (LAX) airport and 15 miles from downtown LA. A taxi from the airport would cost about $25. Renting a car would be a good alternative to also be able to take advantage of the various attractions in the area. The following are driving directions to UCLA.</w:t>
      </w:r>
    </w:p>
    <w:p>
      <w:pPr>
        <w:pStyle w:val="BodyText"/>
        <w:numPr>
          <w:ilvl w:val="0"/>
          <w:numId w:val="0"/>
        </w:numPr>
        <w:spacing w:before="0" w:after="120"/>
        <w:outlineLvl w:val="0"/>
        <w:rPr>
          <w:b/>
          <w:i/>
          <w:i/>
          <w:lang w:val="en-GB"/>
        </w:rPr>
      </w:pPr>
      <w:r>
        <w:rPr>
          <w:b/>
          <w:i/>
          <w:lang w:val="en-GB"/>
        </w:rPr>
        <w:t>From the Los Angeles International Airport (LAX)</w:t>
      </w:r>
    </w:p>
    <w:p>
      <w:pPr>
        <w:pStyle w:val="BodyText"/>
        <w:numPr>
          <w:ilvl w:val="0"/>
          <w:numId w:val="0"/>
        </w:numPr>
        <w:spacing w:before="0" w:after="120"/>
        <w:outlineLvl w:val="0"/>
        <w:rPr>
          <w:lang w:val="en-GB"/>
        </w:rPr>
      </w:pPr>
      <w:r>
        <w:rPr>
          <w:lang w:val="en-GB"/>
        </w:rPr>
        <w:t>Travel northbound on Interstate 405. Exit at Sunset Boulevard and head east (right) on Sunset for about 1.5 miles to the Westwood entrance of campus. Turn right onto Westwood; proceed straight ahead to the ramp leading underground to the Parking and Information Kiosk within Parking Structure 4 (P4).</w:t>
      </w:r>
    </w:p>
    <w:p>
      <w:pPr>
        <w:pStyle w:val="BodyText"/>
        <w:numPr>
          <w:ilvl w:val="0"/>
          <w:numId w:val="0"/>
        </w:numPr>
        <w:spacing w:before="0" w:after="120"/>
        <w:outlineLvl w:val="0"/>
        <w:rPr>
          <w:b/>
          <w:i/>
          <w:i/>
          <w:lang w:val="en-GB"/>
        </w:rPr>
      </w:pPr>
      <w:r>
        <w:rPr>
          <w:b/>
          <w:i/>
          <w:lang w:val="en-GB"/>
        </w:rPr>
        <w:t>From Downtown Los Angeles</w:t>
      </w:r>
    </w:p>
    <w:p>
      <w:pPr>
        <w:pStyle w:val="BodyText"/>
        <w:numPr>
          <w:ilvl w:val="0"/>
          <w:numId w:val="0"/>
        </w:numPr>
        <w:spacing w:before="0" w:after="120"/>
        <w:outlineLvl w:val="0"/>
        <w:rPr>
          <w:lang w:val="en-GB"/>
        </w:rPr>
      </w:pPr>
      <w:r>
        <w:rPr>
          <w:lang w:val="en-GB"/>
        </w:rPr>
        <w:t>Travel westbound on Interstate 10, and then travel northbound on Interstate 405. Exit at Sunset Boulevard and proceed as above.</w:t>
      </w:r>
    </w:p>
    <w:p>
      <w:pPr>
        <w:pStyle w:val="BodyText"/>
        <w:numPr>
          <w:ilvl w:val="0"/>
          <w:numId w:val="0"/>
        </w:numPr>
        <w:spacing w:before="0" w:after="120"/>
        <w:outlineLvl w:val="0"/>
        <w:rPr>
          <w:b/>
          <w:i/>
          <w:i/>
          <w:lang w:val="en-GB"/>
        </w:rPr>
      </w:pPr>
      <w:r>
        <w:rPr>
          <w:b/>
          <w:i/>
          <w:lang w:val="en-GB"/>
        </w:rPr>
        <w:t>From the San Fernando Valley</w:t>
      </w:r>
    </w:p>
    <w:p>
      <w:pPr>
        <w:pStyle w:val="BodyText"/>
        <w:numPr>
          <w:ilvl w:val="0"/>
          <w:numId w:val="0"/>
        </w:numPr>
        <w:spacing w:before="0" w:after="120"/>
        <w:outlineLvl w:val="0"/>
        <w:rPr>
          <w:lang w:val="en-GB"/>
        </w:rPr>
      </w:pPr>
      <w:r>
        <w:rPr>
          <w:lang w:val="en-GB"/>
        </w:rPr>
        <w:t>Travel Highway 101 (east- or westbound) to Interstate 405. Proceed southbound on 405 to Sunset Boulevard. Exit the freeway and head east (left) on Sunset for about 1.5 miles to the Westwood entrance of campus. Proceed as above.</w:t>
      </w:r>
    </w:p>
    <w:p>
      <w:pPr>
        <w:pStyle w:val="BodyText"/>
        <w:numPr>
          <w:ilvl w:val="0"/>
          <w:numId w:val="0"/>
        </w:numPr>
        <w:spacing w:before="0" w:after="120"/>
        <w:outlineLvl w:val="0"/>
        <w:rPr>
          <w:lang w:val="en-GB"/>
        </w:rPr>
      </w:pPr>
      <w:r>
        <w:rPr>
          <w:lang w:val="en-GB"/>
        </w:rPr>
        <w:t>Further information is available at:</w:t>
      </w:r>
    </w:p>
    <w:p>
      <w:pPr>
        <w:pStyle w:val="BodyText"/>
        <w:numPr>
          <w:ilvl w:val="0"/>
          <w:numId w:val="0"/>
        </w:numPr>
        <w:spacing w:before="0" w:after="120"/>
        <w:outlineLvl w:val="0"/>
        <w:rPr/>
      </w:pPr>
      <w:hyperlink r:id="rId7">
        <w:r>
          <w:rPr>
            <w:rStyle w:val="Hyperlink"/>
            <w:color w:val="0000FF"/>
            <w:u w:val="single"/>
          </w:rPr>
          <w:t>http://www.anderson.ucla.edu/vis_info/getting.htm#la</w:t>
        </w:r>
      </w:hyperlink>
    </w:p>
    <w:p>
      <w:pPr>
        <w:pStyle w:val="BodyText"/>
        <w:spacing w:before="0" w:after="120"/>
        <w:rPr/>
      </w:pPr>
      <w:r>
        <w:rPr/>
      </w:r>
    </w:p>
    <w:p>
      <w:pPr>
        <w:pStyle w:val="BodyText"/>
        <w:numPr>
          <w:ilvl w:val="0"/>
          <w:numId w:val="0"/>
        </w:numPr>
        <w:spacing w:before="0" w:after="120"/>
        <w:outlineLvl w:val="0"/>
        <w:rPr>
          <w:rFonts w:ascii="Garamond" w:hAnsi="Garamond" w:cs="Garamond"/>
          <w:sz w:val="48"/>
        </w:rPr>
      </w:pPr>
      <w:r>
        <w:rPr>
          <w:rFonts w:cs="Garamond" w:ascii="Garamond" w:hAnsi="Garamond"/>
          <w:b/>
          <w:sz w:val="48"/>
        </w:rPr>
        <w:t>Hotel Arrangements</w:t>
      </w:r>
    </w:p>
    <w:p>
      <w:pPr>
        <w:pStyle w:val="BodyText"/>
        <w:numPr>
          <w:ilvl w:val="0"/>
          <w:numId w:val="0"/>
        </w:numPr>
        <w:spacing w:before="0" w:after="120"/>
        <w:outlineLvl w:val="0"/>
        <w:rPr/>
      </w:pPr>
      <w:r>
        <w:rPr/>
        <w:t>Participants are offered a choice among two hotel arrangements, depending on location and budget. It is recommended that those preferring a more pleasant setting (beach) outside the conference or are not price sensitive (executives) use the Radisson, while those preferring proximity to UCLA or on a budget (academics) use the Holiday Inn. There will be a shuttle service from the Radisson through Holiday Inn to UCLA. When making a reservation please be sure to mention the Real Options Conference to ensure the rates listed below.</w:t>
      </w:r>
    </w:p>
    <w:p>
      <w:pPr>
        <w:pStyle w:val="Normal"/>
        <w:rPr>
          <w:lang w:val="en-US"/>
        </w:rPr>
      </w:pPr>
      <w:r>
        <w:rPr>
          <w:lang w:val="en-US"/>
        </w:rPr>
      </w:r>
    </w:p>
    <w:p>
      <w:pPr>
        <w:pStyle w:val="Normal"/>
        <w:rPr/>
      </w:pPr>
      <w:r>
        <w:rPr>
          <w:b/>
          <w:sz w:val="24"/>
        </w:rPr>
        <w:t>1. Radisson Huntly</w:t>
      </w:r>
      <w:r>
        <w:rPr>
          <w:sz w:val="24"/>
        </w:rPr>
        <w:t>, 1111 2nd Street, Santa Monica, CA 90403</w:t>
      </w:r>
    </w:p>
    <w:p>
      <w:pPr>
        <w:pStyle w:val="Normal"/>
        <w:rPr/>
      </w:pPr>
      <w:r>
        <w:rPr>
          <w:b/>
          <w:sz w:val="24"/>
        </w:rPr>
        <w:t>$165</w:t>
      </w:r>
      <w:r>
        <w:rPr>
          <w:sz w:val="24"/>
        </w:rPr>
        <w:t xml:space="preserve"> (Single or Double Room)</w:t>
      </w:r>
    </w:p>
    <w:p>
      <w:pPr>
        <w:pStyle w:val="Normal"/>
        <w:rPr>
          <w:sz w:val="24"/>
        </w:rPr>
      </w:pPr>
      <w:r>
        <w:rPr>
          <w:sz w:val="24"/>
        </w:rPr>
        <w:t xml:space="preserve">Tel: 310 394-5454; fax: 310 458 9776; e-Mail: </w:t>
      </w:r>
      <w:hyperlink r:id="rId8">
        <w:r>
          <w:rPr>
            <w:rStyle w:val="Hyperlink"/>
            <w:sz w:val="24"/>
          </w:rPr>
          <w:t>Radissonsm@aol.com</w:t>
        </w:r>
      </w:hyperlink>
    </w:p>
    <w:p>
      <w:pPr>
        <w:pStyle w:val="Normal"/>
        <w:rPr/>
      </w:pPr>
      <w:hyperlink r:id="rId9">
        <w:r>
          <w:rPr>
            <w:rStyle w:val="Hyperlink"/>
            <w:sz w:val="24"/>
          </w:rPr>
          <w:t>http://www.radisson.com/</w:t>
        </w:r>
      </w:hyperlink>
      <w:r>
        <w:rPr>
          <w:sz w:val="24"/>
        </w:rPr>
        <w:t xml:space="preserve"> (enter Santa Monica in “city name” field; should be first listing; click "hotel information" below the picture for more details)</w:t>
      </w:r>
    </w:p>
    <w:p>
      <w:pPr>
        <w:pStyle w:val="Normal"/>
        <w:rPr>
          <w:sz w:val="24"/>
        </w:rPr>
      </w:pPr>
      <w:r>
        <w:rPr>
          <w:sz w:val="24"/>
        </w:rPr>
      </w:r>
    </w:p>
    <w:p>
      <w:pPr>
        <w:pStyle w:val="Normal"/>
        <w:rPr/>
      </w:pPr>
      <w:r>
        <w:rPr>
          <w:i/>
          <w:sz w:val="24"/>
        </w:rPr>
        <w:t>Comments:</w:t>
      </w:r>
      <w:r>
        <w:rPr>
          <w:sz w:val="24"/>
        </w:rPr>
        <w:t xml:space="preserve"> This hotel's location offers a wider variety of attractions than others for a marginal price difference. </w:t>
      </w:r>
      <w:r>
        <w:rPr>
          <w:sz w:val="24"/>
          <w:lang w:val="en-US"/>
        </w:rPr>
        <w:t xml:space="preserve">Located in one of LA area's most desirable beach cities, it offers a view of the Pacific Ocean and is within walking distance from Santa Monica's famous golden beaches and the historical Santa Monica Pier. The nearby </w:t>
      </w:r>
      <w:r>
        <w:rPr>
          <w:sz w:val="24"/>
        </w:rPr>
        <w:t>3rd Street Promenade has numerous restaurants and shops and is a vibrant center for the arts. Santa Monica’s eclectic architecture combining red brick buildings and gleaming high rises, exemplifies the diversity of activities and attractions it has to offer.</w:t>
      </w:r>
    </w:p>
    <w:p>
      <w:pPr>
        <w:pStyle w:val="Normal"/>
        <w:rPr>
          <w:sz w:val="24"/>
          <w:lang w:val="en-US"/>
        </w:rPr>
      </w:pPr>
      <w:r>
        <w:rPr>
          <w:sz w:val="24"/>
          <w:lang w:val="en-US"/>
        </w:rPr>
      </w:r>
    </w:p>
    <w:p>
      <w:pPr>
        <w:pStyle w:val="Normal"/>
        <w:rPr/>
      </w:pPr>
      <w:r>
        <w:rPr>
          <w:b/>
          <w:sz w:val="24"/>
        </w:rPr>
        <w:t>2. Brentwood Holiday Inn</w:t>
      </w:r>
      <w:r>
        <w:rPr>
          <w:sz w:val="24"/>
        </w:rPr>
        <w:t>, N.170 Church Lane, Brentwood-Bel Air, LA, CA 90094</w:t>
      </w:r>
    </w:p>
    <w:p>
      <w:pPr>
        <w:pStyle w:val="Normal"/>
        <w:rPr/>
      </w:pPr>
      <w:r>
        <w:rPr>
          <w:b/>
          <w:sz w:val="24"/>
        </w:rPr>
        <w:t xml:space="preserve">$105 </w:t>
      </w:r>
      <w:r>
        <w:rPr>
          <w:sz w:val="24"/>
        </w:rPr>
        <w:t>(Single or Double Room)</w:t>
      </w:r>
    </w:p>
    <w:p>
      <w:pPr>
        <w:pStyle w:val="Normal"/>
        <w:rPr>
          <w:sz w:val="24"/>
        </w:rPr>
      </w:pPr>
      <w:r>
        <w:rPr>
          <w:sz w:val="24"/>
        </w:rPr>
        <w:t xml:space="preserve">Tel: 310 476-6411; fax: 310 472-1157; e-Mail: </w:t>
      </w:r>
      <w:hyperlink r:id="rId10">
        <w:r>
          <w:rPr>
            <w:rStyle w:val="Hyperlink"/>
            <w:sz w:val="24"/>
          </w:rPr>
          <w:t>salesinfo@hibrentwood.com</w:t>
        </w:r>
      </w:hyperlink>
    </w:p>
    <w:p>
      <w:pPr>
        <w:pStyle w:val="Normal"/>
        <w:rPr/>
      </w:pPr>
      <w:r>
        <w:rPr>
          <w:sz w:val="24"/>
        </w:rPr>
        <w:t>http://</w:t>
      </w:r>
      <w:hyperlink r:id="rId11">
        <w:r>
          <w:rPr>
            <w:rStyle w:val="Hyperlink"/>
            <w:sz w:val="24"/>
          </w:rPr>
          <w:t>www.holiday-inn.com/holiday-inn</w:t>
        </w:r>
      </w:hyperlink>
      <w:r>
        <w:rPr>
          <w:sz w:val="24"/>
        </w:rPr>
        <w:t xml:space="preserve"> (enter Los Angeles in “city” field to “find a hotel”, then click info. for Brentwood Holiday-Inn)</w:t>
      </w:r>
    </w:p>
    <w:p>
      <w:pPr>
        <w:pStyle w:val="Normal"/>
        <w:rPr>
          <w:sz w:val="24"/>
        </w:rPr>
      </w:pPr>
      <w:r>
        <w:rPr>
          <w:sz w:val="24"/>
        </w:rPr>
      </w:r>
    </w:p>
    <w:p>
      <w:pPr>
        <w:pStyle w:val="Normal"/>
        <w:rPr>
          <w:sz w:val="24"/>
          <w:lang w:val="en-US"/>
        </w:rPr>
      </w:pPr>
      <w:r>
        <w:rPr>
          <w:i/>
          <w:sz w:val="24"/>
        </w:rPr>
        <w:t>Comments:</w:t>
      </w:r>
      <w:r>
        <w:rPr>
          <w:sz w:val="24"/>
        </w:rPr>
        <w:t xml:space="preserve"> Located at I-405 and Sunset Boulevard, at the entrance of the Santa Monica Mountains, it is close to UCLA (and the new Getty Center Museum). There is not much in walking distance as far as restaurants and sights. However, there are many attractions in the area: Getty Center Museum (1 MI), Beverly Hills Rodeo Drive (3 MI), Malibu and Santa Monica Beaches (5 MI), Hollywood (6 MI), Downtown LA (15 MI), Universal Studios (16 MI), and Disneyland (50 MI). </w:t>
      </w:r>
    </w:p>
    <w:p>
      <w:pPr>
        <w:pStyle w:val="Normal"/>
        <w:rPr>
          <w:sz w:val="24"/>
          <w:lang w:val="en-US"/>
        </w:rPr>
      </w:pPr>
      <w:r>
        <w:rPr>
          <w:sz w:val="24"/>
          <w:lang w:val="en-US"/>
        </w:rPr>
      </w:r>
    </w:p>
    <w:p>
      <w:pPr>
        <w:pStyle w:val="Normal"/>
        <w:rPr/>
      </w:pPr>
      <w:r>
        <w:rPr>
          <w:sz w:val="24"/>
        </w:rPr>
        <w:t>Hotel bookings should be made directly with the hotel and by filling the online registration form. All hotel inquiries/arrangements should be directed to the hotel and cc´d  to</w:t>
      </w:r>
      <w:r>
        <w:rPr/>
        <w:t xml:space="preserve"> </w:t>
      </w:r>
      <w:r>
        <w:rPr>
          <w:sz w:val="24"/>
        </w:rPr>
        <w:t>Mr.</w:t>
      </w:r>
      <w:r>
        <w:rPr/>
        <w:t xml:space="preserve"> </w:t>
      </w:r>
      <w:r>
        <w:rPr>
          <w:sz w:val="24"/>
        </w:rPr>
        <w:t>Richard Lee a</w:t>
      </w:r>
      <w:r>
        <w:rPr/>
        <w:t xml:space="preserve">t </w:t>
      </w:r>
      <w:r>
        <w:rPr>
          <w:sz w:val="24"/>
        </w:rPr>
        <w:t>The Anderson School at UCLA, tel:</w:t>
      </w:r>
      <w:r>
        <w:rPr/>
        <w:t xml:space="preserve"> </w:t>
      </w:r>
      <w:r>
        <w:rPr>
          <w:sz w:val="24"/>
        </w:rPr>
        <w:t xml:space="preserve">(310) 825-2508; fax: (310) 206-5455; email </w:t>
      </w:r>
      <w:r>
        <w:rPr>
          <w:rStyle w:val="eudoraheader"/>
          <w:sz w:val="24"/>
        </w:rPr>
        <w:t>rilee@anderson.ucla.edu</w:t>
      </w:r>
    </w:p>
    <w:p>
      <w:pPr>
        <w:pStyle w:val="Normal"/>
        <w:rPr>
          <w:sz w:val="24"/>
        </w:rPr>
      </w:pPr>
      <w:r>
        <w:rPr>
          <w:sz w:val="24"/>
        </w:rPr>
      </w:r>
    </w:p>
    <w:p>
      <w:pPr>
        <w:pStyle w:val="Normal"/>
        <w:rPr/>
      </w:pPr>
      <w:r>
        <w:rPr>
          <w:b/>
          <w:sz w:val="28"/>
        </w:rPr>
        <w:t>Sunday Bus Tour</w:t>
      </w:r>
      <w:r>
        <w:rPr/>
        <w:t xml:space="preserve"> </w:t>
      </w:r>
      <w:r>
        <w:rPr>
          <w:sz w:val="24"/>
        </w:rPr>
        <w:t xml:space="preserve">A bus tour of attractions in the area </w:t>
      </w:r>
      <w:r>
        <w:rPr>
          <w:bCs/>
          <w:sz w:val="24"/>
          <w:lang w:val="en-US"/>
        </w:rPr>
        <w:t xml:space="preserve">(City Tour &amp; Movie Stars’ Homes) </w:t>
      </w:r>
      <w:r>
        <w:rPr>
          <w:sz w:val="24"/>
        </w:rPr>
        <w:t xml:space="preserve">will be provided as an optional service </w:t>
      </w:r>
      <w:r>
        <w:rPr>
          <w:bCs/>
          <w:sz w:val="24"/>
          <w:lang w:val="en-US"/>
        </w:rPr>
        <w:t>($45/person)</w:t>
      </w:r>
      <w:r>
        <w:rPr>
          <w:sz w:val="24"/>
        </w:rPr>
        <w:t xml:space="preserve"> for conference participants and accompanying persons at the end of the conference on Sunday July 15 (for 4-5 hours, from morning to mid-afternoon).   You can see LA's most glamorous neighborhoods and the homes of some of entertainment's top celebrities in Beverly Hills. Includes Rodeo Drive and cruise down the Sunset Strip, Hollywood Walk of Fame and visit the Mann's Chinese Theater, L.A.'s most scenic street for spectacular view of Downtown LA, Century City, Venice Beach, and more.</w:t>
      </w:r>
    </w:p>
    <w:p>
      <w:pPr>
        <w:pStyle w:val="Normal"/>
        <w:rPr>
          <w:sz w:val="24"/>
        </w:rPr>
      </w:pPr>
      <w:r>
        <w:rPr>
          <w:sz w:val="24"/>
        </w:rPr>
        <w:t>Advanced reservation can be made as part of your registration through the conference website.</w:t>
      </w:r>
    </w:p>
    <w:p>
      <w:pPr>
        <w:pStyle w:val="Normal"/>
        <w:rPr>
          <w:sz w:val="24"/>
        </w:rPr>
      </w:pPr>
      <w:r>
        <w:rPr>
          <w:sz w:val="24"/>
        </w:rPr>
      </w:r>
    </w:p>
    <w:p>
      <w:pPr>
        <w:pStyle w:val="Normal"/>
        <w:rPr/>
      </w:pPr>
      <w:r>
        <w:rPr>
          <w:b/>
          <w:sz w:val="28"/>
        </w:rPr>
        <w:t>Conference Organizers</w:t>
      </w:r>
      <w:r>
        <w:rPr>
          <w:sz w:val="24"/>
        </w:rPr>
        <w:t xml:space="preserve"> Lenos Trigeorgis (University of Cyprus, University of Chicago &amp; Real Options Group), Michael Brennan (UCLA), Robert L. McDonald (Northwestern University)  </w:t>
      </w:r>
    </w:p>
    <w:p>
      <w:pPr>
        <w:pStyle w:val="Normal"/>
        <w:rPr>
          <w:sz w:val="24"/>
        </w:rPr>
      </w:pPr>
      <w:r>
        <w:rPr>
          <w:sz w:val="24"/>
        </w:rPr>
      </w:r>
    </w:p>
    <w:p>
      <w:pPr>
        <w:pStyle w:val="BodyText"/>
        <w:rPr>
          <w:lang w:val="en-GB"/>
        </w:rPr>
      </w:pPr>
      <w:r>
        <w:rPr>
          <w:lang w:val="en-GB"/>
        </w:rPr>
        <w:t>VP Program: Gordon Sick (U. Calgary); VP Local Arrangements: Michael Brennan (UCLA); VPs Administrative Support: A. Micalizzi (Real Options Group and Bocconi U.) and Richard Lee (UCLA); VP Website: Andrea Gamba (U. Verona and ROG)</w:t>
      </w:r>
    </w:p>
    <w:p>
      <w:pPr>
        <w:pStyle w:val="Normal"/>
        <w:rPr>
          <w:sz w:val="24"/>
          <w:lang w:val="en-GB"/>
        </w:rPr>
      </w:pPr>
      <w:r>
        <w:rPr>
          <w:sz w:val="24"/>
          <w:lang w:val="en-GB"/>
        </w:rPr>
      </w:r>
    </w:p>
    <w:p>
      <w:pPr>
        <w:pStyle w:val="Normal"/>
        <w:rPr/>
      </w:pPr>
      <w:r>
        <w:rPr>
          <w:b/>
          <w:sz w:val="28"/>
        </w:rPr>
        <w:t>Mailing</w:t>
      </w:r>
      <w:r>
        <w:rPr>
          <w:sz w:val="24"/>
        </w:rPr>
        <w:t xml:space="preserve"> </w:t>
      </w:r>
      <w:r>
        <w:rPr>
          <w:b/>
          <w:bCs/>
          <w:sz w:val="28"/>
        </w:rPr>
        <w:t>&amp; Online Registration</w:t>
      </w:r>
      <w:r>
        <w:rPr>
          <w:sz w:val="24"/>
        </w:rPr>
        <w:t xml:space="preserve"> The final program will be mailed to all those registered by May 31. Confirmations will be sent out (by email) no later than June 10.</w:t>
      </w:r>
    </w:p>
    <w:p>
      <w:pPr>
        <w:pStyle w:val="Normal"/>
        <w:rPr/>
      </w:pPr>
      <w:r>
        <w:rPr>
          <w:sz w:val="24"/>
        </w:rPr>
        <w:t xml:space="preserve">Online registration should be made via </w:t>
      </w:r>
      <w:hyperlink r:id="rId12">
        <w:r>
          <w:rPr>
            <w:rStyle w:val="Hyperlink"/>
            <w:sz w:val="24"/>
          </w:rPr>
          <w:t>www.realoptions.org</w:t>
        </w:r>
      </w:hyperlink>
      <w:r>
        <w:rPr>
          <w:sz w:val="24"/>
        </w:rPr>
        <w:t xml:space="preserve">  </w:t>
      </w:r>
    </w:p>
    <w:p>
      <w:pPr>
        <w:pStyle w:val="Normal"/>
        <w:rPr>
          <w:sz w:val="24"/>
        </w:rPr>
      </w:pPr>
      <w:r>
        <w:rPr>
          <w:sz w:val="24"/>
        </w:rPr>
      </w:r>
    </w:p>
    <w:p>
      <w:pPr>
        <w:pStyle w:val="Normal"/>
        <w:rPr/>
      </w:pPr>
      <w:r>
        <w:rPr>
          <w:b/>
          <w:bCs/>
          <w:sz w:val="28"/>
        </w:rPr>
        <w:t>Complementary (Back-to-Back) Managerial Conference</w:t>
      </w:r>
      <w:r>
        <w:rPr>
          <w:sz w:val="24"/>
        </w:rPr>
        <w:t xml:space="preserve"> </w:t>
      </w:r>
    </w:p>
    <w:p>
      <w:pPr>
        <w:pStyle w:val="Normal"/>
        <w:rPr/>
      </w:pPr>
      <w:r>
        <w:rPr>
          <w:sz w:val="24"/>
        </w:rPr>
        <w:t xml:space="preserve">For information and online registration for the complementary  (back-to-back) managerial conference on </w:t>
      </w:r>
      <w:r>
        <w:rPr>
          <w:b/>
          <w:bCs/>
          <w:i/>
          <w:iCs/>
          <w:sz w:val="24"/>
        </w:rPr>
        <w:t xml:space="preserve">Real Options Valuation in the Connected Economy: </w:t>
      </w:r>
      <w:r>
        <w:rPr>
          <w:b/>
          <w:bCs/>
          <w:i/>
          <w:iCs/>
          <w:sz w:val="24"/>
          <w:lang w:val="en-US"/>
        </w:rPr>
        <w:t>High Tech, Pharma, Energy, Corporate Valuation &amp; Strategic/Portfolio Mgt</w:t>
      </w:r>
      <w:r>
        <w:rPr>
          <w:b/>
          <w:bCs/>
          <w:i/>
          <w:iCs/>
          <w:sz w:val="24"/>
        </w:rPr>
        <w:t xml:space="preserve"> </w:t>
      </w:r>
      <w:r>
        <w:rPr>
          <w:sz w:val="24"/>
        </w:rPr>
        <w:t xml:space="preserve">on July 11-12, also at the Anderson School at UCLA, see also </w:t>
      </w:r>
      <w:hyperlink r:id="rId13">
        <w:r>
          <w:rPr>
            <w:rStyle w:val="Hyperlink"/>
            <w:sz w:val="24"/>
          </w:rPr>
          <w:t>www.rogroup.com</w:t>
        </w:r>
      </w:hyperlink>
      <w:r>
        <w:rPr>
          <w:sz w:val="24"/>
        </w:rPr>
        <w:t>.</w:t>
      </w:r>
    </w:p>
    <w:p>
      <w:pPr>
        <w:pStyle w:val="Normal"/>
        <w:rPr>
          <w:sz w:val="24"/>
        </w:rPr>
      </w:pPr>
      <w:r>
        <w:rPr>
          <w:sz w:val="24"/>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outlineLvl w:val="0"/>
    </w:pPr>
    <w:rPr>
      <w:b/>
      <w:sz w:val="24"/>
      <w:lang w:val="en-US"/>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rFonts w:ascii="Garamond" w:hAnsi="Garamond" w:cs="Garamond"/>
      <w:b/>
      <w:sz w:val="24"/>
      <w:lang w:val="en-US"/>
    </w:rPr>
  </w:style>
  <w:style w:type="paragraph" w:styleId="Heading7">
    <w:name w:val="heading 7"/>
    <w:basedOn w:val="Normal"/>
    <w:next w:val="Normal"/>
    <w:qFormat/>
    <w:pPr>
      <w:keepNext w:val="true"/>
      <w:numPr>
        <w:ilvl w:val="6"/>
        <w:numId w:val="1"/>
      </w:numPr>
      <w:outlineLvl w:val="6"/>
    </w:pPr>
    <w:rPr>
      <w:rFonts w:ascii="Garamond" w:hAnsi="Garamond" w:cs="Garamond"/>
      <w:i/>
      <w:sz w:val="24"/>
    </w:rPr>
  </w:style>
  <w:style w:type="paragraph" w:styleId="Heading8">
    <w:name w:val="heading 8"/>
    <w:basedOn w:val="Normal"/>
    <w:next w:val="Normal"/>
    <w:qFormat/>
    <w:pPr>
      <w:keepNext w:val="true"/>
      <w:numPr>
        <w:ilvl w:val="7"/>
        <w:numId w:val="1"/>
      </w:numPr>
      <w:outlineLvl w:val="7"/>
    </w:pPr>
    <w:rPr>
      <w:rFonts w:ascii="Garamond" w:hAnsi="Garamond" w:cs="Garamond"/>
      <w:b/>
      <w:bCs/>
      <w:sz w:val="32"/>
    </w:rPr>
  </w:style>
  <w:style w:type="character" w:styleId="WW8Num1z0">
    <w:name w:val="WW8Num1z0"/>
    <w:qFormat/>
    <w:rPr>
      <w:rFonts w:ascii="Wingdings" w:hAnsi="Wingdings" w:cs="Wingdings"/>
      <w:sz w:val="16"/>
    </w:rPr>
  </w:style>
  <w:style w:type="character" w:styleId="WW8Num2z0">
    <w:name w:val="WW8Num2z0"/>
    <w:qFormat/>
    <w:rPr/>
  </w:style>
  <w:style w:type="character" w:styleId="WW8Num3z0">
    <w:name w:val="WW8Num3z0"/>
    <w:qFormat/>
    <w:rPr>
      <w:sz w:val="20"/>
    </w:rPr>
  </w:style>
  <w:style w:type="character" w:styleId="WW8Num4z0">
    <w:name w:val="WW8Num4z0"/>
    <w:qFormat/>
    <w:rPr>
      <w:rFonts w:ascii="Wingdings" w:hAnsi="Wingdings" w:cs="Wingdings"/>
      <w:sz w:val="16"/>
    </w:rPr>
  </w:style>
  <w:style w:type="character" w:styleId="WW8Num5z0">
    <w:name w:val="WW8Num5z0"/>
    <w:qFormat/>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rFonts w:ascii="Wingdings" w:hAnsi="Wingdings" w:cs="Wingdings"/>
    </w:rPr>
  </w:style>
  <w:style w:type="character" w:styleId="WW8Num15z0">
    <w:name w:val="WW8Num15z0"/>
    <w:qFormat/>
    <w:rPr/>
  </w:style>
  <w:style w:type="character" w:styleId="WW8Num17z0">
    <w:name w:val="WW8Num17z0"/>
    <w:qFormat/>
    <w:rPr>
      <w:rFonts w:ascii="Wingdings" w:hAnsi="Wingdings" w:cs="Wingdings"/>
    </w:rPr>
  </w:style>
  <w:style w:type="character" w:styleId="WW8Num18z0">
    <w:name w:val="WW8Num18z0"/>
    <w:qFormat/>
    <w:rPr/>
  </w:style>
  <w:style w:type="character" w:styleId="WW8Num19z0">
    <w:name w:val="WW8Num19z0"/>
    <w:qFormat/>
    <w:rPr/>
  </w:style>
  <w:style w:type="character" w:styleId="WW8Num20z0">
    <w:name w:val="WW8Num20z0"/>
    <w:qFormat/>
    <w:rPr>
      <w:rFonts w:ascii="Wingdings" w:hAnsi="Wingdings" w:cs="Wingdings"/>
    </w:rPr>
  </w:style>
  <w:style w:type="character" w:styleId="WW8Num21z0">
    <w:name w:val="WW8Num21z0"/>
    <w:qFormat/>
    <w:rPr>
      <w:rFonts w:ascii="Symbol" w:hAnsi="Symbol" w:cs="Symbol"/>
    </w:rPr>
  </w:style>
  <w:style w:type="character" w:styleId="WW8Num22z0">
    <w:name w:val="WW8Num22z0"/>
    <w:qFormat/>
    <w:rPr>
      <w:rFonts w:ascii="Times New Roman" w:hAnsi="Times New Roman" w:cs="Times New Roman"/>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rFonts w:ascii="Wingdings" w:hAnsi="Wingdings" w:cs="Wingdings"/>
      <w:sz w:val="16"/>
    </w:rPr>
  </w:style>
  <w:style w:type="character" w:styleId="WW8Num26z0">
    <w:name w:val="WW8Num26z0"/>
    <w:qFormat/>
    <w:rPr>
      <w:rFonts w:ascii="Wingdings" w:hAnsi="Wingdings" w:cs="Wingdings"/>
      <w:sz w:val="16"/>
    </w:rPr>
  </w:style>
  <w:style w:type="character" w:styleId="WW8Num27z0">
    <w:name w:val="WW8Num27z0"/>
    <w:qFormat/>
    <w:rPr>
      <w:rFonts w:ascii="Wingdings" w:hAnsi="Wingdings" w:cs="Wingdings"/>
    </w:rPr>
  </w:style>
  <w:style w:type="character" w:styleId="WW8Num28z0">
    <w:name w:val="WW8Num28z0"/>
    <w:qFormat/>
    <w:rPr>
      <w:rFonts w:ascii="Wingdings" w:hAnsi="Wingdings" w:cs="Wingdings"/>
    </w:rPr>
  </w:style>
  <w:style w:type="character" w:styleId="WW8Num29z0">
    <w:name w:val="WW8Num29z0"/>
    <w:qFormat/>
    <w:rPr/>
  </w:style>
  <w:style w:type="character" w:styleId="WW8Num30z0">
    <w:name w:val="WW8Num30z0"/>
    <w:qFormat/>
    <w:rPr/>
  </w:style>
  <w:style w:type="character" w:styleId="WW8Num31z0">
    <w:name w:val="WW8Num31z0"/>
    <w:qFormat/>
    <w:rPr>
      <w:rFonts w:ascii="Wingdings" w:hAnsi="Wingdings" w:cs="Wingdings"/>
      <w:sz w:val="16"/>
    </w:rPr>
  </w:style>
  <w:style w:type="character" w:styleId="WW8Num32z0">
    <w:name w:val="WW8Num32z0"/>
    <w:qFormat/>
    <w:rPr>
      <w:rFonts w:ascii="Symbol" w:hAnsi="Symbol" w:cs="Symbol"/>
    </w:rPr>
  </w:style>
  <w:style w:type="character" w:styleId="WW8Num33z0">
    <w:name w:val="WW8Num33z0"/>
    <w:qFormat/>
    <w:rPr>
      <w:i w:val="false"/>
    </w:rPr>
  </w:style>
  <w:style w:type="character" w:styleId="WW8Num34z0">
    <w:name w:val="WW8Num34z0"/>
    <w:qFormat/>
    <w:rPr>
      <w:rFonts w:ascii="Wingdings" w:hAnsi="Wingdings" w:cs="Wingdings"/>
    </w:rPr>
  </w:style>
  <w:style w:type="character" w:styleId="WW8Num35z0">
    <w:name w:val="WW8Num35z0"/>
    <w:qFormat/>
    <w:rPr>
      <w:rFonts w:ascii="Wingdings" w:hAnsi="Wingdings" w:cs="Wingdings"/>
    </w:rPr>
  </w:style>
  <w:style w:type="character" w:styleId="WW8Num36z0">
    <w:name w:val="WW8Num36z0"/>
    <w:qFormat/>
    <w:rPr/>
  </w:style>
  <w:style w:type="character" w:styleId="WW8Num37z0">
    <w:name w:val="WW8Num37z0"/>
    <w:qFormat/>
    <w:rPr>
      <w:rFonts w:ascii="Wingdings" w:hAnsi="Wingdings" w:cs="Wingdings"/>
    </w:rPr>
  </w:style>
  <w:style w:type="character" w:styleId="WW8Num38z0">
    <w:name w:val="WW8Num38z0"/>
    <w:qFormat/>
    <w:rPr/>
  </w:style>
  <w:style w:type="character" w:styleId="WW8Num39z0">
    <w:name w:val="WW8Num39z0"/>
    <w:qFormat/>
    <w:rPr>
      <w:rFonts w:ascii="Symbol" w:hAnsi="Symbol" w:cs="Symbol"/>
    </w:rPr>
  </w:style>
  <w:style w:type="character" w:styleId="WW8Num40z0">
    <w:name w:val="WW8Num40z0"/>
    <w:qFormat/>
    <w:rPr/>
  </w:style>
  <w:style w:type="character" w:styleId="WW8Num41z0">
    <w:name w:val="WW8Num41z0"/>
    <w:qFormat/>
    <w:rPr/>
  </w:style>
  <w:style w:type="character" w:styleId="WW8Num42z0">
    <w:name w:val="WW8Num42z0"/>
    <w:qFormat/>
    <w:rPr>
      <w:rFonts w:ascii="Wingdings" w:hAnsi="Wingdings" w:cs="Wingdings"/>
    </w:rPr>
  </w:style>
  <w:style w:type="character" w:styleId="WW8Num43z0">
    <w:name w:val="WW8Num43z0"/>
    <w:qFormat/>
    <w:rPr>
      <w:rFonts w:ascii="Wingdings" w:hAnsi="Wingdings" w:cs="Wingdings"/>
      <w:sz w:val="16"/>
    </w:rPr>
  </w:style>
  <w:style w:type="character" w:styleId="DefaultParagraphFont">
    <w:name w:val="Default Paragraph Font"/>
    <w:qFormat/>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eudoraheader">
    <w:name w:val="eudoraheader"/>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sz w:val="24"/>
    </w:rPr>
  </w:style>
  <w:style w:type="paragraph" w:styleId="BodyText3">
    <w:name w:val="Body Text 3"/>
    <w:basedOn w:val="Normal"/>
    <w:qFormat/>
    <w:pPr/>
    <w:rPr>
      <w:rFonts w:ascii="Garamond" w:hAnsi="Garamond" w:cs="Garamond"/>
      <w:i/>
      <w:sz w:val="24"/>
    </w:rPr>
  </w:style>
  <w:style w:type="paragraph" w:styleId="HTMLBody">
    <w:name w:val="HTML Body"/>
    <w:qFormat/>
    <w:pPr>
      <w:widowControl/>
      <w:autoSpaceDE w:val="false"/>
      <w:bidi w:val="0"/>
    </w:pPr>
    <w:rPr>
      <w:rFonts w:ascii="Arial" w:hAnsi="Arial" w:eastAsia="Times New Roman" w:cs="Arial"/>
      <w:color w:val="auto"/>
      <w:sz w:val="20"/>
      <w:szCs w:val="20"/>
      <w:lang w:val="en-US" w:bidi="ar-SA" w:eastAsia="zh-C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enos@atlas.pba.ucy.ac.cy" TargetMode="External"/><Relationship Id="rId3" Type="http://schemas.openxmlformats.org/officeDocument/2006/relationships/hyperlink" Target="http://www.rogroup.com/" TargetMode="External"/><Relationship Id="rId4" Type="http://schemas.openxmlformats.org/officeDocument/2006/relationships/hyperlink" Target="http://www.realoptions.org/" TargetMode="External"/><Relationship Id="rId5" Type="http://schemas.openxmlformats.org/officeDocument/2006/relationships/hyperlink" Target="http://www.anderson.ucla.edu/" TargetMode="External"/><Relationship Id="rId6" Type="http://schemas.openxmlformats.org/officeDocument/2006/relationships/hyperlink" Target="http://www.ucla.edu/" TargetMode="External"/><Relationship Id="rId7" Type="http://schemas.openxmlformats.org/officeDocument/2006/relationships/hyperlink" Target="http://www.jims.cam.ac.uk/judge/find_us/find_us_f.html" TargetMode="External"/><Relationship Id="rId8" Type="http://schemas.openxmlformats.org/officeDocument/2006/relationships/hyperlink" Target="mailto:Radissonsm@aol.com" TargetMode="External"/><Relationship Id="rId9" Type="http://schemas.openxmlformats.org/officeDocument/2006/relationships/hyperlink" Target="http://www.radisson.com/" TargetMode="External"/><Relationship Id="rId10" Type="http://schemas.openxmlformats.org/officeDocument/2006/relationships/hyperlink" Target="mailto:salesinfo@hibrentwood.com" TargetMode="External"/><Relationship Id="rId11" Type="http://schemas.openxmlformats.org/officeDocument/2006/relationships/hyperlink" Target="http://www.holiday-inn.com/holiday-inn" TargetMode="External"/><Relationship Id="rId12" Type="http://schemas.openxmlformats.org/officeDocument/2006/relationships/hyperlink" Target="http://www.realoptions.org/" TargetMode="External"/><Relationship Id="rId13" Type="http://schemas.openxmlformats.org/officeDocument/2006/relationships/hyperlink" Target="http://www.rogroup.com/" TargetMode="Externa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2001-04-10T05:50:00Z</dcterms:created>
  <dc:creator>UNIVERSITY OF CYPRUS</dc:creator>
  <dc:description/>
  <dc:language>en-CA</dc:language>
  <cp:lastModifiedBy>Faculty Loaner Pool</cp:lastModifiedBy>
  <cp:lastPrinted>2001-04-22T17:58:00Z</cp:lastPrinted>
  <dcterms:modified xsi:type="dcterms:W3CDTF">2001-04-27T02:37:00Z</dcterms:modified>
  <cp:revision>30</cp:revision>
  <dc:subject/>
  <dc:title>                                     4th Annual International Conference on</dc:title>
</cp:coreProperties>
</file>