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8"/>
        </w:rPr>
        <w:t>Client leader</w:t>
      </w:r>
      <w:r>
        <w:rPr/>
        <w:t xml:space="preserve"> with impact and implementation record transcending single engagements</w:t>
      </w:r>
    </w:p>
    <w:tbl>
      <w:tblPr>
        <w:tblW w:w="14400" w:type="dxa"/>
        <w:jc w:val="start"/>
        <w:tblInd w:w="0" w:type="dxa"/>
        <w:tblLayout w:type="fixed"/>
        <w:tblCellMar>
          <w:top w:w="0" w:type="dxa"/>
          <w:start w:w="108" w:type="dxa"/>
          <w:bottom w:w="0" w:type="dxa"/>
          <w:end w:w="108" w:type="dxa"/>
        </w:tblCellMar>
      </w:tblPr>
      <w:tblGrid>
        <w:gridCol w:w="2880"/>
        <w:gridCol w:w="2880"/>
        <w:gridCol w:w="2880"/>
        <w:gridCol w:w="2880"/>
        <w:gridCol w:w="2880"/>
      </w:tblGrid>
      <w:tr>
        <w:trPr/>
        <w:tc>
          <w:tcPr>
            <w:tcW w:w="2880" w:type="dxa"/>
            <w:tcBorders/>
          </w:tcPr>
          <w:p>
            <w:pPr>
              <w:pStyle w:val="Normal"/>
              <w:spacing w:before="40" w:after="40"/>
              <w:ind w:end="26"/>
              <w:rPr>
                <w:b/>
                <w:sz w:val="16"/>
              </w:rPr>
            </w:pPr>
            <w:r>
              <w:rPr>
                <w:b/>
                <w:sz w:val="16"/>
              </w:rPr>
              <w:t>Level</w:t>
            </w:r>
          </w:p>
        </w:tc>
        <w:tc>
          <w:tcPr>
            <w:tcW w:w="2880" w:type="dxa"/>
            <w:tcBorders/>
          </w:tcPr>
          <w:p>
            <w:pPr>
              <w:pStyle w:val="Normal"/>
              <w:snapToGrid w:val="false"/>
              <w:spacing w:before="40" w:after="40"/>
              <w:ind w:end="-6"/>
              <w:rPr>
                <w:b/>
                <w:sz w:val="16"/>
              </w:rPr>
            </w:pPr>
            <w:r>
              <w:rPr>
                <w:b/>
                <w:sz w:val="16"/>
              </w:rPr>
            </w:r>
          </w:p>
        </w:tc>
        <w:tc>
          <w:tcPr>
            <w:tcW w:w="2880" w:type="dxa"/>
            <w:tcBorders/>
          </w:tcPr>
          <w:p>
            <w:pPr>
              <w:pStyle w:val="Normal"/>
              <w:snapToGrid w:val="false"/>
              <w:spacing w:before="40" w:after="40"/>
              <w:ind w:end="52"/>
              <w:rPr>
                <w:sz w:val="16"/>
              </w:rPr>
            </w:pPr>
            <w:r>
              <w:rPr>
                <w:sz w:val="16"/>
              </w:rPr>
            </w:r>
          </w:p>
        </w:tc>
        <w:tc>
          <w:tcPr>
            <w:tcW w:w="2880" w:type="dxa"/>
            <w:tcBorders/>
          </w:tcPr>
          <w:p>
            <w:pPr>
              <w:pStyle w:val="Normal"/>
              <w:snapToGrid w:val="false"/>
              <w:spacing w:before="40" w:after="40"/>
              <w:ind w:end="110"/>
              <w:rPr>
                <w:sz w:val="16"/>
              </w:rPr>
            </w:pPr>
            <w:r>
              <w:rPr>
                <w:sz w:val="16"/>
              </w:rPr>
            </w:r>
          </w:p>
        </w:tc>
        <w:tc>
          <w:tcPr>
            <w:tcW w:w="2880" w:type="dxa"/>
            <w:tcBorders/>
          </w:tcPr>
          <w:p>
            <w:pPr>
              <w:pStyle w:val="Normal"/>
              <w:snapToGrid w:val="false"/>
              <w:spacing w:before="40" w:after="40"/>
              <w:ind w:end="90"/>
              <w:rPr>
                <w:sz w:val="16"/>
              </w:rPr>
            </w:pPr>
            <w:r>
              <w:rPr>
                <w:sz w:val="16"/>
              </w:rPr>
            </w:r>
          </w:p>
        </w:tc>
      </w:tr>
      <w:tr>
        <w:trPr/>
        <w:tc>
          <w:tcPr>
            <w:tcW w:w="2880" w:type="dxa"/>
            <w:tcBorders>
              <w:top w:val="single" w:sz="6" w:space="0" w:color="000000"/>
              <w:bottom w:val="single" w:sz="6" w:space="0" w:color="000000"/>
            </w:tcBorders>
          </w:tcPr>
          <w:p>
            <w:pPr>
              <w:pStyle w:val="Normal"/>
              <w:spacing w:before="40" w:after="40"/>
              <w:ind w:end="-32"/>
              <w:rPr/>
            </w:pPr>
            <w:r>
              <w:rPr>
                <w:sz w:val="16"/>
              </w:rPr>
              <w:t>5</w:t>
              <w:br/>
            </w:r>
            <w:r>
              <w:rPr>
                <w:b/>
                <w:sz w:val="16"/>
              </w:rPr>
              <w:t>Distinctive</w:t>
            </w:r>
            <w:r>
              <w:rPr>
                <w:sz w:val="16"/>
              </w:rPr>
              <w:t xml:space="preserve"> leadership, top 10-20% of election candidates</w:t>
            </w:r>
          </w:p>
        </w:tc>
        <w:tc>
          <w:tcPr>
            <w:tcW w:w="2880" w:type="dxa"/>
            <w:tcBorders>
              <w:top w:val="single" w:sz="6" w:space="0" w:color="000000"/>
              <w:bottom w:val="single" w:sz="6" w:space="0" w:color="000000"/>
            </w:tcBorders>
          </w:tcPr>
          <w:p>
            <w:pPr>
              <w:pStyle w:val="Normal"/>
              <w:spacing w:before="40" w:after="40"/>
              <w:ind w:end="-6"/>
              <w:rPr/>
            </w:pPr>
            <w:r>
              <w:rPr>
                <w:sz w:val="16"/>
              </w:rPr>
              <w:t>4</w:t>
              <w:br/>
            </w:r>
            <w:r>
              <w:rPr>
                <w:b/>
                <w:sz w:val="16"/>
              </w:rPr>
              <w:t>Real</w:t>
            </w:r>
            <w:r>
              <w:rPr>
                <w:sz w:val="16"/>
              </w:rPr>
              <w:t xml:space="preserve"> leadership, potential to strengthen overall Firm leadership</w:t>
            </w:r>
          </w:p>
        </w:tc>
        <w:tc>
          <w:tcPr>
            <w:tcW w:w="2880" w:type="dxa"/>
            <w:tcBorders>
              <w:top w:val="single" w:sz="6" w:space="0" w:color="000000"/>
              <w:bottom w:val="single" w:sz="6" w:space="0" w:color="000000"/>
            </w:tcBorders>
          </w:tcPr>
          <w:p>
            <w:pPr>
              <w:pStyle w:val="Normal"/>
              <w:spacing w:before="40" w:after="40"/>
              <w:ind w:end="52"/>
              <w:rPr/>
            </w:pPr>
            <w:r>
              <w:rPr>
                <w:sz w:val="16"/>
              </w:rPr>
              <w:t>3</w:t>
              <w:br/>
            </w:r>
            <w:r>
              <w:rPr>
                <w:b/>
                <w:sz w:val="16"/>
              </w:rPr>
              <w:t>Clear</w:t>
            </w:r>
            <w:r>
              <w:rPr>
                <w:sz w:val="16"/>
              </w:rPr>
              <w:t xml:space="preserve"> leadership but not a defining characteristic</w:t>
            </w:r>
          </w:p>
        </w:tc>
        <w:tc>
          <w:tcPr>
            <w:tcW w:w="2880" w:type="dxa"/>
            <w:tcBorders>
              <w:top w:val="single" w:sz="6" w:space="0" w:color="000000"/>
              <w:bottom w:val="single" w:sz="6" w:space="0" w:color="000000"/>
            </w:tcBorders>
          </w:tcPr>
          <w:p>
            <w:pPr>
              <w:pStyle w:val="Normal"/>
              <w:spacing w:before="40" w:after="40"/>
              <w:ind w:end="110"/>
              <w:rPr/>
            </w:pPr>
            <w:r>
              <w:rPr>
                <w:sz w:val="16"/>
              </w:rPr>
              <w:t>2</w:t>
              <w:br/>
            </w:r>
            <w:r>
              <w:rPr>
                <w:b/>
                <w:sz w:val="16"/>
              </w:rPr>
              <w:t>Some</w:t>
            </w:r>
            <w:r>
              <w:rPr>
                <w:sz w:val="16"/>
              </w:rPr>
              <w:t xml:space="preserve"> leadership but not partner level</w:t>
            </w:r>
          </w:p>
        </w:tc>
        <w:tc>
          <w:tcPr>
            <w:tcW w:w="2880" w:type="dxa"/>
            <w:tcBorders>
              <w:top w:val="single" w:sz="6" w:space="0" w:color="000000"/>
              <w:bottom w:val="single" w:sz="6" w:space="0" w:color="000000"/>
            </w:tcBorders>
          </w:tcPr>
          <w:p>
            <w:pPr>
              <w:pStyle w:val="Normal"/>
              <w:spacing w:before="40" w:after="40"/>
              <w:ind w:end="90"/>
              <w:rPr/>
            </w:pPr>
            <w:r>
              <w:rPr>
                <w:sz w:val="16"/>
              </w:rPr>
              <w:t>1</w:t>
              <w:br/>
            </w:r>
            <w:r>
              <w:rPr>
                <w:b/>
                <w:sz w:val="16"/>
              </w:rPr>
              <w:t>Marginal/no</w:t>
            </w:r>
            <w:r>
              <w:rPr>
                <w:sz w:val="16"/>
              </w:rPr>
              <w:t xml:space="preserve"> leadership</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tabs>
                <w:tab w:val="clear" w:pos="720"/>
                <w:tab w:val="left" w:pos="216" w:leader="none"/>
              </w:tabs>
              <w:snapToGrid w:val="false"/>
              <w:spacing w:before="0" w:after="0"/>
              <w:ind w:end="-6"/>
              <w:rPr>
                <w:sz w:val="16"/>
              </w:rPr>
            </w:pPr>
            <w:r>
              <w:rPr>
                <w:sz w:val="16"/>
              </w:rPr>
            </w:r>
          </w:p>
        </w:tc>
        <w:tc>
          <w:tcPr>
            <w:tcW w:w="2880" w:type="dxa"/>
            <w:tcBorders/>
          </w:tcPr>
          <w:p>
            <w:pPr>
              <w:pStyle w:val="Normal"/>
              <w:snapToGrid w:val="false"/>
              <w:spacing w:before="0" w:after="0"/>
              <w:ind w:hanging="14" w:start="14" w:end="52"/>
              <w:rPr>
                <w:sz w:val="16"/>
              </w:rPr>
            </w:pPr>
            <w:r>
              <w:rPr>
                <w:sz w:val="16"/>
              </w:rPr>
            </w:r>
          </w:p>
        </w:tc>
        <w:tc>
          <w:tcPr>
            <w:tcW w:w="2880" w:type="dxa"/>
            <w:tcBorders/>
          </w:tcPr>
          <w:p>
            <w:pPr>
              <w:pStyle w:val="Normal"/>
              <w:snapToGrid w:val="false"/>
              <w:spacing w:before="0" w:after="0"/>
              <w:ind w:end="4"/>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Plays a lead role in fundamentally changing clients' competitive performance, in large part because he/she</w:t>
            </w:r>
          </w:p>
          <w:p>
            <w:pPr>
              <w:pStyle w:val="Normal"/>
              <w:tabs>
                <w:tab w:val="clear" w:pos="720"/>
                <w:tab w:val="left" w:pos="216" w:leader="none"/>
              </w:tabs>
              <w:spacing w:before="0" w:after="0"/>
              <w:ind w:hanging="248" w:start="248" w:end="26"/>
              <w:rPr>
                <w:sz w:val="16"/>
              </w:rPr>
            </w:pPr>
            <w:r>
              <w:rPr>
                <w:sz w:val="16"/>
              </w:rPr>
              <w:t>•</w:t>
            </w:r>
            <w:r>
              <w:rPr>
                <w:sz w:val="16"/>
              </w:rPr>
              <w:tab/>
              <w:t>Has an uncanny ability to understand the client situation and shape their aspirations</w:t>
            </w:r>
          </w:p>
          <w:p>
            <w:pPr>
              <w:pStyle w:val="Normal"/>
              <w:tabs>
                <w:tab w:val="clear" w:pos="720"/>
                <w:tab w:val="left" w:pos="216" w:leader="none"/>
              </w:tabs>
              <w:spacing w:before="0" w:after="0"/>
              <w:ind w:hanging="248" w:start="248" w:end="26"/>
              <w:rPr>
                <w:sz w:val="16"/>
              </w:rPr>
            </w:pPr>
            <w:r>
              <w:rPr>
                <w:sz w:val="16"/>
              </w:rPr>
              <w:t>•</w:t>
            </w:r>
            <w:r>
              <w:rPr>
                <w:sz w:val="16"/>
              </w:rPr>
              <w:tab/>
              <w:t>Brings “big ideas”  to the table</w:t>
            </w:r>
          </w:p>
          <w:p>
            <w:pPr>
              <w:pStyle w:val="Normal"/>
              <w:tabs>
                <w:tab w:val="clear" w:pos="720"/>
                <w:tab w:val="left" w:pos="216" w:leader="none"/>
              </w:tabs>
              <w:spacing w:before="0" w:after="0"/>
              <w:ind w:hanging="248" w:start="248" w:end="26"/>
              <w:rPr>
                <w:sz w:val="16"/>
              </w:rPr>
            </w:pPr>
            <w:r>
              <w:rPr>
                <w:sz w:val="16"/>
              </w:rPr>
              <w:t>•</w:t>
            </w:r>
            <w:r>
              <w:rPr>
                <w:sz w:val="16"/>
              </w:rPr>
              <w:tab/>
              <w:t>Combines conceptual power and practical judgment, generating powerful insights about complex problems</w:t>
            </w:r>
          </w:p>
          <w:p>
            <w:pPr>
              <w:pStyle w:val="Normal"/>
              <w:tabs>
                <w:tab w:val="clear" w:pos="720"/>
                <w:tab w:val="left" w:pos="216" w:leader="none"/>
              </w:tabs>
              <w:spacing w:before="0" w:after="0"/>
              <w:ind w:hanging="248" w:start="248" w:end="26"/>
              <w:rPr>
                <w:sz w:val="16"/>
              </w:rPr>
            </w:pPr>
            <w:r>
              <w:rPr>
                <w:sz w:val="16"/>
              </w:rPr>
              <w:t>•</w:t>
            </w:r>
            <w:r>
              <w:rPr>
                <w:sz w:val="16"/>
              </w:rPr>
              <w:tab/>
              <w:t>Anticipates and overcomes client resistance to change</w:t>
            </w:r>
          </w:p>
          <w:p>
            <w:pPr>
              <w:pStyle w:val="Normal"/>
              <w:tabs>
                <w:tab w:val="clear" w:pos="720"/>
                <w:tab w:val="left" w:pos="216" w:leader="none"/>
              </w:tabs>
              <w:spacing w:before="0" w:after="0"/>
              <w:ind w:hanging="248" w:start="248" w:end="26"/>
              <w:rPr>
                <w:sz w:val="16"/>
              </w:rPr>
            </w:pPr>
            <w:r>
              <w:rPr>
                <w:sz w:val="16"/>
              </w:rPr>
              <w:t>•</w:t>
            </w:r>
            <w:r>
              <w:rPr>
                <w:sz w:val="16"/>
              </w:rPr>
              <w:tab/>
              <w:t>Is a superior communicator, with mastery of written and interactive communication and communication strategy</w:t>
            </w:r>
          </w:p>
          <w:p>
            <w:pPr>
              <w:pStyle w:val="Normal"/>
              <w:tabs>
                <w:tab w:val="clear" w:pos="720"/>
                <w:tab w:val="left" w:pos="216" w:leader="none"/>
              </w:tabs>
              <w:spacing w:before="0" w:after="0"/>
              <w:ind w:hanging="248" w:start="248" w:end="26"/>
              <w:rPr>
                <w:sz w:val="16"/>
              </w:rPr>
            </w:pPr>
            <w:r>
              <w:rPr>
                <w:sz w:val="16"/>
              </w:rPr>
              <w:t>•</w:t>
            </w:r>
            <w:r>
              <w:rPr>
                <w:sz w:val="16"/>
              </w:rPr>
              <w:tab/>
              <w:t xml:space="preserve">Builds broad-based client relationships by involving everyone on McKinsey team in client relationships and by making imaginative use of client team members </w:t>
            </w:r>
          </w:p>
        </w:tc>
        <w:tc>
          <w:tcPr>
            <w:tcW w:w="2880" w:type="dxa"/>
            <w:tcBorders/>
          </w:tcPr>
          <w:p>
            <w:pPr>
              <w:pStyle w:val="Normal"/>
              <w:tabs>
                <w:tab w:val="clear" w:pos="720"/>
                <w:tab w:val="left" w:pos="216" w:leader="none"/>
              </w:tabs>
              <w:spacing w:before="0" w:after="0"/>
              <w:ind w:end="-6"/>
              <w:rPr>
                <w:sz w:val="16"/>
              </w:rPr>
            </w:pPr>
            <w:r>
              <w:rPr>
                <w:sz w:val="16"/>
              </w:rPr>
              <w:t>Focuses clients on key change levers with actionable programs that result in major improvement, in large part because he/she</w:t>
            </w:r>
          </w:p>
          <w:p>
            <w:pPr>
              <w:pStyle w:val="BlockText"/>
              <w:rPr>
                <w:rFonts w:ascii="Palatino" w:hAnsi="Palatino" w:cs="Palatino"/>
                <w:sz w:val="16"/>
              </w:rPr>
            </w:pPr>
            <w:r>
              <w:rPr>
                <w:rFonts w:cs="Palatino" w:ascii="Palatino" w:hAnsi="Palatino"/>
                <w:sz w:val="16"/>
              </w:rPr>
              <w:t>•</w:t>
            </w:r>
            <w:r>
              <w:rPr>
                <w:rFonts w:cs="Palatino" w:ascii="Palatino" w:hAnsi="Palatino"/>
                <w:sz w:val="16"/>
              </w:rPr>
              <w:tab/>
              <w:t>Is a "business person" as much as an analyst</w:t>
            </w:r>
          </w:p>
          <w:p>
            <w:pPr>
              <w:pStyle w:val="Normal"/>
              <w:tabs>
                <w:tab w:val="clear" w:pos="720"/>
                <w:tab w:val="left" w:pos="216" w:leader="none"/>
              </w:tabs>
              <w:spacing w:before="0" w:after="0"/>
              <w:ind w:hanging="266" w:start="266" w:end="-6"/>
              <w:rPr>
                <w:sz w:val="16"/>
              </w:rPr>
            </w:pPr>
            <w:r>
              <w:rPr>
                <w:sz w:val="16"/>
              </w:rPr>
              <w:t>•</w:t>
            </w:r>
            <w:r>
              <w:rPr>
                <w:sz w:val="16"/>
              </w:rPr>
              <w:tab/>
              <w:t>Offers advice combining practical business judgment with analytic support</w:t>
            </w:r>
          </w:p>
          <w:p>
            <w:pPr>
              <w:pStyle w:val="Normal"/>
              <w:tabs>
                <w:tab w:val="clear" w:pos="720"/>
                <w:tab w:val="left" w:pos="216" w:leader="none"/>
              </w:tabs>
              <w:spacing w:before="0" w:after="0"/>
              <w:ind w:hanging="266" w:start="266" w:end="-6"/>
              <w:rPr>
                <w:sz w:val="16"/>
              </w:rPr>
            </w:pPr>
            <w:r>
              <w:rPr>
                <w:sz w:val="16"/>
              </w:rPr>
              <w:t>•</w:t>
            </w:r>
            <w:r>
              <w:rPr>
                <w:sz w:val="16"/>
              </w:rPr>
              <w:tab/>
              <w:t>Is an excellent communicator, highly skilled in written and interactive communication and communication strategy</w:t>
            </w:r>
          </w:p>
          <w:p>
            <w:pPr>
              <w:pStyle w:val="Normal"/>
              <w:tabs>
                <w:tab w:val="clear" w:pos="720"/>
                <w:tab w:val="left" w:pos="216" w:leader="none"/>
              </w:tabs>
              <w:spacing w:before="0" w:after="0"/>
              <w:ind w:hanging="266" w:start="266" w:end="-6"/>
              <w:rPr>
                <w:sz w:val="16"/>
              </w:rPr>
            </w:pPr>
            <w:r>
              <w:rPr>
                <w:sz w:val="16"/>
              </w:rPr>
              <w:t>•</w:t>
            </w:r>
            <w:r>
              <w:rPr>
                <w:sz w:val="16"/>
              </w:rPr>
              <w:tab/>
              <w:t>Builds broad-based client relationships by encouraging McKinsey team members to form their own relationships and by seeing that client team members contribute significantly and are viewed by all as part of the team</w:t>
            </w:r>
          </w:p>
        </w:tc>
        <w:tc>
          <w:tcPr>
            <w:tcW w:w="2880" w:type="dxa"/>
            <w:tcBorders/>
          </w:tcPr>
          <w:p>
            <w:pPr>
              <w:pStyle w:val="Normal"/>
              <w:spacing w:before="0" w:after="0"/>
              <w:ind w:hanging="14" w:start="14" w:end="52"/>
              <w:rPr>
                <w:sz w:val="16"/>
              </w:rPr>
            </w:pPr>
            <w:r>
              <w:rPr>
                <w:sz w:val="16"/>
              </w:rPr>
              <w:t>Is responsible for imaginative efforts that result in major client change, in large part because he/she</w:t>
            </w:r>
          </w:p>
          <w:p>
            <w:pPr>
              <w:pStyle w:val="Normal"/>
              <w:tabs>
                <w:tab w:val="clear" w:pos="720"/>
                <w:tab w:val="left" w:pos="216" w:leader="none"/>
              </w:tabs>
              <w:spacing w:before="0" w:after="0"/>
              <w:ind w:hanging="194" w:start="194" w:end="52"/>
              <w:rPr>
                <w:sz w:val="16"/>
              </w:rPr>
            </w:pPr>
            <w:r>
              <w:rPr>
                <w:sz w:val="16"/>
              </w:rPr>
              <w:t>•</w:t>
            </w:r>
            <w:r>
              <w:rPr>
                <w:sz w:val="16"/>
              </w:rPr>
              <w:tab/>
              <w:t>Has sound business judgment</w:t>
            </w:r>
          </w:p>
          <w:p>
            <w:pPr>
              <w:pStyle w:val="Normal"/>
              <w:tabs>
                <w:tab w:val="clear" w:pos="720"/>
                <w:tab w:val="left" w:pos="216" w:leader="none"/>
              </w:tabs>
              <w:spacing w:before="0" w:after="0"/>
              <w:ind w:hanging="194" w:start="194" w:end="52"/>
              <w:rPr>
                <w:sz w:val="16"/>
              </w:rPr>
            </w:pPr>
            <w:r>
              <w:rPr>
                <w:sz w:val="16"/>
              </w:rPr>
              <w:t>•</w:t>
            </w:r>
            <w:r>
              <w:rPr>
                <w:sz w:val="16"/>
              </w:rPr>
              <w:tab/>
              <w:t>Applies business judgment in assessing practicality of recommendations developed from analytic findings</w:t>
            </w:r>
          </w:p>
          <w:p>
            <w:pPr>
              <w:pStyle w:val="Normal"/>
              <w:tabs>
                <w:tab w:val="clear" w:pos="720"/>
                <w:tab w:val="left" w:pos="216" w:leader="none"/>
              </w:tabs>
              <w:spacing w:before="0" w:after="0"/>
              <w:ind w:hanging="194" w:start="194" w:end="52"/>
              <w:rPr>
                <w:sz w:val="16"/>
              </w:rPr>
            </w:pPr>
            <w:r>
              <w:rPr>
                <w:sz w:val="16"/>
              </w:rPr>
              <w:t>•</w:t>
            </w:r>
            <w:r>
              <w:rPr>
                <w:sz w:val="16"/>
              </w:rPr>
              <w:tab/>
              <w:t>Is a good communicator, skilled in most aspects of written and interactive communication and communication strategy</w:t>
            </w:r>
          </w:p>
          <w:p>
            <w:pPr>
              <w:pStyle w:val="Normal"/>
              <w:tabs>
                <w:tab w:val="clear" w:pos="720"/>
                <w:tab w:val="left" w:pos="216" w:leader="none"/>
              </w:tabs>
              <w:spacing w:before="0" w:after="0"/>
              <w:ind w:hanging="194" w:start="194" w:end="52"/>
              <w:rPr>
                <w:sz w:val="16"/>
              </w:rPr>
            </w:pPr>
            <w:r>
              <w:rPr>
                <w:sz w:val="16"/>
              </w:rPr>
              <w:t>•</w:t>
            </w:r>
            <w:r>
              <w:rPr>
                <w:sz w:val="16"/>
              </w:rPr>
              <w:tab/>
              <w:t>Builds solid, albeit not broad-based, client relationships by ensuring visibility of McKinsey team members at client meetings and by involving client team members in problem solving and treating them as important contributors</w:t>
            </w:r>
          </w:p>
        </w:tc>
        <w:tc>
          <w:tcPr>
            <w:tcW w:w="2880" w:type="dxa"/>
            <w:tcBorders/>
          </w:tcPr>
          <w:p>
            <w:pPr>
              <w:pStyle w:val="Normal"/>
              <w:spacing w:before="0" w:after="0"/>
              <w:ind w:end="4"/>
              <w:rPr>
                <w:sz w:val="16"/>
              </w:rPr>
            </w:pPr>
            <w:r>
              <w:rPr>
                <w:sz w:val="16"/>
              </w:rPr>
              <w:t>Is responsible for work that clients implement and praise but that does not necessarily have a major impact on performance, in large part because he/she</w:t>
            </w:r>
          </w:p>
          <w:p>
            <w:pPr>
              <w:pStyle w:val="Normal"/>
              <w:tabs>
                <w:tab w:val="clear" w:pos="720"/>
                <w:tab w:val="left" w:pos="212" w:leader="none"/>
              </w:tabs>
              <w:spacing w:before="0" w:after="0"/>
              <w:ind w:hanging="212" w:start="212" w:end="4"/>
              <w:rPr>
                <w:sz w:val="16"/>
              </w:rPr>
            </w:pPr>
            <w:r>
              <w:rPr>
                <w:sz w:val="16"/>
              </w:rPr>
              <w:t>•</w:t>
            </w:r>
            <w:r>
              <w:rPr>
                <w:sz w:val="16"/>
              </w:rPr>
              <w:tab/>
              <w:t>Relies heavily on analytic findings to support recommendations</w:t>
            </w:r>
          </w:p>
          <w:p>
            <w:pPr>
              <w:pStyle w:val="Normal"/>
              <w:tabs>
                <w:tab w:val="clear" w:pos="720"/>
                <w:tab w:val="left" w:pos="212" w:leader="none"/>
              </w:tabs>
              <w:spacing w:before="0" w:after="0"/>
              <w:ind w:hanging="212" w:start="212" w:end="4"/>
              <w:rPr>
                <w:sz w:val="16"/>
              </w:rPr>
            </w:pPr>
            <w:r>
              <w:rPr>
                <w:sz w:val="16"/>
              </w:rPr>
              <w:t>•</w:t>
            </w:r>
            <w:r>
              <w:rPr>
                <w:sz w:val="16"/>
              </w:rPr>
              <w:tab/>
              <w:t>Can be uncomfortable applying judgment to ambiguous problems and/or dealing with client resistance</w:t>
            </w:r>
          </w:p>
          <w:p>
            <w:pPr>
              <w:pStyle w:val="Normal"/>
              <w:tabs>
                <w:tab w:val="clear" w:pos="720"/>
                <w:tab w:val="left" w:pos="212" w:leader="none"/>
              </w:tabs>
              <w:spacing w:before="0" w:after="0"/>
              <w:ind w:hanging="212" w:start="212" w:end="4"/>
              <w:rPr>
                <w:sz w:val="16"/>
              </w:rPr>
            </w:pPr>
            <w:r>
              <w:rPr>
                <w:sz w:val="16"/>
              </w:rPr>
              <w:t>•</w:t>
            </w:r>
            <w:r>
              <w:rPr>
                <w:sz w:val="16"/>
              </w:rPr>
              <w:tab/>
              <w:t>Is capable in some but not all aspects of written and interactive communication and communication strategy</w:t>
            </w:r>
          </w:p>
          <w:p>
            <w:pPr>
              <w:pStyle w:val="Normal"/>
              <w:tabs>
                <w:tab w:val="clear" w:pos="720"/>
                <w:tab w:val="left" w:pos="212" w:leader="none"/>
              </w:tabs>
              <w:spacing w:before="0" w:after="0"/>
              <w:ind w:hanging="212" w:start="212" w:end="4"/>
              <w:rPr>
                <w:sz w:val="16"/>
              </w:rPr>
            </w:pPr>
            <w:r>
              <w:rPr>
                <w:sz w:val="16"/>
              </w:rPr>
              <w:t>•</w:t>
            </w:r>
            <w:r>
              <w:rPr>
                <w:sz w:val="16"/>
              </w:rPr>
              <w:tab/>
              <w:t>Builds narrow base of client relationships by rarely working McKinsey team members into the relationship, often meeting with executives alone, and/or by using client teams primarily as data sources</w:t>
            </w:r>
          </w:p>
        </w:tc>
        <w:tc>
          <w:tcPr>
            <w:tcW w:w="2880" w:type="dxa"/>
            <w:tcBorders/>
          </w:tcPr>
          <w:p>
            <w:pPr>
              <w:pStyle w:val="Normal"/>
              <w:spacing w:before="0" w:after="0"/>
              <w:ind w:end="90"/>
              <w:rPr>
                <w:sz w:val="16"/>
              </w:rPr>
            </w:pPr>
            <w:r>
              <w:rPr>
                <w:sz w:val="16"/>
              </w:rPr>
              <w:t>Is responsible for work that focuses on "getting the right answer" rather than actually changing client performance, in large part because he/she</w:t>
            </w:r>
          </w:p>
          <w:p>
            <w:pPr>
              <w:pStyle w:val="Normal"/>
              <w:tabs>
                <w:tab w:val="clear" w:pos="720"/>
                <w:tab w:val="left" w:pos="216" w:leader="none"/>
              </w:tabs>
              <w:spacing w:before="0" w:after="0"/>
              <w:ind w:hanging="230" w:start="230" w:end="90"/>
              <w:rPr>
                <w:sz w:val="16"/>
              </w:rPr>
            </w:pPr>
            <w:r>
              <w:rPr>
                <w:sz w:val="16"/>
              </w:rPr>
              <w:t>•</w:t>
            </w:r>
            <w:r>
              <w:rPr>
                <w:sz w:val="16"/>
              </w:rPr>
              <w:tab/>
              <w:t>Takes an almost exclusively analytic approach to engagement objectives</w:t>
            </w:r>
          </w:p>
          <w:p>
            <w:pPr>
              <w:pStyle w:val="Normal"/>
              <w:tabs>
                <w:tab w:val="clear" w:pos="720"/>
                <w:tab w:val="left" w:pos="216" w:leader="none"/>
              </w:tabs>
              <w:spacing w:before="0" w:after="0"/>
              <w:ind w:hanging="230" w:start="230" w:end="90"/>
              <w:rPr>
                <w:sz w:val="16"/>
              </w:rPr>
            </w:pPr>
            <w:r>
              <w:rPr>
                <w:sz w:val="16"/>
              </w:rPr>
              <w:t>•</w:t>
            </w:r>
            <w:r>
              <w:rPr>
                <w:sz w:val="16"/>
              </w:rPr>
              <w:tab/>
              <w:t>Ignores or "fights" client resistance to approach or recommendations</w:t>
            </w:r>
          </w:p>
          <w:p>
            <w:pPr>
              <w:pStyle w:val="Normal"/>
              <w:tabs>
                <w:tab w:val="clear" w:pos="720"/>
                <w:tab w:val="left" w:pos="216" w:leader="none"/>
              </w:tabs>
              <w:spacing w:before="0" w:after="0"/>
              <w:ind w:hanging="230" w:start="230" w:end="90"/>
              <w:rPr>
                <w:sz w:val="16"/>
              </w:rPr>
            </w:pPr>
            <w:r>
              <w:rPr>
                <w:sz w:val="16"/>
              </w:rPr>
              <w:t>•</w:t>
            </w:r>
            <w:r>
              <w:rPr>
                <w:sz w:val="16"/>
              </w:rPr>
              <w:tab/>
              <w:t>Has problems with at least some aspect of written or interactive communication or communication strategy</w:t>
            </w:r>
          </w:p>
          <w:p>
            <w:pPr>
              <w:pStyle w:val="Normal"/>
              <w:tabs>
                <w:tab w:val="clear" w:pos="720"/>
                <w:tab w:val="left" w:pos="216" w:leader="none"/>
              </w:tabs>
              <w:spacing w:before="0" w:after="0"/>
              <w:ind w:hanging="230" w:start="230" w:end="90"/>
              <w:rPr>
                <w:sz w:val="16"/>
              </w:rPr>
            </w:pPr>
            <w:r>
              <w:rPr>
                <w:sz w:val="16"/>
              </w:rPr>
              <w:t>•</w:t>
            </w:r>
            <w:r>
              <w:rPr>
                <w:sz w:val="16"/>
              </w:rPr>
              <w:tab/>
              <w:t>Builds few client relationships for self or team</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Is seen as a key business counselor by the senior executive of several clients; sought out for judgement and wisdom;  has the potential to build sustaining, high impact relationships with CEOs and other senior executives</w:t>
            </w:r>
          </w:p>
        </w:tc>
        <w:tc>
          <w:tcPr>
            <w:tcW w:w="2880" w:type="dxa"/>
            <w:tcBorders/>
          </w:tcPr>
          <w:p>
            <w:pPr>
              <w:pStyle w:val="Normal"/>
              <w:spacing w:before="0" w:after="0"/>
              <w:ind w:end="-6"/>
              <w:rPr>
                <w:sz w:val="16"/>
              </w:rPr>
            </w:pPr>
            <w:r>
              <w:rPr>
                <w:sz w:val="16"/>
              </w:rPr>
              <w:t>Has network of professional/ personal relationships with senior executives, at several clients, who rely upon his/her counsel; has the potential to build sustaining high impact relationships with senior management</w:t>
            </w:r>
          </w:p>
        </w:tc>
        <w:tc>
          <w:tcPr>
            <w:tcW w:w="2880" w:type="dxa"/>
            <w:tcBorders/>
          </w:tcPr>
          <w:p>
            <w:pPr>
              <w:pStyle w:val="Normal"/>
              <w:spacing w:before="0" w:after="0"/>
              <w:ind w:end="52"/>
              <w:rPr>
                <w:sz w:val="16"/>
              </w:rPr>
            </w:pPr>
            <w:r>
              <w:rPr>
                <w:sz w:val="16"/>
              </w:rPr>
              <w:t>Has client following that extends to senior executives who seek and value his/her counsel</w:t>
            </w:r>
          </w:p>
        </w:tc>
        <w:tc>
          <w:tcPr>
            <w:tcW w:w="2880" w:type="dxa"/>
            <w:tcBorders/>
          </w:tcPr>
          <w:p>
            <w:pPr>
              <w:pStyle w:val="Normal"/>
              <w:spacing w:before="0" w:after="0"/>
              <w:ind w:end="110"/>
              <w:rPr>
                <w:sz w:val="16"/>
              </w:rPr>
            </w:pPr>
            <w:r>
              <w:rPr>
                <w:sz w:val="16"/>
              </w:rPr>
              <w:t>Has solid relationship with several key client executives</w:t>
            </w:r>
          </w:p>
        </w:tc>
        <w:tc>
          <w:tcPr>
            <w:tcW w:w="2880" w:type="dxa"/>
            <w:tcBorders/>
          </w:tcPr>
          <w:p>
            <w:pPr>
              <w:pStyle w:val="Normal"/>
              <w:spacing w:before="0" w:after="0"/>
              <w:ind w:end="90"/>
              <w:rPr>
                <w:sz w:val="16"/>
              </w:rPr>
            </w:pPr>
            <w:r>
              <w:rPr>
                <w:sz w:val="16"/>
              </w:rPr>
              <w:t>Has occasional problems with client relationships</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Has track record of bringing the best of the Firm to bear, and attracts our best sector/functional leaders to his/her client situations</w:t>
            </w:r>
          </w:p>
        </w:tc>
        <w:tc>
          <w:tcPr>
            <w:tcW w:w="2880" w:type="dxa"/>
            <w:tcBorders/>
          </w:tcPr>
          <w:p>
            <w:pPr>
              <w:pStyle w:val="Normal"/>
              <w:spacing w:before="0" w:after="0"/>
              <w:ind w:end="-6"/>
              <w:rPr>
                <w:sz w:val="16"/>
              </w:rPr>
            </w:pPr>
            <w:r>
              <w:rPr>
                <w:sz w:val="16"/>
              </w:rPr>
              <w:t>Is adept at drawing on practice knowledge and specialists;  uses CDs effectively and creatively</w:t>
            </w:r>
          </w:p>
        </w:tc>
        <w:tc>
          <w:tcPr>
            <w:tcW w:w="2880" w:type="dxa"/>
            <w:tcBorders/>
          </w:tcPr>
          <w:p>
            <w:pPr>
              <w:pStyle w:val="Normal"/>
              <w:spacing w:before="0" w:after="0"/>
              <w:ind w:end="52"/>
              <w:rPr>
                <w:sz w:val="16"/>
              </w:rPr>
            </w:pPr>
            <w:r>
              <w:rPr>
                <w:sz w:val="16"/>
              </w:rPr>
              <w:t>Uses CDs and practice resources to achieve greater impact</w:t>
            </w:r>
          </w:p>
        </w:tc>
        <w:tc>
          <w:tcPr>
            <w:tcW w:w="2880" w:type="dxa"/>
            <w:tcBorders/>
          </w:tcPr>
          <w:p>
            <w:pPr>
              <w:pStyle w:val="Normal"/>
              <w:spacing w:before="0" w:after="0"/>
              <w:ind w:end="110"/>
              <w:rPr>
                <w:sz w:val="16"/>
              </w:rPr>
            </w:pPr>
            <w:r>
              <w:rPr>
                <w:sz w:val="16"/>
              </w:rPr>
              <w:t>Uses the basic sector/functional resources, but rarely pushes for CD involvement</w:t>
            </w:r>
          </w:p>
        </w:tc>
        <w:tc>
          <w:tcPr>
            <w:tcW w:w="2880" w:type="dxa"/>
            <w:tcBorders/>
          </w:tcPr>
          <w:p>
            <w:pPr>
              <w:pStyle w:val="Normal"/>
              <w:spacing w:before="0" w:after="0"/>
              <w:ind w:end="90"/>
              <w:rPr>
                <w:sz w:val="16"/>
              </w:rPr>
            </w:pPr>
            <w:r>
              <w:rPr>
                <w:sz w:val="16"/>
              </w:rPr>
              <w:t>Has limited ability or inclination to use CDs or draw on practice knowledge</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Very creative in structuring and negotiating engagements/client agendas;  establishes conditions for high impact and team excitement.</w:t>
            </w:r>
          </w:p>
        </w:tc>
        <w:tc>
          <w:tcPr>
            <w:tcW w:w="2880" w:type="dxa"/>
            <w:tcBorders/>
          </w:tcPr>
          <w:p>
            <w:pPr>
              <w:pStyle w:val="Normal"/>
              <w:spacing w:before="0" w:after="0"/>
              <w:ind w:end="-6"/>
              <w:rPr>
                <w:sz w:val="16"/>
              </w:rPr>
            </w:pPr>
            <w:r>
              <w:rPr>
                <w:sz w:val="16"/>
              </w:rPr>
              <w:t>Effective in structuring and negotiating;  important to developing CST agendas;  avoids pitfalls affecting impact, team excitement.</w:t>
            </w:r>
          </w:p>
        </w:tc>
        <w:tc>
          <w:tcPr>
            <w:tcW w:w="2880" w:type="dxa"/>
            <w:tcBorders/>
          </w:tcPr>
          <w:p>
            <w:pPr>
              <w:pStyle w:val="Normal"/>
              <w:spacing w:before="0" w:after="0"/>
              <w:ind w:end="52"/>
              <w:rPr>
                <w:sz w:val="16"/>
              </w:rPr>
            </w:pPr>
            <w:r>
              <w:rPr>
                <w:sz w:val="16"/>
              </w:rPr>
              <w:t>Workmanlike structuring and negotiation of engagements;  not a leader in CST agenda setting.</w:t>
            </w:r>
          </w:p>
        </w:tc>
        <w:tc>
          <w:tcPr>
            <w:tcW w:w="2880" w:type="dxa"/>
            <w:tcBorders/>
          </w:tcPr>
          <w:p>
            <w:pPr>
              <w:pStyle w:val="Normal"/>
              <w:spacing w:before="0" w:after="0"/>
              <w:ind w:end="110"/>
              <w:rPr>
                <w:sz w:val="16"/>
              </w:rPr>
            </w:pPr>
            <w:r>
              <w:rPr>
                <w:sz w:val="16"/>
              </w:rPr>
              <w:t>Role in engagement development is primarily structuring and support, not critical to negotiations.  Implements CST agenda well.</w:t>
            </w:r>
          </w:p>
        </w:tc>
        <w:tc>
          <w:tcPr>
            <w:tcW w:w="2880" w:type="dxa"/>
            <w:tcBorders/>
          </w:tcPr>
          <w:p>
            <w:pPr>
              <w:pStyle w:val="Normal"/>
              <w:spacing w:before="0" w:after="0"/>
              <w:ind w:end="90"/>
              <w:rPr>
                <w:sz w:val="16"/>
              </w:rPr>
            </w:pPr>
            <w:r>
              <w:rPr>
                <w:sz w:val="16"/>
              </w:rPr>
              <w:t xml:space="preserve">Has difficulty in engagement structuring, negotiations and discussions.  </w:t>
            </w:r>
          </w:p>
        </w:tc>
      </w:tr>
    </w:tbl>
    <w:p>
      <w:pPr>
        <w:pStyle w:val="Normal"/>
        <w:rPr/>
      </w:pPr>
      <w:r>
        <w:br w:type="page"/>
      </w:r>
      <w:r>
        <w:rPr>
          <w:b/>
          <w:sz w:val="28"/>
        </w:rPr>
        <w:t>People leader</w:t>
      </w:r>
      <w:r>
        <w:rPr/>
        <w:t>, able to excite and inspire others</w:t>
      </w:r>
    </w:p>
    <w:tbl>
      <w:tblPr>
        <w:tblW w:w="14400" w:type="dxa"/>
        <w:jc w:val="start"/>
        <w:tblInd w:w="0" w:type="dxa"/>
        <w:tblLayout w:type="fixed"/>
        <w:tblCellMar>
          <w:top w:w="0" w:type="dxa"/>
          <w:start w:w="108" w:type="dxa"/>
          <w:bottom w:w="0" w:type="dxa"/>
          <w:end w:w="108" w:type="dxa"/>
        </w:tblCellMar>
      </w:tblPr>
      <w:tblGrid>
        <w:gridCol w:w="2880"/>
        <w:gridCol w:w="2880"/>
        <w:gridCol w:w="2880"/>
        <w:gridCol w:w="2880"/>
        <w:gridCol w:w="2880"/>
      </w:tblGrid>
      <w:tr>
        <w:trPr/>
        <w:tc>
          <w:tcPr>
            <w:tcW w:w="2880" w:type="dxa"/>
            <w:tcBorders/>
          </w:tcPr>
          <w:p>
            <w:pPr>
              <w:pStyle w:val="Normal"/>
              <w:spacing w:before="40" w:after="40"/>
              <w:ind w:end="26"/>
              <w:rPr>
                <w:b/>
                <w:sz w:val="16"/>
              </w:rPr>
            </w:pPr>
            <w:r>
              <w:rPr>
                <w:b/>
                <w:sz w:val="16"/>
              </w:rPr>
              <w:t>Level</w:t>
            </w:r>
          </w:p>
        </w:tc>
        <w:tc>
          <w:tcPr>
            <w:tcW w:w="2880" w:type="dxa"/>
            <w:tcBorders/>
          </w:tcPr>
          <w:p>
            <w:pPr>
              <w:pStyle w:val="Normal"/>
              <w:snapToGrid w:val="false"/>
              <w:spacing w:before="40" w:after="40"/>
              <w:ind w:end="-6"/>
              <w:rPr>
                <w:b/>
                <w:sz w:val="16"/>
              </w:rPr>
            </w:pPr>
            <w:r>
              <w:rPr>
                <w:b/>
                <w:sz w:val="16"/>
              </w:rPr>
            </w:r>
          </w:p>
        </w:tc>
        <w:tc>
          <w:tcPr>
            <w:tcW w:w="2880" w:type="dxa"/>
            <w:tcBorders/>
          </w:tcPr>
          <w:p>
            <w:pPr>
              <w:pStyle w:val="Normal"/>
              <w:snapToGrid w:val="false"/>
              <w:spacing w:before="40" w:after="40"/>
              <w:ind w:end="52"/>
              <w:rPr>
                <w:sz w:val="16"/>
              </w:rPr>
            </w:pPr>
            <w:r>
              <w:rPr>
                <w:sz w:val="16"/>
              </w:rPr>
            </w:r>
          </w:p>
        </w:tc>
        <w:tc>
          <w:tcPr>
            <w:tcW w:w="2880" w:type="dxa"/>
            <w:tcBorders/>
          </w:tcPr>
          <w:p>
            <w:pPr>
              <w:pStyle w:val="Normal"/>
              <w:snapToGrid w:val="false"/>
              <w:spacing w:before="40" w:after="40"/>
              <w:ind w:end="110"/>
              <w:rPr>
                <w:sz w:val="16"/>
              </w:rPr>
            </w:pPr>
            <w:r>
              <w:rPr>
                <w:sz w:val="16"/>
              </w:rPr>
            </w:r>
          </w:p>
        </w:tc>
        <w:tc>
          <w:tcPr>
            <w:tcW w:w="2880" w:type="dxa"/>
            <w:tcBorders/>
          </w:tcPr>
          <w:p>
            <w:pPr>
              <w:pStyle w:val="Normal"/>
              <w:snapToGrid w:val="false"/>
              <w:spacing w:before="40" w:after="40"/>
              <w:ind w:end="90"/>
              <w:rPr>
                <w:sz w:val="16"/>
              </w:rPr>
            </w:pPr>
            <w:r>
              <w:rPr>
                <w:sz w:val="16"/>
              </w:rPr>
            </w:r>
          </w:p>
        </w:tc>
      </w:tr>
      <w:tr>
        <w:trPr/>
        <w:tc>
          <w:tcPr>
            <w:tcW w:w="2880" w:type="dxa"/>
            <w:tcBorders>
              <w:top w:val="single" w:sz="6" w:space="0" w:color="000000"/>
              <w:bottom w:val="single" w:sz="6" w:space="0" w:color="000000"/>
            </w:tcBorders>
          </w:tcPr>
          <w:p>
            <w:pPr>
              <w:pStyle w:val="Normal"/>
              <w:spacing w:before="40" w:after="40"/>
              <w:ind w:end="-32"/>
              <w:rPr/>
            </w:pPr>
            <w:r>
              <w:rPr>
                <w:sz w:val="16"/>
              </w:rPr>
              <w:t>5</w:t>
              <w:br/>
            </w:r>
            <w:r>
              <w:rPr>
                <w:b/>
                <w:sz w:val="16"/>
              </w:rPr>
              <w:t>Distinctive</w:t>
            </w:r>
            <w:r>
              <w:rPr>
                <w:sz w:val="16"/>
              </w:rPr>
              <w:t xml:space="preserve"> leadership, top 10-20% of election candidates</w:t>
            </w:r>
          </w:p>
        </w:tc>
        <w:tc>
          <w:tcPr>
            <w:tcW w:w="2880" w:type="dxa"/>
            <w:tcBorders>
              <w:top w:val="single" w:sz="6" w:space="0" w:color="000000"/>
              <w:bottom w:val="single" w:sz="6" w:space="0" w:color="000000"/>
            </w:tcBorders>
          </w:tcPr>
          <w:p>
            <w:pPr>
              <w:pStyle w:val="Normal"/>
              <w:spacing w:before="40" w:after="40"/>
              <w:ind w:end="-6"/>
              <w:rPr/>
            </w:pPr>
            <w:r>
              <w:rPr>
                <w:sz w:val="16"/>
              </w:rPr>
              <w:t>4</w:t>
              <w:br/>
            </w:r>
            <w:r>
              <w:rPr>
                <w:b/>
                <w:sz w:val="16"/>
              </w:rPr>
              <w:t>Real</w:t>
            </w:r>
            <w:r>
              <w:rPr>
                <w:sz w:val="16"/>
              </w:rPr>
              <w:t xml:space="preserve"> leadership, potential to strengthen overall Firm leadership</w:t>
            </w:r>
          </w:p>
        </w:tc>
        <w:tc>
          <w:tcPr>
            <w:tcW w:w="2880" w:type="dxa"/>
            <w:tcBorders>
              <w:top w:val="single" w:sz="6" w:space="0" w:color="000000"/>
              <w:bottom w:val="single" w:sz="6" w:space="0" w:color="000000"/>
            </w:tcBorders>
          </w:tcPr>
          <w:p>
            <w:pPr>
              <w:pStyle w:val="Normal"/>
              <w:spacing w:before="40" w:after="40"/>
              <w:ind w:end="52"/>
              <w:rPr/>
            </w:pPr>
            <w:r>
              <w:rPr>
                <w:sz w:val="16"/>
              </w:rPr>
              <w:t>3</w:t>
              <w:br/>
            </w:r>
            <w:r>
              <w:rPr>
                <w:b/>
                <w:sz w:val="16"/>
              </w:rPr>
              <w:t>Clear</w:t>
            </w:r>
            <w:r>
              <w:rPr>
                <w:sz w:val="16"/>
              </w:rPr>
              <w:t xml:space="preserve"> leadership but not a defining characteristic</w:t>
            </w:r>
          </w:p>
        </w:tc>
        <w:tc>
          <w:tcPr>
            <w:tcW w:w="2880" w:type="dxa"/>
            <w:tcBorders>
              <w:top w:val="single" w:sz="6" w:space="0" w:color="000000"/>
              <w:bottom w:val="single" w:sz="6" w:space="0" w:color="000000"/>
            </w:tcBorders>
          </w:tcPr>
          <w:p>
            <w:pPr>
              <w:pStyle w:val="Normal"/>
              <w:spacing w:before="40" w:after="40"/>
              <w:ind w:end="110"/>
              <w:rPr/>
            </w:pPr>
            <w:r>
              <w:rPr>
                <w:sz w:val="16"/>
              </w:rPr>
              <w:t>2</w:t>
              <w:br/>
            </w:r>
            <w:r>
              <w:rPr>
                <w:b/>
                <w:sz w:val="16"/>
              </w:rPr>
              <w:t>Some</w:t>
            </w:r>
            <w:r>
              <w:rPr>
                <w:sz w:val="16"/>
              </w:rPr>
              <w:t xml:space="preserve"> leadership but not partner level</w:t>
            </w:r>
          </w:p>
        </w:tc>
        <w:tc>
          <w:tcPr>
            <w:tcW w:w="2880" w:type="dxa"/>
            <w:tcBorders>
              <w:top w:val="single" w:sz="6" w:space="0" w:color="000000"/>
              <w:bottom w:val="single" w:sz="6" w:space="0" w:color="000000"/>
            </w:tcBorders>
          </w:tcPr>
          <w:p>
            <w:pPr>
              <w:pStyle w:val="Normal"/>
              <w:spacing w:before="40" w:after="40"/>
              <w:ind w:end="90"/>
              <w:rPr/>
            </w:pPr>
            <w:r>
              <w:rPr>
                <w:sz w:val="16"/>
              </w:rPr>
              <w:t>1</w:t>
              <w:br/>
            </w:r>
            <w:r>
              <w:rPr>
                <w:b/>
                <w:sz w:val="16"/>
              </w:rPr>
              <w:t>Marginal/no</w:t>
            </w:r>
            <w:r>
              <w:rPr>
                <w:sz w:val="16"/>
              </w:rPr>
              <w:t xml:space="preserve"> leadership</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Has an extensive associate followership, often multi-office, based on developing and exciting people; election would widely be seen as an enormous positive.  A magnet for top talent in recruiting, used extensively for cultivation</w:t>
            </w:r>
          </w:p>
        </w:tc>
        <w:tc>
          <w:tcPr>
            <w:tcW w:w="2880" w:type="dxa"/>
            <w:tcBorders/>
          </w:tcPr>
          <w:p>
            <w:pPr>
              <w:pStyle w:val="Normal"/>
              <w:spacing w:before="0" w:after="0"/>
              <w:ind w:end="-6"/>
              <w:rPr>
                <w:sz w:val="16"/>
              </w:rPr>
            </w:pPr>
            <w:r>
              <w:rPr>
                <w:sz w:val="16"/>
              </w:rPr>
              <w:t>Is an outstanding people developer and has a strong associate following; is viewed by associates as the person who mobilizes the office to improve itself; election is widely expected and desired.  An effective recruiter on every dimension</w:t>
            </w:r>
          </w:p>
        </w:tc>
        <w:tc>
          <w:tcPr>
            <w:tcW w:w="2880" w:type="dxa"/>
            <w:tcBorders/>
          </w:tcPr>
          <w:p>
            <w:pPr>
              <w:pStyle w:val="Normal"/>
              <w:spacing w:before="0" w:after="0"/>
              <w:ind w:end="52"/>
              <w:rPr>
                <w:sz w:val="16"/>
              </w:rPr>
            </w:pPr>
            <w:r>
              <w:rPr>
                <w:sz w:val="16"/>
              </w:rPr>
              <w:t>Is a very good on-the-job coach and is extremely well liked and respected by his/her fellow associates; election would be viewed positively by most and neutrally by the rest</w:t>
            </w:r>
          </w:p>
        </w:tc>
        <w:tc>
          <w:tcPr>
            <w:tcW w:w="2880" w:type="dxa"/>
            <w:tcBorders/>
          </w:tcPr>
          <w:p>
            <w:pPr>
              <w:pStyle w:val="Normal"/>
              <w:spacing w:before="0" w:after="0"/>
              <w:ind w:end="110"/>
              <w:rPr>
                <w:sz w:val="16"/>
              </w:rPr>
            </w:pPr>
            <w:r>
              <w:rPr>
                <w:sz w:val="16"/>
              </w:rPr>
              <w:t>Is a "no issues" coach and associate developer who does not have a significant following; election would be a surprise to most.  OK in basic recruiting, but not yet effective in cultivation</w:t>
            </w:r>
          </w:p>
        </w:tc>
        <w:tc>
          <w:tcPr>
            <w:tcW w:w="2880" w:type="dxa"/>
            <w:tcBorders/>
          </w:tcPr>
          <w:p>
            <w:pPr>
              <w:pStyle w:val="Normal"/>
              <w:spacing w:before="0" w:after="0"/>
              <w:ind w:end="90"/>
              <w:rPr>
                <w:sz w:val="16"/>
              </w:rPr>
            </w:pPr>
            <w:r>
              <w:rPr>
                <w:sz w:val="16"/>
              </w:rPr>
              <w:t>Has little or no real following; election would be viewed negatively.  Not effective in recruiting and cultivating recruits</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Makes teams feel that they are part of a "high performing team" by creating an open and positive atmosphere; client and McKinsey team members are eager to work with him/her</w:t>
            </w:r>
          </w:p>
        </w:tc>
        <w:tc>
          <w:tcPr>
            <w:tcW w:w="2880" w:type="dxa"/>
            <w:tcBorders/>
          </w:tcPr>
          <w:p>
            <w:pPr>
              <w:pStyle w:val="Normal"/>
              <w:spacing w:before="0" w:after="0"/>
              <w:ind w:end="26"/>
              <w:rPr>
                <w:sz w:val="16"/>
              </w:rPr>
            </w:pPr>
            <w:r>
              <w:rPr>
                <w:sz w:val="16"/>
              </w:rPr>
              <w:t>Consistently creates an enjoyable team experience and an environment where associates feel free to pursue client relationships and analytic approaches they feel are important; client and McKinsey team members like to work with him/her</w:t>
            </w:r>
          </w:p>
        </w:tc>
        <w:tc>
          <w:tcPr>
            <w:tcW w:w="2880" w:type="dxa"/>
            <w:tcBorders/>
          </w:tcPr>
          <w:p>
            <w:pPr>
              <w:pStyle w:val="Normal"/>
              <w:spacing w:before="0" w:after="0"/>
              <w:ind w:end="-6"/>
              <w:rPr>
                <w:sz w:val="16"/>
              </w:rPr>
            </w:pPr>
            <w:r>
              <w:rPr>
                <w:sz w:val="16"/>
              </w:rPr>
              <w:t>Is comfortable leading "real teams" but cannot consistently create them; associates and clients willingly work with him/her</w:t>
            </w:r>
          </w:p>
        </w:tc>
        <w:tc>
          <w:tcPr>
            <w:tcW w:w="2880" w:type="dxa"/>
            <w:tcBorders/>
          </w:tcPr>
          <w:p>
            <w:pPr>
              <w:pStyle w:val="Normal"/>
              <w:spacing w:before="0" w:after="0"/>
              <w:ind w:end="52"/>
              <w:rPr>
                <w:sz w:val="16"/>
              </w:rPr>
            </w:pPr>
            <w:r>
              <w:rPr>
                <w:sz w:val="16"/>
              </w:rPr>
              <w:t>Usually works in a hierarchical fashion; associates and clients are neutral to reluctant about working with him/her</w:t>
            </w:r>
          </w:p>
        </w:tc>
        <w:tc>
          <w:tcPr>
            <w:tcW w:w="2880" w:type="dxa"/>
            <w:tcBorders/>
          </w:tcPr>
          <w:p>
            <w:pPr>
              <w:pStyle w:val="Normal"/>
              <w:spacing w:before="0" w:after="0"/>
              <w:ind w:end="110"/>
              <w:rPr>
                <w:sz w:val="16"/>
              </w:rPr>
            </w:pPr>
            <w:r>
              <w:rPr>
                <w:sz w:val="16"/>
              </w:rPr>
              <w:t>Frequently works in a hierarchical fashion and often makes life unnecessarily hard for his/her teams; associates and clients avoid working with him/her</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Is widely seen as a future leader  of an  office, practice or personnel committee.  Has already had significant impact on an office or Firm initiative</w:t>
            </w:r>
          </w:p>
        </w:tc>
        <w:tc>
          <w:tcPr>
            <w:tcW w:w="2880" w:type="dxa"/>
            <w:tcBorders/>
          </w:tcPr>
          <w:p>
            <w:pPr>
              <w:pStyle w:val="Normal"/>
              <w:spacing w:before="0" w:after="0"/>
              <w:ind w:end="-6"/>
              <w:rPr>
                <w:sz w:val="16"/>
              </w:rPr>
            </w:pPr>
            <w:r>
              <w:rPr>
                <w:sz w:val="16"/>
              </w:rPr>
              <w:t xml:space="preserve">Has the potential to emerge as a leader of significant governance efforts. Sought out to lead office initiatives and does so effectively </w:t>
            </w:r>
          </w:p>
        </w:tc>
        <w:tc>
          <w:tcPr>
            <w:tcW w:w="2880" w:type="dxa"/>
            <w:tcBorders/>
          </w:tcPr>
          <w:p>
            <w:pPr>
              <w:pStyle w:val="Normal"/>
              <w:spacing w:before="0" w:after="0"/>
              <w:ind w:end="52"/>
              <w:rPr>
                <w:sz w:val="16"/>
              </w:rPr>
            </w:pPr>
            <w:r>
              <w:rPr>
                <w:sz w:val="16"/>
              </w:rPr>
              <w:t>Will be a well</w:t>
              <w:noBreakHyphen/>
              <w:t>respected member of the Firm; will be a positive influence on the Firm as an institution.  Takes initiative and contributes effectively</w:t>
            </w:r>
          </w:p>
        </w:tc>
        <w:tc>
          <w:tcPr>
            <w:tcW w:w="2880" w:type="dxa"/>
            <w:tcBorders/>
          </w:tcPr>
          <w:p>
            <w:pPr>
              <w:pStyle w:val="Normal"/>
              <w:spacing w:before="0" w:after="0"/>
              <w:ind w:end="110"/>
              <w:rPr>
                <w:sz w:val="16"/>
              </w:rPr>
            </w:pPr>
            <w:r>
              <w:rPr>
                <w:sz w:val="16"/>
              </w:rPr>
              <w:t>Will be a good member of the Firm but will have relatively little impact on the Firm as an institution.  Contributes when sought out</w:t>
            </w:r>
          </w:p>
        </w:tc>
        <w:tc>
          <w:tcPr>
            <w:tcW w:w="2880" w:type="dxa"/>
            <w:tcBorders/>
          </w:tcPr>
          <w:p>
            <w:pPr>
              <w:pStyle w:val="Normal"/>
              <w:spacing w:before="0" w:after="0"/>
              <w:ind w:end="90"/>
              <w:rPr>
                <w:sz w:val="16"/>
              </w:rPr>
            </w:pPr>
            <w:r>
              <w:rPr>
                <w:sz w:val="16"/>
              </w:rPr>
              <w:t>Will be an acceptable member of the Firm but may, on occasion, have a negative impact on the Firm as an institution</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r>
      <w:tr>
        <w:trPr/>
        <w:tc>
          <w:tcPr>
            <w:tcW w:w="2880" w:type="dxa"/>
            <w:tcBorders/>
          </w:tcPr>
          <w:p>
            <w:pPr>
              <w:pStyle w:val="Normal"/>
              <w:spacing w:before="0" w:after="0"/>
              <w:ind w:end="26"/>
              <w:rPr>
                <w:sz w:val="16"/>
              </w:rPr>
            </w:pPr>
            <w:r>
              <w:rPr>
                <w:sz w:val="16"/>
              </w:rPr>
              <w:t>Inspires all team members with his/her client and problem solving skills and ability to teach them.  Helps them to develop their “own McKinsey”</w:t>
            </w:r>
          </w:p>
        </w:tc>
        <w:tc>
          <w:tcPr>
            <w:tcW w:w="2880" w:type="dxa"/>
            <w:tcBorders/>
          </w:tcPr>
          <w:p>
            <w:pPr>
              <w:pStyle w:val="Normal"/>
              <w:spacing w:before="0" w:after="0"/>
              <w:ind w:end="26"/>
              <w:rPr>
                <w:sz w:val="16"/>
              </w:rPr>
            </w:pPr>
            <w:r>
              <w:rPr>
                <w:sz w:val="16"/>
              </w:rPr>
              <w:t>Consistently seen as good client leader and problem solver by all associates. Sought out as mentor by many associates, respected for giving direct and honest feedback</w:t>
            </w:r>
          </w:p>
        </w:tc>
        <w:tc>
          <w:tcPr>
            <w:tcW w:w="2880" w:type="dxa"/>
            <w:tcBorders/>
          </w:tcPr>
          <w:p>
            <w:pPr>
              <w:pStyle w:val="Normal"/>
              <w:spacing w:before="0" w:after="0"/>
              <w:ind w:end="-6"/>
              <w:rPr>
                <w:sz w:val="16"/>
              </w:rPr>
            </w:pPr>
            <w:r>
              <w:rPr>
                <w:sz w:val="16"/>
              </w:rPr>
              <w:t>Associates have no doubt that client and problem solving skills are at a partner level; is an effective mentor or DGL</w:t>
            </w:r>
          </w:p>
        </w:tc>
        <w:tc>
          <w:tcPr>
            <w:tcW w:w="2880" w:type="dxa"/>
            <w:tcBorders/>
          </w:tcPr>
          <w:p>
            <w:pPr>
              <w:pStyle w:val="Normal"/>
              <w:spacing w:before="0" w:after="0"/>
              <w:ind w:end="52"/>
              <w:rPr>
                <w:sz w:val="16"/>
              </w:rPr>
            </w:pPr>
            <w:r>
              <w:rPr>
                <w:sz w:val="16"/>
              </w:rPr>
              <w:t>Associates see partner potential in client and problem-solving, but it is as yet unrealized</w:t>
            </w:r>
          </w:p>
        </w:tc>
        <w:tc>
          <w:tcPr>
            <w:tcW w:w="2880" w:type="dxa"/>
            <w:tcBorders/>
          </w:tcPr>
          <w:p>
            <w:pPr>
              <w:pStyle w:val="Normal"/>
              <w:spacing w:before="0" w:after="0"/>
              <w:ind w:end="110"/>
              <w:rPr>
                <w:sz w:val="16"/>
              </w:rPr>
            </w:pPr>
            <w:r>
              <w:rPr>
                <w:sz w:val="16"/>
              </w:rPr>
              <w:t>Associates are disappointed by the lack of client and problem solving leadership</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 xml:space="preserve">Is seen as a role model for a sustainable career as an MGM and is effective in helping colleagues develop the same.  </w:t>
            </w:r>
          </w:p>
        </w:tc>
        <w:tc>
          <w:tcPr>
            <w:tcW w:w="2880" w:type="dxa"/>
            <w:tcBorders/>
          </w:tcPr>
          <w:p>
            <w:pPr>
              <w:pStyle w:val="Normal"/>
              <w:spacing w:before="0" w:after="0"/>
              <w:ind w:end="-6"/>
              <w:rPr>
                <w:sz w:val="16"/>
              </w:rPr>
            </w:pPr>
            <w:r>
              <w:rPr>
                <w:sz w:val="16"/>
              </w:rPr>
              <w:t xml:space="preserve">Is regarded as having a good balance between professional and private life, and is seen as effectively tapping the growth potential of the Firm.   </w:t>
            </w:r>
          </w:p>
        </w:tc>
        <w:tc>
          <w:tcPr>
            <w:tcW w:w="2880" w:type="dxa"/>
            <w:tcBorders/>
          </w:tcPr>
          <w:p>
            <w:pPr>
              <w:pStyle w:val="Normal"/>
              <w:spacing w:before="0" w:after="0"/>
              <w:ind w:end="52"/>
              <w:rPr>
                <w:sz w:val="16"/>
              </w:rPr>
            </w:pPr>
            <w:r>
              <w:rPr>
                <w:sz w:val="16"/>
              </w:rPr>
              <w:t xml:space="preserve">Seen as having a sustainable career, but not yet effective in coaching colleagues on this dimension. </w:t>
            </w:r>
          </w:p>
        </w:tc>
        <w:tc>
          <w:tcPr>
            <w:tcW w:w="2880" w:type="dxa"/>
            <w:tcBorders/>
          </w:tcPr>
          <w:p>
            <w:pPr>
              <w:pStyle w:val="Normal"/>
              <w:spacing w:before="0" w:after="0"/>
              <w:ind w:end="110"/>
              <w:rPr>
                <w:sz w:val="16"/>
              </w:rPr>
            </w:pPr>
            <w:r>
              <w:rPr>
                <w:sz w:val="16"/>
              </w:rPr>
              <w:t xml:space="preserve">Seen as having managed a sustainable personal balance, but frequent “if that is what it takes to succeed…” comments are heard.  </w:t>
            </w:r>
          </w:p>
        </w:tc>
        <w:tc>
          <w:tcPr>
            <w:tcW w:w="2880" w:type="dxa"/>
            <w:tcBorders/>
          </w:tcPr>
          <w:p>
            <w:pPr>
              <w:pStyle w:val="Normal"/>
              <w:spacing w:before="0" w:after="0"/>
              <w:ind w:end="90"/>
              <w:rPr>
                <w:sz w:val="16"/>
              </w:rPr>
            </w:pPr>
            <w:r>
              <w:rPr>
                <w:sz w:val="16"/>
              </w:rPr>
              <w:t>Few if any associates see a professional life they would want to emulate.</w:t>
            </w:r>
          </w:p>
        </w:tc>
      </w:tr>
    </w:tbl>
    <w:p>
      <w:pPr>
        <w:pStyle w:val="Normal"/>
        <w:rPr>
          <w:sz w:val="28"/>
        </w:rPr>
      </w:pPr>
      <w:r>
        <w:br w:type="page"/>
      </w:r>
      <w:r>
        <w:rPr>
          <w:sz w:val="28"/>
        </w:rPr>
        <w:t xml:space="preserve">Impact-oriented </w:t>
      </w:r>
      <w:r>
        <w:rPr>
          <w:b/>
          <w:sz w:val="28"/>
        </w:rPr>
        <w:t>thought leader</w:t>
      </w:r>
    </w:p>
    <w:tbl>
      <w:tblPr>
        <w:tblW w:w="14400" w:type="dxa"/>
        <w:jc w:val="start"/>
        <w:tblInd w:w="0" w:type="dxa"/>
        <w:tblLayout w:type="fixed"/>
        <w:tblCellMar>
          <w:top w:w="0" w:type="dxa"/>
          <w:start w:w="108" w:type="dxa"/>
          <w:bottom w:w="0" w:type="dxa"/>
          <w:end w:w="108" w:type="dxa"/>
        </w:tblCellMar>
      </w:tblPr>
      <w:tblGrid>
        <w:gridCol w:w="2880"/>
        <w:gridCol w:w="2880"/>
        <w:gridCol w:w="2880"/>
        <w:gridCol w:w="2880"/>
        <w:gridCol w:w="2880"/>
      </w:tblGrid>
      <w:tr>
        <w:trPr/>
        <w:tc>
          <w:tcPr>
            <w:tcW w:w="2880" w:type="dxa"/>
            <w:tcBorders/>
          </w:tcPr>
          <w:p>
            <w:pPr>
              <w:pStyle w:val="Normal"/>
              <w:spacing w:before="40" w:after="40"/>
              <w:ind w:end="26"/>
              <w:rPr>
                <w:b/>
                <w:sz w:val="16"/>
              </w:rPr>
            </w:pPr>
            <w:r>
              <w:rPr>
                <w:b/>
                <w:sz w:val="16"/>
              </w:rPr>
              <w:t>Level</w:t>
            </w:r>
          </w:p>
        </w:tc>
        <w:tc>
          <w:tcPr>
            <w:tcW w:w="2880" w:type="dxa"/>
            <w:tcBorders/>
          </w:tcPr>
          <w:p>
            <w:pPr>
              <w:pStyle w:val="Normal"/>
              <w:snapToGrid w:val="false"/>
              <w:spacing w:before="40" w:after="40"/>
              <w:ind w:end="-6"/>
              <w:rPr>
                <w:b/>
                <w:sz w:val="16"/>
              </w:rPr>
            </w:pPr>
            <w:r>
              <w:rPr>
                <w:b/>
                <w:sz w:val="16"/>
              </w:rPr>
            </w:r>
          </w:p>
        </w:tc>
        <w:tc>
          <w:tcPr>
            <w:tcW w:w="2880" w:type="dxa"/>
            <w:tcBorders/>
          </w:tcPr>
          <w:p>
            <w:pPr>
              <w:pStyle w:val="Normal"/>
              <w:snapToGrid w:val="false"/>
              <w:spacing w:before="40" w:after="40"/>
              <w:ind w:end="52"/>
              <w:rPr>
                <w:sz w:val="16"/>
              </w:rPr>
            </w:pPr>
            <w:r>
              <w:rPr>
                <w:sz w:val="16"/>
              </w:rPr>
            </w:r>
          </w:p>
        </w:tc>
        <w:tc>
          <w:tcPr>
            <w:tcW w:w="2880" w:type="dxa"/>
            <w:tcBorders/>
          </w:tcPr>
          <w:p>
            <w:pPr>
              <w:pStyle w:val="Normal"/>
              <w:snapToGrid w:val="false"/>
              <w:spacing w:before="40" w:after="40"/>
              <w:ind w:end="110"/>
              <w:rPr>
                <w:sz w:val="16"/>
              </w:rPr>
            </w:pPr>
            <w:r>
              <w:rPr>
                <w:sz w:val="16"/>
              </w:rPr>
            </w:r>
          </w:p>
        </w:tc>
        <w:tc>
          <w:tcPr>
            <w:tcW w:w="2880" w:type="dxa"/>
            <w:tcBorders/>
          </w:tcPr>
          <w:p>
            <w:pPr>
              <w:pStyle w:val="Normal"/>
              <w:snapToGrid w:val="false"/>
              <w:spacing w:before="40" w:after="40"/>
              <w:ind w:end="90"/>
              <w:rPr>
                <w:sz w:val="16"/>
              </w:rPr>
            </w:pPr>
            <w:r>
              <w:rPr>
                <w:sz w:val="16"/>
              </w:rPr>
            </w:r>
          </w:p>
        </w:tc>
      </w:tr>
      <w:tr>
        <w:trPr/>
        <w:tc>
          <w:tcPr>
            <w:tcW w:w="2880" w:type="dxa"/>
            <w:tcBorders>
              <w:top w:val="single" w:sz="6" w:space="0" w:color="000000"/>
              <w:bottom w:val="single" w:sz="6" w:space="0" w:color="000000"/>
            </w:tcBorders>
          </w:tcPr>
          <w:p>
            <w:pPr>
              <w:pStyle w:val="Normal"/>
              <w:spacing w:before="40" w:after="40"/>
              <w:ind w:end="-32"/>
              <w:rPr/>
            </w:pPr>
            <w:r>
              <w:rPr>
                <w:sz w:val="16"/>
              </w:rPr>
              <w:t>5</w:t>
              <w:br/>
            </w:r>
            <w:r>
              <w:rPr>
                <w:b/>
                <w:sz w:val="16"/>
              </w:rPr>
              <w:t>Distinctive</w:t>
            </w:r>
            <w:r>
              <w:rPr>
                <w:sz w:val="16"/>
              </w:rPr>
              <w:t xml:space="preserve"> leadership, top 10-20% of election candidates</w:t>
            </w:r>
          </w:p>
        </w:tc>
        <w:tc>
          <w:tcPr>
            <w:tcW w:w="2880" w:type="dxa"/>
            <w:tcBorders>
              <w:top w:val="single" w:sz="6" w:space="0" w:color="000000"/>
              <w:bottom w:val="single" w:sz="6" w:space="0" w:color="000000"/>
            </w:tcBorders>
          </w:tcPr>
          <w:p>
            <w:pPr>
              <w:pStyle w:val="Normal"/>
              <w:spacing w:before="40" w:after="40"/>
              <w:ind w:end="-6"/>
              <w:rPr/>
            </w:pPr>
            <w:r>
              <w:rPr>
                <w:sz w:val="16"/>
              </w:rPr>
              <w:t>4</w:t>
              <w:br/>
            </w:r>
            <w:r>
              <w:rPr>
                <w:b/>
                <w:sz w:val="16"/>
              </w:rPr>
              <w:t>Real</w:t>
            </w:r>
            <w:r>
              <w:rPr>
                <w:sz w:val="16"/>
              </w:rPr>
              <w:t xml:space="preserve"> leadership, potential to strengthen overall Firm leadership</w:t>
            </w:r>
          </w:p>
        </w:tc>
        <w:tc>
          <w:tcPr>
            <w:tcW w:w="2880" w:type="dxa"/>
            <w:tcBorders>
              <w:top w:val="single" w:sz="6" w:space="0" w:color="000000"/>
              <w:bottom w:val="single" w:sz="6" w:space="0" w:color="000000"/>
            </w:tcBorders>
          </w:tcPr>
          <w:p>
            <w:pPr>
              <w:pStyle w:val="Normal"/>
              <w:spacing w:before="40" w:after="40"/>
              <w:ind w:end="52"/>
              <w:rPr/>
            </w:pPr>
            <w:r>
              <w:rPr>
                <w:sz w:val="16"/>
              </w:rPr>
              <w:t>3</w:t>
              <w:br/>
            </w:r>
            <w:r>
              <w:rPr>
                <w:b/>
                <w:sz w:val="16"/>
              </w:rPr>
              <w:t>Clear</w:t>
            </w:r>
            <w:r>
              <w:rPr>
                <w:sz w:val="16"/>
              </w:rPr>
              <w:t xml:space="preserve"> leadership but not a defining characteristic</w:t>
            </w:r>
          </w:p>
        </w:tc>
        <w:tc>
          <w:tcPr>
            <w:tcW w:w="2880" w:type="dxa"/>
            <w:tcBorders>
              <w:top w:val="single" w:sz="6" w:space="0" w:color="000000"/>
              <w:bottom w:val="single" w:sz="6" w:space="0" w:color="000000"/>
            </w:tcBorders>
          </w:tcPr>
          <w:p>
            <w:pPr>
              <w:pStyle w:val="Normal"/>
              <w:spacing w:before="40" w:after="40"/>
              <w:ind w:end="110"/>
              <w:rPr/>
            </w:pPr>
            <w:r>
              <w:rPr>
                <w:sz w:val="16"/>
              </w:rPr>
              <w:t>2</w:t>
              <w:br/>
            </w:r>
            <w:r>
              <w:rPr>
                <w:b/>
                <w:sz w:val="16"/>
              </w:rPr>
              <w:t>Some</w:t>
            </w:r>
            <w:r>
              <w:rPr>
                <w:sz w:val="16"/>
              </w:rPr>
              <w:t xml:space="preserve"> leadership but not partner level</w:t>
            </w:r>
          </w:p>
        </w:tc>
        <w:tc>
          <w:tcPr>
            <w:tcW w:w="2880" w:type="dxa"/>
            <w:tcBorders>
              <w:top w:val="single" w:sz="6" w:space="0" w:color="000000"/>
              <w:bottom w:val="single" w:sz="6" w:space="0" w:color="000000"/>
            </w:tcBorders>
          </w:tcPr>
          <w:p>
            <w:pPr>
              <w:pStyle w:val="Normal"/>
              <w:spacing w:before="40" w:after="40"/>
              <w:ind w:end="90"/>
              <w:rPr/>
            </w:pPr>
            <w:r>
              <w:rPr>
                <w:sz w:val="16"/>
              </w:rPr>
              <w:t>1</w:t>
              <w:br/>
            </w:r>
            <w:r>
              <w:rPr>
                <w:b/>
                <w:sz w:val="16"/>
              </w:rPr>
              <w:t>Marginal/no</w:t>
            </w:r>
            <w:r>
              <w:rPr>
                <w:sz w:val="16"/>
              </w:rPr>
              <w:t xml:space="preserve"> leadership</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Orchestrates team problem solving efforts that consistently ensure very creative and high-value-added solutions and engaged teams; excites top associates with quality of thought leadership</w:t>
            </w:r>
          </w:p>
        </w:tc>
        <w:tc>
          <w:tcPr>
            <w:tcW w:w="2880" w:type="dxa"/>
            <w:tcBorders/>
          </w:tcPr>
          <w:p>
            <w:pPr>
              <w:pStyle w:val="Normal"/>
              <w:spacing w:before="0" w:after="0"/>
              <w:ind w:end="-6"/>
              <w:rPr>
                <w:sz w:val="16"/>
              </w:rPr>
            </w:pPr>
            <w:r>
              <w:rPr>
                <w:sz w:val="16"/>
              </w:rPr>
              <w:t>Leads team problem solving efforts that consistently ensure high-value-added solutions and team involvement in most aspects of problem solving; is regarded as a creative and high-substance thought leader</w:t>
            </w:r>
          </w:p>
        </w:tc>
        <w:tc>
          <w:tcPr>
            <w:tcW w:w="2880" w:type="dxa"/>
            <w:tcBorders/>
          </w:tcPr>
          <w:p>
            <w:pPr>
              <w:pStyle w:val="Normal"/>
              <w:spacing w:before="0" w:after="0"/>
              <w:ind w:end="52"/>
              <w:rPr>
                <w:sz w:val="16"/>
              </w:rPr>
            </w:pPr>
            <w:r>
              <w:rPr>
                <w:sz w:val="16"/>
              </w:rPr>
              <w:t>Leads problem solving efforts that deliver high-value-added solutions but "directs more than manages" the process; can handle more than one complex engagement at a time; is regarded for high-quality input</w:t>
            </w:r>
          </w:p>
        </w:tc>
        <w:tc>
          <w:tcPr>
            <w:tcW w:w="2880" w:type="dxa"/>
            <w:tcBorders/>
          </w:tcPr>
          <w:p>
            <w:pPr>
              <w:pStyle w:val="Normal"/>
              <w:spacing w:before="0" w:after="0"/>
              <w:ind w:end="110"/>
              <w:rPr>
                <w:sz w:val="16"/>
              </w:rPr>
            </w:pPr>
            <w:r>
              <w:rPr>
                <w:sz w:val="16"/>
              </w:rPr>
              <w:t>Manages problem solving efforts that deliver value-added solutions but relies heavily on individual problem solving (tends to use teams to prove the answer) and hierarchical approach; can handle more than one moderately complex engagement at a time; is regarded for good to acceptable input</w:t>
            </w:r>
          </w:p>
        </w:tc>
        <w:tc>
          <w:tcPr>
            <w:tcW w:w="2880" w:type="dxa"/>
            <w:tcBorders/>
          </w:tcPr>
          <w:p>
            <w:pPr>
              <w:pStyle w:val="Normal"/>
              <w:spacing w:before="0" w:after="0"/>
              <w:ind w:end="90"/>
              <w:rPr>
                <w:sz w:val="16"/>
              </w:rPr>
            </w:pPr>
            <w:r>
              <w:rPr>
                <w:sz w:val="16"/>
              </w:rPr>
              <w:t>Is a "no risk" problem solver who frequently manages teams in a hierarchical fashion; can handle only one moderately complex engagement at a time and is not always comfortable/ competent outside his/her specialty</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Advances state of the art in developing and applying conceptual/analytical frameworks</w:t>
            </w:r>
          </w:p>
        </w:tc>
        <w:tc>
          <w:tcPr>
            <w:tcW w:w="2880" w:type="dxa"/>
            <w:tcBorders/>
          </w:tcPr>
          <w:p>
            <w:pPr>
              <w:pStyle w:val="Normal"/>
              <w:spacing w:before="0" w:after="0"/>
              <w:ind w:end="-6"/>
              <w:rPr>
                <w:sz w:val="16"/>
              </w:rPr>
            </w:pPr>
            <w:r>
              <w:rPr>
                <w:sz w:val="16"/>
              </w:rPr>
              <w:t>Is a superior, broad</w:t>
              <w:noBreakHyphen/>
              <w:t>gauged problem solver</w:t>
            </w:r>
          </w:p>
        </w:tc>
        <w:tc>
          <w:tcPr>
            <w:tcW w:w="2880" w:type="dxa"/>
            <w:tcBorders/>
          </w:tcPr>
          <w:p>
            <w:pPr>
              <w:pStyle w:val="Normal"/>
              <w:spacing w:before="0" w:after="0"/>
              <w:ind w:end="52"/>
              <w:rPr>
                <w:sz w:val="16"/>
              </w:rPr>
            </w:pPr>
            <w:r>
              <w:rPr>
                <w:sz w:val="16"/>
              </w:rPr>
              <w:t>Is a solid to excellent problem solver</w:t>
            </w:r>
          </w:p>
        </w:tc>
        <w:tc>
          <w:tcPr>
            <w:tcW w:w="2880" w:type="dxa"/>
            <w:tcBorders/>
          </w:tcPr>
          <w:p>
            <w:pPr>
              <w:pStyle w:val="Normal"/>
              <w:spacing w:before="0" w:after="0"/>
              <w:ind w:end="110"/>
              <w:rPr>
                <w:sz w:val="16"/>
              </w:rPr>
            </w:pPr>
            <w:r>
              <w:rPr>
                <w:sz w:val="16"/>
              </w:rPr>
              <w:t>Is a capable problem solver, but range of problem solving has been narrow</w:t>
            </w:r>
          </w:p>
        </w:tc>
        <w:tc>
          <w:tcPr>
            <w:tcW w:w="2880" w:type="dxa"/>
            <w:tcBorders/>
          </w:tcPr>
          <w:p>
            <w:pPr>
              <w:pStyle w:val="Heading4"/>
              <w:spacing w:before="0" w:after="240"/>
              <w:ind w:hanging="0" w:end="0"/>
              <w:rPr>
                <w:rFonts w:ascii="Palatino" w:hAnsi="Palatino" w:cs="Palatino"/>
                <w:sz w:val="16"/>
                <w:u w:val="none"/>
              </w:rPr>
            </w:pPr>
            <w:r>
              <w:rPr>
                <w:rFonts w:cs="Palatino" w:ascii="Palatino" w:hAnsi="Palatino"/>
                <w:sz w:val="16"/>
                <w:u w:val="none"/>
              </w:rPr>
              <w:t>Has had problem solving issues</w:t>
            </w:r>
          </w:p>
        </w:tc>
      </w:tr>
      <w:tr>
        <w:trPr/>
        <w:tc>
          <w:tcPr>
            <w:tcW w:w="2880" w:type="dxa"/>
            <w:tcBorders/>
          </w:tcPr>
          <w:p>
            <w:pPr>
              <w:pStyle w:val="Normal"/>
              <w:snapToGrid w:val="false"/>
              <w:spacing w:before="0" w:after="0"/>
              <w:ind w:end="26"/>
              <w:rPr>
                <w:rFonts w:ascii="Palatino" w:hAnsi="Palatino" w:cs="Palatino"/>
                <w:sz w:val="16"/>
                <w:u w:val="none"/>
              </w:rPr>
            </w:pPr>
            <w:r>
              <w:rPr>
                <w:rFonts w:cs="Palatino"/>
                <w:sz w:val="16"/>
                <w:u w:val="none"/>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Consistently drives innovative thinking on a broad range of topics within a practice; is known internally and externally as a thought leader and expert in a practice</w:t>
            </w:r>
          </w:p>
        </w:tc>
        <w:tc>
          <w:tcPr>
            <w:tcW w:w="2880" w:type="dxa"/>
            <w:tcBorders/>
          </w:tcPr>
          <w:p>
            <w:pPr>
              <w:pStyle w:val="Normal"/>
              <w:spacing w:before="0" w:after="0"/>
              <w:ind w:end="-6"/>
              <w:rPr>
                <w:sz w:val="16"/>
              </w:rPr>
            </w:pPr>
            <w:r>
              <w:rPr>
                <w:sz w:val="16"/>
              </w:rPr>
              <w:t>Has led the development of distinctive intellectual contributions to a practice; is recognized across offices as a thought leader and expert in a practice</w:t>
            </w:r>
          </w:p>
        </w:tc>
        <w:tc>
          <w:tcPr>
            <w:tcW w:w="2880" w:type="dxa"/>
            <w:tcBorders/>
          </w:tcPr>
          <w:p>
            <w:pPr>
              <w:pStyle w:val="Normal"/>
              <w:spacing w:before="0" w:after="0"/>
              <w:ind w:end="52"/>
              <w:rPr>
                <w:sz w:val="16"/>
              </w:rPr>
            </w:pPr>
            <w:r>
              <w:rPr>
                <w:sz w:val="16"/>
              </w:rPr>
              <w:t>Regularly makes meaningful contributions to practice thinking; is recognized as practice contributor and known locally as an expert in a practice</w:t>
            </w:r>
          </w:p>
        </w:tc>
        <w:tc>
          <w:tcPr>
            <w:tcW w:w="2880" w:type="dxa"/>
            <w:tcBorders/>
          </w:tcPr>
          <w:p>
            <w:pPr>
              <w:pStyle w:val="Normal"/>
              <w:spacing w:before="0" w:after="0"/>
              <w:ind w:end="110"/>
              <w:rPr>
                <w:sz w:val="16"/>
              </w:rPr>
            </w:pPr>
            <w:r>
              <w:rPr>
                <w:sz w:val="16"/>
              </w:rPr>
              <w:t>Makes occasional practice contributions, based primarily on reaming from engagements; is not considered a key member of or an expert in a practice</w:t>
            </w:r>
          </w:p>
        </w:tc>
        <w:tc>
          <w:tcPr>
            <w:tcW w:w="2880" w:type="dxa"/>
            <w:tcBorders/>
          </w:tcPr>
          <w:p>
            <w:pPr>
              <w:pStyle w:val="Normal"/>
              <w:spacing w:before="0" w:after="0"/>
              <w:ind w:end="90"/>
              <w:rPr>
                <w:sz w:val="16"/>
              </w:rPr>
            </w:pPr>
            <w:r>
              <w:rPr>
                <w:sz w:val="16"/>
              </w:rPr>
              <w:t>Has made no substantive contribution to or has only recently contributed to a practice; has little or no profile in a practice</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4"/>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Plays a key practice leadership role which has, over time, created and/or fundamentally reshaped a Firm/regional practice; has the potential to create an entirely new, important practice</w:t>
            </w:r>
          </w:p>
        </w:tc>
        <w:tc>
          <w:tcPr>
            <w:tcW w:w="2880" w:type="dxa"/>
            <w:tcBorders/>
          </w:tcPr>
          <w:p>
            <w:pPr>
              <w:pStyle w:val="Normal"/>
              <w:spacing w:before="0" w:after="0"/>
              <w:ind w:end="-6"/>
              <w:rPr>
                <w:sz w:val="16"/>
              </w:rPr>
            </w:pPr>
            <w:r>
              <w:rPr>
                <w:sz w:val="16"/>
              </w:rPr>
              <w:t>Is an active member of the leadership of a Firm/regional practice whose contributions have substantially broadened associate and client followership; will lead a Firm/regional practice</w:t>
            </w:r>
          </w:p>
        </w:tc>
        <w:tc>
          <w:tcPr>
            <w:tcW w:w="2880" w:type="dxa"/>
            <w:tcBorders/>
          </w:tcPr>
          <w:p>
            <w:pPr>
              <w:pStyle w:val="Normal"/>
              <w:spacing w:before="0" w:after="0"/>
              <w:ind w:end="52"/>
              <w:rPr>
                <w:sz w:val="16"/>
              </w:rPr>
            </w:pPr>
            <w:r>
              <w:rPr>
                <w:sz w:val="16"/>
              </w:rPr>
              <w:t>Is a core member of a practice who is widely embraced by the practice leadership group; takes periodic initiatives to do practice projects and has a local practice followership; has the potential to make sustained intellectual and leadership contributions to a practice</w:t>
            </w:r>
          </w:p>
        </w:tc>
        <w:tc>
          <w:tcPr>
            <w:tcW w:w="2880" w:type="dxa"/>
            <w:tcBorders/>
          </w:tcPr>
          <w:p>
            <w:pPr>
              <w:pStyle w:val="Normal"/>
              <w:spacing w:before="0" w:after="0"/>
              <w:ind w:end="4"/>
              <w:rPr>
                <w:sz w:val="16"/>
              </w:rPr>
            </w:pPr>
            <w:r>
              <w:rPr>
                <w:sz w:val="16"/>
              </w:rPr>
              <w:t>Has made contributions to building a local practice but only recently became involved in its leadership; has the potential to make occasional intellectual contributions to a practice</w:t>
            </w:r>
          </w:p>
        </w:tc>
        <w:tc>
          <w:tcPr>
            <w:tcW w:w="2880" w:type="dxa"/>
            <w:tcBorders/>
          </w:tcPr>
          <w:p>
            <w:pPr>
              <w:pStyle w:val="Normal"/>
              <w:spacing w:before="0" w:after="0"/>
              <w:ind w:end="90"/>
              <w:rPr>
                <w:sz w:val="16"/>
              </w:rPr>
            </w:pPr>
            <w:r>
              <w:rPr>
                <w:sz w:val="16"/>
              </w:rPr>
              <w:t xml:space="preserve">Has played little or no role in building or strengthening a practice and appears to have little or no potential to do so </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4"/>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26"/>
              <w:rPr>
                <w:sz w:val="16"/>
              </w:rPr>
            </w:pPr>
            <w:r>
              <w:rPr>
                <w:sz w:val="16"/>
              </w:rPr>
              <w:t>Is sought out for leading edge client/clientele discussions; widely admired for ability to engage senior managers at “shaper clients”.  In great demand as a CD.  Serves leading edge clients on leading edge issues.</w:t>
            </w:r>
          </w:p>
        </w:tc>
        <w:tc>
          <w:tcPr>
            <w:tcW w:w="2880" w:type="dxa"/>
            <w:tcBorders/>
          </w:tcPr>
          <w:p>
            <w:pPr>
              <w:pStyle w:val="Normal"/>
              <w:spacing w:before="0" w:after="0"/>
              <w:ind w:end="-6"/>
              <w:rPr>
                <w:sz w:val="16"/>
              </w:rPr>
            </w:pPr>
            <w:r>
              <w:rPr>
                <w:sz w:val="16"/>
              </w:rPr>
              <w:t xml:space="preserve">Is sought out for important client/clientele development.  Is an occasional, but effective CD. </w:t>
            </w:r>
          </w:p>
        </w:tc>
        <w:tc>
          <w:tcPr>
            <w:tcW w:w="2880" w:type="dxa"/>
            <w:tcBorders/>
          </w:tcPr>
          <w:p>
            <w:pPr>
              <w:pStyle w:val="Normal"/>
              <w:spacing w:before="0" w:after="0"/>
              <w:ind w:end="52"/>
              <w:rPr>
                <w:sz w:val="16"/>
              </w:rPr>
            </w:pPr>
            <w:r>
              <w:rPr>
                <w:sz w:val="16"/>
              </w:rPr>
              <w:t xml:space="preserve">Building reputation as a CD, but is not yet self-reliant in unstructured situations.  </w:t>
            </w:r>
          </w:p>
        </w:tc>
        <w:tc>
          <w:tcPr>
            <w:tcW w:w="2880" w:type="dxa"/>
            <w:tcBorders/>
          </w:tcPr>
          <w:p>
            <w:pPr>
              <w:pStyle w:val="Normal"/>
              <w:spacing w:before="0" w:after="0"/>
              <w:ind w:end="110"/>
              <w:rPr>
                <w:sz w:val="16"/>
              </w:rPr>
            </w:pPr>
            <w:r>
              <w:rPr>
                <w:sz w:val="16"/>
              </w:rPr>
              <w:t xml:space="preserve">Limited range/impact as a CD. </w:t>
            </w:r>
          </w:p>
        </w:tc>
        <w:tc>
          <w:tcPr>
            <w:tcW w:w="2880" w:type="dxa"/>
            <w:tcBorders/>
          </w:tcPr>
          <w:p>
            <w:pPr>
              <w:pStyle w:val="Heading4"/>
              <w:spacing w:before="0" w:after="240"/>
              <w:ind w:hanging="0" w:end="0"/>
              <w:rPr>
                <w:rFonts w:ascii="Palatino" w:hAnsi="Palatino" w:cs="Palatino"/>
                <w:sz w:val="16"/>
                <w:u w:val="none"/>
              </w:rPr>
            </w:pPr>
            <w:r>
              <w:rPr>
                <w:rFonts w:cs="Palatino" w:ascii="Palatino" w:hAnsi="Palatino"/>
                <w:sz w:val="16"/>
                <w:u w:val="none"/>
              </w:rPr>
              <w:t>Is not effective in new client/clientele discussions.</w:t>
            </w:r>
          </w:p>
        </w:tc>
      </w:tr>
    </w:tbl>
    <w:p>
      <w:pPr>
        <w:pStyle w:val="Normal"/>
        <w:rPr/>
      </w:pPr>
      <w:r>
        <w:br w:type="page"/>
      </w:r>
      <w:r>
        <w:rPr>
          <w:rFonts w:eastAsia="Palatino"/>
        </w:rPr>
        <w:t xml:space="preserve"> </w:t>
      </w:r>
      <w:r>
        <w:rPr>
          <w:b/>
          <w:sz w:val="28"/>
        </w:rPr>
        <w:t>Entrepreneur</w:t>
      </w:r>
      <w:r>
        <w:rPr>
          <w:sz w:val="28"/>
        </w:rPr>
        <w:t xml:space="preserve"> in client and/or Firm initiatives</w:t>
      </w:r>
    </w:p>
    <w:tbl>
      <w:tblPr>
        <w:tblW w:w="14400" w:type="dxa"/>
        <w:jc w:val="start"/>
        <w:tblInd w:w="0" w:type="dxa"/>
        <w:tblLayout w:type="fixed"/>
        <w:tblCellMar>
          <w:top w:w="0" w:type="dxa"/>
          <w:start w:w="108" w:type="dxa"/>
          <w:bottom w:w="0" w:type="dxa"/>
          <w:end w:w="108" w:type="dxa"/>
        </w:tblCellMar>
      </w:tblPr>
      <w:tblGrid>
        <w:gridCol w:w="2880"/>
        <w:gridCol w:w="2880"/>
        <w:gridCol w:w="2880"/>
        <w:gridCol w:w="2880"/>
        <w:gridCol w:w="2880"/>
      </w:tblGrid>
      <w:tr>
        <w:trPr/>
        <w:tc>
          <w:tcPr>
            <w:tcW w:w="2880" w:type="dxa"/>
            <w:tcBorders/>
          </w:tcPr>
          <w:p>
            <w:pPr>
              <w:pStyle w:val="Normal"/>
              <w:spacing w:before="40" w:after="40"/>
              <w:ind w:end="26"/>
              <w:rPr>
                <w:b/>
                <w:sz w:val="16"/>
              </w:rPr>
            </w:pPr>
            <w:r>
              <w:rPr>
                <w:b/>
                <w:sz w:val="16"/>
              </w:rPr>
              <w:t>Level</w:t>
            </w:r>
          </w:p>
        </w:tc>
        <w:tc>
          <w:tcPr>
            <w:tcW w:w="2880" w:type="dxa"/>
            <w:tcBorders/>
          </w:tcPr>
          <w:p>
            <w:pPr>
              <w:pStyle w:val="Normal"/>
              <w:snapToGrid w:val="false"/>
              <w:spacing w:before="40" w:after="40"/>
              <w:ind w:end="-6"/>
              <w:rPr>
                <w:b/>
                <w:sz w:val="16"/>
              </w:rPr>
            </w:pPr>
            <w:r>
              <w:rPr>
                <w:b/>
                <w:sz w:val="16"/>
              </w:rPr>
            </w:r>
          </w:p>
        </w:tc>
        <w:tc>
          <w:tcPr>
            <w:tcW w:w="2880" w:type="dxa"/>
            <w:tcBorders/>
          </w:tcPr>
          <w:p>
            <w:pPr>
              <w:pStyle w:val="Normal"/>
              <w:snapToGrid w:val="false"/>
              <w:spacing w:before="40" w:after="40"/>
              <w:ind w:end="52"/>
              <w:rPr>
                <w:sz w:val="16"/>
              </w:rPr>
            </w:pPr>
            <w:r>
              <w:rPr>
                <w:sz w:val="16"/>
              </w:rPr>
            </w:r>
          </w:p>
        </w:tc>
        <w:tc>
          <w:tcPr>
            <w:tcW w:w="2880" w:type="dxa"/>
            <w:tcBorders/>
          </w:tcPr>
          <w:p>
            <w:pPr>
              <w:pStyle w:val="Normal"/>
              <w:snapToGrid w:val="false"/>
              <w:spacing w:before="40" w:after="40"/>
              <w:ind w:end="110"/>
              <w:rPr>
                <w:sz w:val="16"/>
              </w:rPr>
            </w:pPr>
            <w:r>
              <w:rPr>
                <w:sz w:val="16"/>
              </w:rPr>
            </w:r>
          </w:p>
        </w:tc>
        <w:tc>
          <w:tcPr>
            <w:tcW w:w="2880" w:type="dxa"/>
            <w:tcBorders/>
          </w:tcPr>
          <w:p>
            <w:pPr>
              <w:pStyle w:val="Normal"/>
              <w:snapToGrid w:val="false"/>
              <w:spacing w:before="40" w:after="40"/>
              <w:ind w:end="90"/>
              <w:rPr>
                <w:sz w:val="16"/>
              </w:rPr>
            </w:pPr>
            <w:r>
              <w:rPr>
                <w:sz w:val="16"/>
              </w:rPr>
            </w:r>
          </w:p>
        </w:tc>
      </w:tr>
      <w:tr>
        <w:trPr/>
        <w:tc>
          <w:tcPr>
            <w:tcW w:w="2880" w:type="dxa"/>
            <w:tcBorders>
              <w:top w:val="single" w:sz="6" w:space="0" w:color="000000"/>
              <w:bottom w:val="single" w:sz="6" w:space="0" w:color="000000"/>
            </w:tcBorders>
          </w:tcPr>
          <w:p>
            <w:pPr>
              <w:pStyle w:val="Normal"/>
              <w:spacing w:before="40" w:after="40"/>
              <w:ind w:end="-32"/>
              <w:rPr/>
            </w:pPr>
            <w:r>
              <w:rPr>
                <w:sz w:val="16"/>
              </w:rPr>
              <w:t>5</w:t>
              <w:br/>
            </w:r>
            <w:r>
              <w:rPr>
                <w:b/>
                <w:sz w:val="16"/>
              </w:rPr>
              <w:t>Distinctive</w:t>
            </w:r>
            <w:r>
              <w:rPr>
                <w:sz w:val="16"/>
              </w:rPr>
              <w:t xml:space="preserve"> leadership, top 10-20% of election candidates</w:t>
            </w:r>
          </w:p>
        </w:tc>
        <w:tc>
          <w:tcPr>
            <w:tcW w:w="2880" w:type="dxa"/>
            <w:tcBorders>
              <w:top w:val="single" w:sz="6" w:space="0" w:color="000000"/>
              <w:bottom w:val="single" w:sz="6" w:space="0" w:color="000000"/>
            </w:tcBorders>
          </w:tcPr>
          <w:p>
            <w:pPr>
              <w:pStyle w:val="Normal"/>
              <w:spacing w:before="40" w:after="40"/>
              <w:ind w:end="-6"/>
              <w:rPr/>
            </w:pPr>
            <w:r>
              <w:rPr>
                <w:sz w:val="16"/>
              </w:rPr>
              <w:t>4</w:t>
              <w:br/>
            </w:r>
            <w:r>
              <w:rPr>
                <w:b/>
                <w:sz w:val="16"/>
              </w:rPr>
              <w:t>Real</w:t>
            </w:r>
            <w:r>
              <w:rPr>
                <w:sz w:val="16"/>
              </w:rPr>
              <w:t xml:space="preserve"> leadership, potential to strengthen overall Firm leadership</w:t>
            </w:r>
          </w:p>
        </w:tc>
        <w:tc>
          <w:tcPr>
            <w:tcW w:w="2880" w:type="dxa"/>
            <w:tcBorders>
              <w:top w:val="single" w:sz="6" w:space="0" w:color="000000"/>
              <w:bottom w:val="single" w:sz="6" w:space="0" w:color="000000"/>
            </w:tcBorders>
          </w:tcPr>
          <w:p>
            <w:pPr>
              <w:pStyle w:val="Normal"/>
              <w:spacing w:before="40" w:after="40"/>
              <w:ind w:end="52"/>
              <w:rPr/>
            </w:pPr>
            <w:r>
              <w:rPr>
                <w:sz w:val="16"/>
              </w:rPr>
              <w:t>3</w:t>
              <w:br/>
            </w:r>
            <w:r>
              <w:rPr>
                <w:b/>
                <w:sz w:val="16"/>
              </w:rPr>
              <w:t>Clear</w:t>
            </w:r>
            <w:r>
              <w:rPr>
                <w:sz w:val="16"/>
              </w:rPr>
              <w:t xml:space="preserve"> leadership but not a defining characteristic</w:t>
            </w:r>
          </w:p>
        </w:tc>
        <w:tc>
          <w:tcPr>
            <w:tcW w:w="2880" w:type="dxa"/>
            <w:tcBorders>
              <w:top w:val="single" w:sz="6" w:space="0" w:color="000000"/>
              <w:bottom w:val="single" w:sz="6" w:space="0" w:color="000000"/>
            </w:tcBorders>
          </w:tcPr>
          <w:p>
            <w:pPr>
              <w:pStyle w:val="Normal"/>
              <w:spacing w:before="40" w:after="40"/>
              <w:ind w:end="110"/>
              <w:rPr/>
            </w:pPr>
            <w:r>
              <w:rPr>
                <w:sz w:val="16"/>
              </w:rPr>
              <w:t>2</w:t>
              <w:br/>
            </w:r>
            <w:r>
              <w:rPr>
                <w:b/>
                <w:sz w:val="16"/>
              </w:rPr>
              <w:t>Some</w:t>
            </w:r>
            <w:r>
              <w:rPr>
                <w:sz w:val="16"/>
              </w:rPr>
              <w:t xml:space="preserve"> leadership but not partner level</w:t>
            </w:r>
          </w:p>
        </w:tc>
        <w:tc>
          <w:tcPr>
            <w:tcW w:w="2880" w:type="dxa"/>
            <w:tcBorders>
              <w:top w:val="single" w:sz="6" w:space="0" w:color="000000"/>
              <w:bottom w:val="single" w:sz="6" w:space="0" w:color="000000"/>
            </w:tcBorders>
          </w:tcPr>
          <w:p>
            <w:pPr>
              <w:pStyle w:val="Normal"/>
              <w:spacing w:before="40" w:after="40"/>
              <w:ind w:end="90"/>
              <w:rPr/>
            </w:pPr>
            <w:r>
              <w:rPr>
                <w:sz w:val="16"/>
              </w:rPr>
              <w:t>1</w:t>
              <w:br/>
            </w:r>
            <w:r>
              <w:rPr>
                <w:b/>
                <w:sz w:val="16"/>
              </w:rPr>
              <w:t>Marginal/no</w:t>
            </w:r>
            <w:r>
              <w:rPr>
                <w:sz w:val="16"/>
              </w:rPr>
              <w:t xml:space="preserve"> leadership</w:t>
            </w:r>
          </w:p>
        </w:tc>
      </w:tr>
      <w:tr>
        <w:trPr/>
        <w:tc>
          <w:tcPr>
            <w:tcW w:w="2880" w:type="dxa"/>
            <w:tcBorders/>
          </w:tcPr>
          <w:p>
            <w:pPr>
              <w:pStyle w:val="Normal"/>
              <w:snapToGrid w:val="false"/>
              <w:spacing w:before="20" w:after="20"/>
              <w:ind w:end="26"/>
              <w:rPr>
                <w:sz w:val="16"/>
              </w:rPr>
            </w:pPr>
            <w:r>
              <w:rPr>
                <w:sz w:val="16"/>
              </w:rPr>
            </w:r>
          </w:p>
        </w:tc>
        <w:tc>
          <w:tcPr>
            <w:tcW w:w="2880" w:type="dxa"/>
            <w:tcBorders/>
          </w:tcPr>
          <w:p>
            <w:pPr>
              <w:pStyle w:val="Normal"/>
              <w:snapToGrid w:val="false"/>
              <w:spacing w:before="20" w:after="20"/>
              <w:ind w:end="-6"/>
              <w:rPr>
                <w:sz w:val="16"/>
              </w:rPr>
            </w:pPr>
            <w:r>
              <w:rPr>
                <w:sz w:val="16"/>
              </w:rPr>
            </w:r>
          </w:p>
        </w:tc>
        <w:tc>
          <w:tcPr>
            <w:tcW w:w="2880" w:type="dxa"/>
            <w:tcBorders/>
          </w:tcPr>
          <w:p>
            <w:pPr>
              <w:pStyle w:val="Normal"/>
              <w:snapToGrid w:val="false"/>
              <w:spacing w:before="20" w:after="20"/>
              <w:ind w:end="52"/>
              <w:rPr>
                <w:sz w:val="16"/>
              </w:rPr>
            </w:pPr>
            <w:r>
              <w:rPr>
                <w:sz w:val="16"/>
              </w:rPr>
            </w:r>
          </w:p>
        </w:tc>
        <w:tc>
          <w:tcPr>
            <w:tcW w:w="2880" w:type="dxa"/>
            <w:tcBorders/>
          </w:tcPr>
          <w:p>
            <w:pPr>
              <w:pStyle w:val="Normal"/>
              <w:snapToGrid w:val="false"/>
              <w:spacing w:before="20" w:after="20"/>
              <w:ind w:end="110"/>
              <w:rPr>
                <w:sz w:val="16"/>
              </w:rPr>
            </w:pPr>
            <w:r>
              <w:rPr>
                <w:sz w:val="16"/>
              </w:rPr>
            </w:r>
          </w:p>
        </w:tc>
        <w:tc>
          <w:tcPr>
            <w:tcW w:w="2880" w:type="dxa"/>
            <w:tcBorders/>
          </w:tcPr>
          <w:p>
            <w:pPr>
              <w:pStyle w:val="Normal"/>
              <w:snapToGrid w:val="false"/>
              <w:spacing w:before="20" w:after="20"/>
              <w:ind w:end="213"/>
              <w:rPr>
                <w:sz w:val="16"/>
              </w:rPr>
            </w:pPr>
            <w:r>
              <w:rPr>
                <w:sz w:val="16"/>
              </w:rPr>
            </w:r>
          </w:p>
        </w:tc>
      </w:tr>
      <w:tr>
        <w:trPr/>
        <w:tc>
          <w:tcPr>
            <w:tcW w:w="2880" w:type="dxa"/>
            <w:tcBorders/>
          </w:tcPr>
          <w:p>
            <w:pPr>
              <w:pStyle w:val="Normal"/>
              <w:spacing w:before="20" w:after="20"/>
              <w:ind w:end="26"/>
              <w:rPr>
                <w:sz w:val="16"/>
              </w:rPr>
            </w:pPr>
            <w:r>
              <w:rPr>
                <w:sz w:val="16"/>
              </w:rPr>
              <w:t>Acts as "an owner" - takes frequent initiatives to improve the Firm and/or keep the one-Firm concept alive, including contributions that have dramatically shifted the Firm's approach to recruiting, training, associate development, practice expansion, and/or geographic expansion</w:t>
            </w:r>
          </w:p>
        </w:tc>
        <w:tc>
          <w:tcPr>
            <w:tcW w:w="2880" w:type="dxa"/>
            <w:tcBorders/>
          </w:tcPr>
          <w:p>
            <w:pPr>
              <w:pStyle w:val="Normal"/>
              <w:spacing w:before="20" w:after="20"/>
              <w:ind w:end="-6"/>
              <w:rPr>
                <w:sz w:val="16"/>
              </w:rPr>
            </w:pPr>
            <w:r>
              <w:rPr>
                <w:sz w:val="16"/>
              </w:rPr>
              <w:t>Takes initiatives to better the Firm, including contributions that have revitalized the Firm's approach to recruiting, training, associate development, practice expansion, and/or geographic expansion; through years of successful initiative taking is seen as "the" associate leader within his/her office</w:t>
            </w:r>
          </w:p>
        </w:tc>
        <w:tc>
          <w:tcPr>
            <w:tcW w:w="2880" w:type="dxa"/>
            <w:tcBorders/>
          </w:tcPr>
          <w:p>
            <w:pPr>
              <w:pStyle w:val="Normal"/>
              <w:spacing w:before="20" w:after="20"/>
              <w:ind w:end="52"/>
              <w:rPr>
                <w:sz w:val="16"/>
              </w:rPr>
            </w:pPr>
            <w:r>
              <w:rPr>
                <w:sz w:val="16"/>
              </w:rPr>
              <w:t>Initiates or is asked to lead programs to improve the governance of a practice or his/her office, including efforts that have revitalized the office's approach to recruiting, training, and/or associate development; is occasionally selected to lead Firm-wide activities</w:t>
            </w:r>
          </w:p>
        </w:tc>
        <w:tc>
          <w:tcPr>
            <w:tcW w:w="2880" w:type="dxa"/>
            <w:tcBorders/>
          </w:tcPr>
          <w:p>
            <w:pPr>
              <w:pStyle w:val="Normal"/>
              <w:spacing w:before="20" w:after="20"/>
              <w:ind w:end="110"/>
              <w:rPr>
                <w:sz w:val="16"/>
              </w:rPr>
            </w:pPr>
            <w:r>
              <w:rPr>
                <w:sz w:val="16"/>
              </w:rPr>
              <w:t>Is considered a solid member of the office but is best described as a follower rather than a leader; occasionally takes initiative to enhance office environment/operations or a practice; does little or nothing at Firm level</w:t>
            </w:r>
          </w:p>
        </w:tc>
        <w:tc>
          <w:tcPr>
            <w:tcW w:w="2880" w:type="dxa"/>
            <w:tcBorders/>
          </w:tcPr>
          <w:p>
            <w:pPr>
              <w:pStyle w:val="Normal"/>
              <w:spacing w:before="20" w:after="20"/>
              <w:ind w:end="213"/>
              <w:rPr>
                <w:sz w:val="16"/>
              </w:rPr>
            </w:pPr>
            <w:r>
              <w:rPr>
                <w:sz w:val="16"/>
              </w:rPr>
              <w:t>Contributes little or nothing to office governance and nothing at Firm level</w:t>
            </w:r>
          </w:p>
          <w:p>
            <w:pPr>
              <w:pStyle w:val="Normal"/>
              <w:spacing w:before="20" w:after="20"/>
              <w:ind w:end="90"/>
              <w:rPr>
                <w:sz w:val="16"/>
              </w:rPr>
            </w:pPr>
            <w:r>
              <w:rPr>
                <w:sz w:val="16"/>
              </w:rPr>
            </w:r>
          </w:p>
        </w:tc>
      </w:tr>
      <w:tr>
        <w:trPr/>
        <w:tc>
          <w:tcPr>
            <w:tcW w:w="2880" w:type="dxa"/>
            <w:tcBorders/>
          </w:tcPr>
          <w:p>
            <w:pPr>
              <w:pStyle w:val="Normal"/>
              <w:snapToGrid w:val="false"/>
              <w:spacing w:before="20" w:after="20"/>
              <w:ind w:end="26"/>
              <w:rPr>
                <w:sz w:val="16"/>
              </w:rPr>
            </w:pPr>
            <w:r>
              <w:rPr>
                <w:sz w:val="16"/>
              </w:rPr>
            </w:r>
          </w:p>
        </w:tc>
        <w:tc>
          <w:tcPr>
            <w:tcW w:w="2880" w:type="dxa"/>
            <w:tcBorders/>
          </w:tcPr>
          <w:p>
            <w:pPr>
              <w:pStyle w:val="Normal"/>
              <w:snapToGrid w:val="false"/>
              <w:spacing w:before="20" w:after="20"/>
              <w:ind w:end="-6"/>
              <w:rPr>
                <w:sz w:val="16"/>
              </w:rPr>
            </w:pPr>
            <w:r>
              <w:rPr>
                <w:sz w:val="16"/>
              </w:rPr>
            </w:r>
          </w:p>
        </w:tc>
        <w:tc>
          <w:tcPr>
            <w:tcW w:w="2880" w:type="dxa"/>
            <w:tcBorders/>
          </w:tcPr>
          <w:p>
            <w:pPr>
              <w:pStyle w:val="Normal"/>
              <w:snapToGrid w:val="false"/>
              <w:spacing w:before="20" w:after="20"/>
              <w:ind w:end="52"/>
              <w:rPr>
                <w:sz w:val="16"/>
              </w:rPr>
            </w:pPr>
            <w:r>
              <w:rPr>
                <w:sz w:val="16"/>
              </w:rPr>
            </w:r>
          </w:p>
        </w:tc>
        <w:tc>
          <w:tcPr>
            <w:tcW w:w="2880" w:type="dxa"/>
            <w:tcBorders/>
          </w:tcPr>
          <w:p>
            <w:pPr>
              <w:pStyle w:val="Normal"/>
              <w:snapToGrid w:val="false"/>
              <w:spacing w:before="20" w:after="20"/>
              <w:ind w:end="110"/>
              <w:rPr>
                <w:sz w:val="16"/>
              </w:rPr>
            </w:pPr>
            <w:r>
              <w:rPr>
                <w:sz w:val="16"/>
              </w:rPr>
            </w:r>
          </w:p>
        </w:tc>
        <w:tc>
          <w:tcPr>
            <w:tcW w:w="2880" w:type="dxa"/>
            <w:tcBorders/>
          </w:tcPr>
          <w:p>
            <w:pPr>
              <w:pStyle w:val="Normal"/>
              <w:snapToGrid w:val="false"/>
              <w:spacing w:before="20" w:after="20"/>
              <w:ind w:end="213"/>
              <w:rPr>
                <w:sz w:val="16"/>
              </w:rPr>
            </w:pPr>
            <w:r>
              <w:rPr>
                <w:sz w:val="16"/>
              </w:rPr>
            </w:r>
          </w:p>
        </w:tc>
      </w:tr>
      <w:tr>
        <w:trPr/>
        <w:tc>
          <w:tcPr>
            <w:tcW w:w="2880" w:type="dxa"/>
            <w:tcBorders/>
          </w:tcPr>
          <w:p>
            <w:pPr>
              <w:pStyle w:val="Normal"/>
              <w:spacing w:before="20" w:after="20"/>
              <w:ind w:end="148"/>
              <w:rPr>
                <w:b/>
                <w:sz w:val="16"/>
              </w:rPr>
            </w:pPr>
            <w:r>
              <w:rPr>
                <w:sz w:val="16"/>
              </w:rPr>
              <w:t>Is widely recognized as having the potential to attract large, "brand name" global clients; has record of high impact speeches/ publications that enhance the Firm's reputation and generate client interest</w:t>
            </w:r>
          </w:p>
        </w:tc>
        <w:tc>
          <w:tcPr>
            <w:tcW w:w="2880" w:type="dxa"/>
            <w:tcBorders/>
          </w:tcPr>
          <w:p>
            <w:pPr>
              <w:pStyle w:val="Normal"/>
              <w:spacing w:before="20" w:after="20"/>
              <w:ind w:end="26"/>
              <w:rPr>
                <w:sz w:val="16"/>
              </w:rPr>
            </w:pPr>
            <w:r>
              <w:rPr>
                <w:sz w:val="16"/>
              </w:rPr>
              <w:t>Has the potential to attract important local/regional clients; has some record of speeches/publications that enhance the Firm's reputation and generate client interest</w:t>
            </w:r>
          </w:p>
        </w:tc>
        <w:tc>
          <w:tcPr>
            <w:tcW w:w="2880" w:type="dxa"/>
            <w:tcBorders/>
          </w:tcPr>
          <w:p>
            <w:pPr>
              <w:pStyle w:val="Normal"/>
              <w:spacing w:before="20" w:after="20"/>
              <w:ind w:end="-6"/>
              <w:rPr>
                <w:sz w:val="16"/>
              </w:rPr>
            </w:pPr>
            <w:r>
              <w:rPr>
                <w:sz w:val="16"/>
              </w:rPr>
              <w:t>Will be an active participant with others in introducing new clients; may build some external profile over time</w:t>
            </w:r>
          </w:p>
        </w:tc>
        <w:tc>
          <w:tcPr>
            <w:tcW w:w="2880" w:type="dxa"/>
            <w:tcBorders/>
          </w:tcPr>
          <w:p>
            <w:pPr>
              <w:pStyle w:val="Normal"/>
              <w:spacing w:before="20" w:after="20"/>
              <w:ind w:end="52"/>
              <w:rPr>
                <w:sz w:val="16"/>
              </w:rPr>
            </w:pPr>
            <w:r>
              <w:rPr>
                <w:sz w:val="16"/>
              </w:rPr>
              <w:t>Is unlikely to be a major introducer of new clients; will participate when called upon</w:t>
            </w:r>
          </w:p>
        </w:tc>
        <w:tc>
          <w:tcPr>
            <w:tcW w:w="2880" w:type="dxa"/>
            <w:tcBorders/>
          </w:tcPr>
          <w:p>
            <w:pPr>
              <w:pStyle w:val="Normal"/>
              <w:spacing w:before="20" w:after="20"/>
              <w:ind w:end="213"/>
              <w:rPr>
                <w:sz w:val="16"/>
              </w:rPr>
            </w:pPr>
            <w:r>
              <w:rPr>
                <w:sz w:val="16"/>
              </w:rPr>
              <w:t>Is unlikely to play any meaningful role in introducing new clients</w:t>
            </w:r>
          </w:p>
          <w:p>
            <w:pPr>
              <w:pStyle w:val="Normal"/>
              <w:spacing w:before="20" w:after="20"/>
              <w:ind w:end="110"/>
              <w:rPr>
                <w:sz w:val="16"/>
              </w:rPr>
            </w:pPr>
            <w:r>
              <w:rPr>
                <w:sz w:val="16"/>
              </w:rPr>
            </w:r>
          </w:p>
        </w:tc>
      </w:tr>
      <w:tr>
        <w:trPr/>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r>
      <w:tr>
        <w:trPr/>
        <w:tc>
          <w:tcPr>
            <w:tcW w:w="2880" w:type="dxa"/>
            <w:tcBorders/>
          </w:tcPr>
          <w:p>
            <w:pPr>
              <w:pStyle w:val="Normal"/>
              <w:snapToGrid w:val="false"/>
              <w:spacing w:before="20" w:after="20"/>
              <w:ind w:end="213"/>
              <w:rPr>
                <w:sz w:val="16"/>
              </w:rPr>
            </w:pPr>
            <w:r>
              <w:rPr>
                <w:sz w:val="16"/>
              </w:rPr>
            </w:r>
          </w:p>
          <w:p>
            <w:pPr>
              <w:pStyle w:val="Normal"/>
              <w:spacing w:before="20" w:after="20"/>
              <w:ind w:end="213"/>
              <w:rPr>
                <w:sz w:val="16"/>
              </w:rPr>
            </w:pPr>
            <w:r>
              <w:rPr>
                <w:sz w:val="16"/>
              </w:rPr>
              <w:t>Is widely recognized for leveraging practice, industry, and client skills to introduce attractive new clients to the Firm; regularly generates new client inquiries for and with others, bringing in the best of the Firm</w:t>
            </w:r>
          </w:p>
        </w:tc>
        <w:tc>
          <w:tcPr>
            <w:tcW w:w="2880" w:type="dxa"/>
            <w:tcBorders/>
          </w:tcPr>
          <w:p>
            <w:pPr>
              <w:pStyle w:val="Normal"/>
              <w:snapToGrid w:val="false"/>
              <w:spacing w:before="20" w:after="20"/>
              <w:ind w:end="213"/>
              <w:rPr>
                <w:sz w:val="16"/>
              </w:rPr>
            </w:pPr>
            <w:r>
              <w:rPr>
                <w:sz w:val="16"/>
              </w:rPr>
            </w:r>
          </w:p>
          <w:p>
            <w:pPr>
              <w:pStyle w:val="Normal"/>
              <w:spacing w:before="20" w:after="20"/>
              <w:ind w:end="213"/>
              <w:rPr>
                <w:sz w:val="16"/>
              </w:rPr>
            </w:pPr>
            <w:r>
              <w:rPr>
                <w:sz w:val="16"/>
              </w:rPr>
              <w:t>Has played a lead role in introducing new attractive clients; is in high demand to help negotiate work with new clients and to help with external representation</w:t>
            </w:r>
          </w:p>
        </w:tc>
        <w:tc>
          <w:tcPr>
            <w:tcW w:w="2880" w:type="dxa"/>
            <w:tcBorders/>
          </w:tcPr>
          <w:p>
            <w:pPr>
              <w:pStyle w:val="Normal"/>
              <w:spacing w:before="20" w:after="20"/>
              <w:ind w:end="213"/>
              <w:rPr>
                <w:sz w:val="16"/>
              </w:rPr>
            </w:pPr>
            <w:r>
              <w:rPr>
                <w:sz w:val="16"/>
              </w:rPr>
              <w:t>Has a pattern of initiative</w:t>
              <w:noBreakHyphen/>
              <w:t>taking that results in occasional requests for help from new clients; is in demand to help negotiate work with new clients and/or to play a CD role for new clients</w:t>
            </w:r>
          </w:p>
        </w:tc>
        <w:tc>
          <w:tcPr>
            <w:tcW w:w="2880" w:type="dxa"/>
            <w:tcBorders/>
          </w:tcPr>
          <w:p>
            <w:pPr>
              <w:pStyle w:val="Normal"/>
              <w:spacing w:before="20" w:after="20"/>
              <w:ind w:end="213"/>
              <w:rPr>
                <w:sz w:val="16"/>
              </w:rPr>
            </w:pPr>
            <w:r>
              <w:rPr>
                <w:sz w:val="16"/>
              </w:rPr>
              <w:t>Responds to requests for assistance in developing new clients</w:t>
            </w:r>
          </w:p>
        </w:tc>
        <w:tc>
          <w:tcPr>
            <w:tcW w:w="2880" w:type="dxa"/>
            <w:tcBorders/>
          </w:tcPr>
          <w:p>
            <w:pPr>
              <w:pStyle w:val="Normal"/>
              <w:spacing w:before="20" w:after="20"/>
              <w:ind w:end="213"/>
              <w:rPr>
                <w:sz w:val="16"/>
              </w:rPr>
            </w:pPr>
            <w:r>
              <w:rPr>
                <w:sz w:val="16"/>
              </w:rPr>
              <w:t>Does clientele little or nothing to help expand the Firm's  client base</w:t>
            </w:r>
          </w:p>
        </w:tc>
      </w:tr>
      <w:tr>
        <w:trPr/>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r>
      <w:tr>
        <w:trPr/>
        <w:tc>
          <w:tcPr>
            <w:tcW w:w="2880" w:type="dxa"/>
            <w:tcBorders/>
          </w:tcPr>
          <w:p>
            <w:pPr>
              <w:pStyle w:val="Normal"/>
              <w:spacing w:before="20" w:after="20"/>
              <w:ind w:end="213"/>
              <w:rPr>
                <w:sz w:val="16"/>
              </w:rPr>
            </w:pPr>
            <w:r>
              <w:rPr>
                <w:sz w:val="16"/>
              </w:rPr>
              <w:t>Is uniquely skilled at converting initial efforts into longstanding client relationships;  is seen as constant source of provocative thinking by clients.</w:t>
            </w:r>
          </w:p>
        </w:tc>
        <w:tc>
          <w:tcPr>
            <w:tcW w:w="2880" w:type="dxa"/>
            <w:tcBorders/>
          </w:tcPr>
          <w:p>
            <w:pPr>
              <w:pStyle w:val="Normal"/>
              <w:spacing w:before="20" w:after="20"/>
              <w:ind w:end="213"/>
              <w:rPr>
                <w:sz w:val="16"/>
              </w:rPr>
            </w:pPr>
            <w:r>
              <w:rPr>
                <w:sz w:val="16"/>
              </w:rPr>
              <w:t>Has a record of significantly broadening and deepening client relationships in several situations.  Reputation for constant source of ideas.</w:t>
            </w:r>
          </w:p>
        </w:tc>
        <w:tc>
          <w:tcPr>
            <w:tcW w:w="2880" w:type="dxa"/>
            <w:tcBorders/>
          </w:tcPr>
          <w:p>
            <w:pPr>
              <w:pStyle w:val="Normal"/>
              <w:spacing w:before="20" w:after="20"/>
              <w:ind w:end="213"/>
              <w:rPr>
                <w:sz w:val="16"/>
              </w:rPr>
            </w:pPr>
            <w:r>
              <w:rPr>
                <w:sz w:val="16"/>
              </w:rPr>
              <w:t xml:space="preserve">Consistently initiates client development activities; "sticks" with clients over time; maintains relationships beyond study.  </w:t>
            </w:r>
          </w:p>
        </w:tc>
        <w:tc>
          <w:tcPr>
            <w:tcW w:w="2880" w:type="dxa"/>
            <w:tcBorders/>
          </w:tcPr>
          <w:p>
            <w:pPr>
              <w:pStyle w:val="Normal"/>
              <w:spacing w:before="20" w:after="20"/>
              <w:ind w:end="213"/>
              <w:rPr>
                <w:sz w:val="16"/>
              </w:rPr>
            </w:pPr>
            <w:r>
              <w:rPr>
                <w:sz w:val="16"/>
              </w:rPr>
              <w:t>Takes some client development initiatives but does not have a consistent pattern of initiative taking.  Rarely source of creative ideas.</w:t>
            </w:r>
          </w:p>
        </w:tc>
        <w:tc>
          <w:tcPr>
            <w:tcW w:w="2880" w:type="dxa"/>
            <w:tcBorders/>
          </w:tcPr>
          <w:p>
            <w:pPr>
              <w:pStyle w:val="BodyText"/>
              <w:rPr>
                <w:b w:val="false"/>
                <w:sz w:val="16"/>
              </w:rPr>
            </w:pPr>
            <w:r>
              <w:rPr>
                <w:b w:val="false"/>
                <w:sz w:val="16"/>
              </w:rPr>
              <w:t>Does little or nothing to develop long-term client relationships.</w:t>
            </w:r>
          </w:p>
          <w:p>
            <w:pPr>
              <w:pStyle w:val="Normal"/>
              <w:spacing w:before="20" w:after="20"/>
              <w:ind w:end="213"/>
              <w:rPr>
                <w:b/>
                <w:sz w:val="16"/>
              </w:rPr>
            </w:pPr>
            <w:r>
              <w:rPr>
                <w:b/>
                <w:sz w:val="16"/>
              </w:rPr>
            </w:r>
          </w:p>
        </w:tc>
      </w:tr>
      <w:tr>
        <w:trPr/>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c>
          <w:tcPr>
            <w:tcW w:w="2880" w:type="dxa"/>
            <w:tcBorders/>
          </w:tcPr>
          <w:p>
            <w:pPr>
              <w:pStyle w:val="Normal"/>
              <w:snapToGrid w:val="false"/>
              <w:spacing w:before="20" w:after="20"/>
              <w:ind w:end="213"/>
              <w:rPr>
                <w:sz w:val="16"/>
              </w:rPr>
            </w:pPr>
            <w:r>
              <w:rPr>
                <w:sz w:val="16"/>
              </w:rPr>
            </w:r>
          </w:p>
        </w:tc>
      </w:tr>
    </w:tbl>
    <w:p>
      <w:pPr>
        <w:pStyle w:val="Normal"/>
        <w:rPr/>
      </w:pPr>
      <w:r>
        <w:br w:type="page"/>
      </w:r>
      <w:r>
        <w:rPr>
          <w:b/>
          <w:sz w:val="28"/>
        </w:rPr>
        <w:t>Collaborative partner</w:t>
      </w:r>
      <w:r>
        <w:rPr/>
        <w:t xml:space="preserve"> with impeccable Professional Values</w:t>
      </w:r>
    </w:p>
    <w:tbl>
      <w:tblPr>
        <w:tblW w:w="14400" w:type="dxa"/>
        <w:jc w:val="start"/>
        <w:tblInd w:w="0" w:type="dxa"/>
        <w:tblLayout w:type="fixed"/>
        <w:tblCellMar>
          <w:top w:w="0" w:type="dxa"/>
          <w:start w:w="108" w:type="dxa"/>
          <w:bottom w:w="0" w:type="dxa"/>
          <w:end w:w="108" w:type="dxa"/>
        </w:tblCellMar>
      </w:tblPr>
      <w:tblGrid>
        <w:gridCol w:w="2880"/>
        <w:gridCol w:w="2880"/>
        <w:gridCol w:w="2880"/>
        <w:gridCol w:w="2880"/>
        <w:gridCol w:w="2880"/>
      </w:tblGrid>
      <w:tr>
        <w:trPr/>
        <w:tc>
          <w:tcPr>
            <w:tcW w:w="2880" w:type="dxa"/>
            <w:tcBorders/>
          </w:tcPr>
          <w:p>
            <w:pPr>
              <w:pStyle w:val="Normal"/>
              <w:spacing w:before="40" w:after="40"/>
              <w:ind w:end="26"/>
              <w:rPr>
                <w:b/>
                <w:sz w:val="16"/>
              </w:rPr>
            </w:pPr>
            <w:r>
              <w:rPr>
                <w:b/>
                <w:sz w:val="16"/>
              </w:rPr>
              <w:t>Level</w:t>
            </w:r>
          </w:p>
        </w:tc>
        <w:tc>
          <w:tcPr>
            <w:tcW w:w="2880" w:type="dxa"/>
            <w:tcBorders/>
          </w:tcPr>
          <w:p>
            <w:pPr>
              <w:pStyle w:val="Normal"/>
              <w:snapToGrid w:val="false"/>
              <w:spacing w:before="40" w:after="40"/>
              <w:ind w:end="-6"/>
              <w:rPr>
                <w:b/>
                <w:sz w:val="16"/>
              </w:rPr>
            </w:pPr>
            <w:r>
              <w:rPr>
                <w:b/>
                <w:sz w:val="16"/>
              </w:rPr>
            </w:r>
          </w:p>
        </w:tc>
        <w:tc>
          <w:tcPr>
            <w:tcW w:w="2880" w:type="dxa"/>
            <w:tcBorders/>
          </w:tcPr>
          <w:p>
            <w:pPr>
              <w:pStyle w:val="Normal"/>
              <w:snapToGrid w:val="false"/>
              <w:spacing w:before="40" w:after="40"/>
              <w:ind w:end="52"/>
              <w:rPr>
                <w:sz w:val="16"/>
              </w:rPr>
            </w:pPr>
            <w:r>
              <w:rPr>
                <w:sz w:val="16"/>
              </w:rPr>
            </w:r>
          </w:p>
        </w:tc>
        <w:tc>
          <w:tcPr>
            <w:tcW w:w="2880" w:type="dxa"/>
            <w:tcBorders/>
          </w:tcPr>
          <w:p>
            <w:pPr>
              <w:pStyle w:val="Normal"/>
              <w:snapToGrid w:val="false"/>
              <w:spacing w:before="40" w:after="40"/>
              <w:ind w:end="110"/>
              <w:rPr>
                <w:sz w:val="16"/>
              </w:rPr>
            </w:pPr>
            <w:r>
              <w:rPr>
                <w:sz w:val="16"/>
              </w:rPr>
            </w:r>
          </w:p>
        </w:tc>
        <w:tc>
          <w:tcPr>
            <w:tcW w:w="2880" w:type="dxa"/>
            <w:tcBorders/>
          </w:tcPr>
          <w:p>
            <w:pPr>
              <w:pStyle w:val="Normal"/>
              <w:snapToGrid w:val="false"/>
              <w:spacing w:before="40" w:after="40"/>
              <w:ind w:end="90"/>
              <w:rPr>
                <w:sz w:val="16"/>
              </w:rPr>
            </w:pPr>
            <w:r>
              <w:rPr>
                <w:sz w:val="16"/>
              </w:rPr>
            </w:r>
          </w:p>
        </w:tc>
      </w:tr>
      <w:tr>
        <w:trPr/>
        <w:tc>
          <w:tcPr>
            <w:tcW w:w="2880" w:type="dxa"/>
            <w:tcBorders>
              <w:top w:val="single" w:sz="6" w:space="0" w:color="000000"/>
              <w:bottom w:val="single" w:sz="6" w:space="0" w:color="000000"/>
            </w:tcBorders>
          </w:tcPr>
          <w:p>
            <w:pPr>
              <w:pStyle w:val="Normal"/>
              <w:spacing w:before="40" w:after="40"/>
              <w:ind w:end="-32"/>
              <w:rPr/>
            </w:pPr>
            <w:r>
              <w:rPr>
                <w:sz w:val="16"/>
              </w:rPr>
              <w:t>5</w:t>
              <w:br/>
            </w:r>
            <w:r>
              <w:rPr>
                <w:b/>
                <w:sz w:val="16"/>
              </w:rPr>
              <w:t>Distinctive</w:t>
            </w:r>
            <w:r>
              <w:rPr>
                <w:sz w:val="16"/>
              </w:rPr>
              <w:t xml:space="preserve"> leadership, top 10-20% of election candidates</w:t>
            </w:r>
          </w:p>
        </w:tc>
        <w:tc>
          <w:tcPr>
            <w:tcW w:w="2880" w:type="dxa"/>
            <w:tcBorders>
              <w:top w:val="single" w:sz="6" w:space="0" w:color="000000"/>
              <w:bottom w:val="single" w:sz="6" w:space="0" w:color="000000"/>
            </w:tcBorders>
          </w:tcPr>
          <w:p>
            <w:pPr>
              <w:pStyle w:val="Normal"/>
              <w:spacing w:before="40" w:after="40"/>
              <w:ind w:end="-6"/>
              <w:rPr/>
            </w:pPr>
            <w:r>
              <w:rPr>
                <w:sz w:val="16"/>
              </w:rPr>
              <w:t>4</w:t>
              <w:br/>
            </w:r>
            <w:r>
              <w:rPr>
                <w:b/>
                <w:sz w:val="16"/>
              </w:rPr>
              <w:t>Real</w:t>
            </w:r>
            <w:r>
              <w:rPr>
                <w:sz w:val="16"/>
              </w:rPr>
              <w:t xml:space="preserve"> leadership, potential to strengthen overall Firm leadership</w:t>
            </w:r>
          </w:p>
        </w:tc>
        <w:tc>
          <w:tcPr>
            <w:tcW w:w="2880" w:type="dxa"/>
            <w:tcBorders>
              <w:top w:val="single" w:sz="6" w:space="0" w:color="000000"/>
              <w:bottom w:val="single" w:sz="6" w:space="0" w:color="000000"/>
            </w:tcBorders>
          </w:tcPr>
          <w:p>
            <w:pPr>
              <w:pStyle w:val="Normal"/>
              <w:spacing w:before="40" w:after="40"/>
              <w:ind w:end="52"/>
              <w:rPr/>
            </w:pPr>
            <w:r>
              <w:rPr>
                <w:sz w:val="16"/>
              </w:rPr>
              <w:t>3</w:t>
              <w:br/>
            </w:r>
            <w:r>
              <w:rPr>
                <w:b/>
                <w:sz w:val="16"/>
              </w:rPr>
              <w:t>Clear</w:t>
            </w:r>
            <w:r>
              <w:rPr>
                <w:sz w:val="16"/>
              </w:rPr>
              <w:t xml:space="preserve"> leadership but not a defining characteristic</w:t>
            </w:r>
          </w:p>
        </w:tc>
        <w:tc>
          <w:tcPr>
            <w:tcW w:w="2880" w:type="dxa"/>
            <w:tcBorders>
              <w:top w:val="single" w:sz="6" w:space="0" w:color="000000"/>
              <w:bottom w:val="single" w:sz="6" w:space="0" w:color="000000"/>
            </w:tcBorders>
          </w:tcPr>
          <w:p>
            <w:pPr>
              <w:pStyle w:val="Normal"/>
              <w:spacing w:before="40" w:after="40"/>
              <w:ind w:end="110"/>
              <w:rPr/>
            </w:pPr>
            <w:r>
              <w:rPr>
                <w:sz w:val="16"/>
              </w:rPr>
              <w:t>2</w:t>
              <w:br/>
            </w:r>
            <w:r>
              <w:rPr>
                <w:b/>
                <w:sz w:val="16"/>
              </w:rPr>
              <w:t>Some</w:t>
            </w:r>
            <w:r>
              <w:rPr>
                <w:sz w:val="16"/>
              </w:rPr>
              <w:t xml:space="preserve"> leadership but not partner level</w:t>
            </w:r>
          </w:p>
        </w:tc>
        <w:tc>
          <w:tcPr>
            <w:tcW w:w="2880" w:type="dxa"/>
            <w:tcBorders>
              <w:top w:val="single" w:sz="6" w:space="0" w:color="000000"/>
              <w:bottom w:val="single" w:sz="6" w:space="0" w:color="000000"/>
            </w:tcBorders>
          </w:tcPr>
          <w:p>
            <w:pPr>
              <w:pStyle w:val="Normal"/>
              <w:spacing w:before="40" w:after="40"/>
              <w:ind w:end="90"/>
              <w:rPr/>
            </w:pPr>
            <w:r>
              <w:rPr>
                <w:sz w:val="16"/>
              </w:rPr>
              <w:t>1</w:t>
              <w:br/>
            </w:r>
            <w:r>
              <w:rPr>
                <w:b/>
                <w:sz w:val="16"/>
              </w:rPr>
              <w:t>Marginal/no</w:t>
            </w:r>
            <w:r>
              <w:rPr>
                <w:sz w:val="16"/>
              </w:rPr>
              <w:t xml:space="preserve"> leadership</w:t>
            </w:r>
          </w:p>
        </w:tc>
      </w:tr>
      <w:tr>
        <w:trPr/>
        <w:tc>
          <w:tcPr>
            <w:tcW w:w="2880" w:type="dxa"/>
            <w:tcBorders/>
          </w:tcPr>
          <w:p>
            <w:pPr>
              <w:pStyle w:val="Normal"/>
              <w:snapToGrid w:val="false"/>
              <w:spacing w:before="0" w:after="0"/>
              <w:ind w:end="58"/>
              <w:rPr>
                <w:sz w:val="16"/>
              </w:rPr>
            </w:pPr>
            <w:r>
              <w:rPr>
                <w:sz w:val="16"/>
              </w:rPr>
            </w:r>
          </w:p>
        </w:tc>
        <w:tc>
          <w:tcPr>
            <w:tcW w:w="2880" w:type="dxa"/>
            <w:tcBorders/>
          </w:tcPr>
          <w:p>
            <w:pPr>
              <w:pStyle w:val="Normal"/>
              <w:snapToGrid w:val="false"/>
              <w:spacing w:before="0" w:after="0"/>
              <w:ind w:end="58"/>
              <w:rPr>
                <w:sz w:val="16"/>
              </w:rPr>
            </w:pPr>
            <w:r>
              <w:rPr>
                <w:sz w:val="16"/>
              </w:rPr>
            </w:r>
          </w:p>
        </w:tc>
        <w:tc>
          <w:tcPr>
            <w:tcW w:w="2880" w:type="dxa"/>
            <w:tcBorders/>
          </w:tcPr>
          <w:p>
            <w:pPr>
              <w:pStyle w:val="Normal"/>
              <w:snapToGrid w:val="false"/>
              <w:spacing w:before="0" w:after="0"/>
              <w:ind w:end="58"/>
              <w:rPr>
                <w:sz w:val="16"/>
              </w:rPr>
            </w:pPr>
            <w:r>
              <w:rPr>
                <w:sz w:val="16"/>
              </w:rPr>
            </w:r>
          </w:p>
        </w:tc>
        <w:tc>
          <w:tcPr>
            <w:tcW w:w="2880" w:type="dxa"/>
            <w:tcBorders/>
          </w:tcPr>
          <w:p>
            <w:pPr>
              <w:pStyle w:val="Normal"/>
              <w:snapToGrid w:val="false"/>
              <w:spacing w:before="0" w:after="0"/>
              <w:ind w:end="94"/>
              <w:rPr>
                <w:sz w:val="16"/>
              </w:rPr>
            </w:pPr>
            <w:r>
              <w:rPr>
                <w:sz w:val="16"/>
              </w:rPr>
            </w:r>
          </w:p>
        </w:tc>
        <w:tc>
          <w:tcPr>
            <w:tcW w:w="2880" w:type="dxa"/>
            <w:tcBorders/>
          </w:tcPr>
          <w:p>
            <w:pPr>
              <w:pStyle w:val="Normal"/>
              <w:snapToGrid w:val="false"/>
              <w:spacing w:before="0" w:after="0"/>
              <w:ind w:end="94"/>
              <w:rPr>
                <w:sz w:val="16"/>
              </w:rPr>
            </w:pPr>
            <w:r>
              <w:rPr>
                <w:sz w:val="16"/>
              </w:rPr>
            </w:r>
          </w:p>
        </w:tc>
      </w:tr>
      <w:tr>
        <w:trPr/>
        <w:tc>
          <w:tcPr>
            <w:tcW w:w="2880" w:type="dxa"/>
            <w:tcBorders/>
          </w:tcPr>
          <w:p>
            <w:pPr>
              <w:pStyle w:val="Normal"/>
              <w:spacing w:before="0" w:after="0"/>
              <w:ind w:end="58"/>
              <w:rPr>
                <w:sz w:val="16"/>
              </w:rPr>
            </w:pPr>
            <w:r>
              <w:rPr>
                <w:sz w:val="16"/>
              </w:rPr>
              <w:t>Is considered an example in how to apply our professional values in client service. Actively radiates those values and talks passionately about them extensively in front of colleagues and more junior people. Other MGMs will seek his/her advice in difficult client situations or conflicts.</w:t>
            </w:r>
          </w:p>
        </w:tc>
        <w:tc>
          <w:tcPr>
            <w:tcW w:w="2880" w:type="dxa"/>
            <w:tcBorders/>
          </w:tcPr>
          <w:p>
            <w:pPr>
              <w:pStyle w:val="Normal"/>
              <w:spacing w:before="0" w:after="0"/>
              <w:ind w:end="58"/>
              <w:rPr>
                <w:sz w:val="16"/>
              </w:rPr>
            </w:pPr>
            <w:r>
              <w:rPr>
                <w:sz w:val="16"/>
              </w:rPr>
              <w:t>Fully embodies our professional values in serving his/her clients. Is considered an example in it and will be frequently called for advice in these topics by other colleagues.</w:t>
            </w:r>
          </w:p>
        </w:tc>
        <w:tc>
          <w:tcPr>
            <w:tcW w:w="2880" w:type="dxa"/>
            <w:tcBorders/>
          </w:tcPr>
          <w:p>
            <w:pPr>
              <w:pStyle w:val="Normal"/>
              <w:spacing w:before="0" w:after="0"/>
              <w:ind w:end="58"/>
              <w:rPr>
                <w:sz w:val="16"/>
              </w:rPr>
            </w:pPr>
            <w:r>
              <w:rPr>
                <w:sz w:val="16"/>
              </w:rPr>
              <w:t>Is a strong holder of our client-related professional values. Is considered an objective, independent, trusted advisor by his/her clients.</w:t>
            </w:r>
          </w:p>
        </w:tc>
        <w:tc>
          <w:tcPr>
            <w:tcW w:w="2880" w:type="dxa"/>
            <w:tcBorders/>
          </w:tcPr>
          <w:p>
            <w:pPr>
              <w:pStyle w:val="Normal"/>
              <w:spacing w:before="0" w:after="0"/>
              <w:ind w:end="94"/>
              <w:rPr>
                <w:sz w:val="16"/>
              </w:rPr>
            </w:pPr>
            <w:r>
              <w:rPr>
                <w:sz w:val="16"/>
              </w:rPr>
              <w:t>Is a strong holder of most of our client-related professional values, but at times he can skate close to the line in some of them (e.g. power plays).</w:t>
            </w:r>
          </w:p>
        </w:tc>
        <w:tc>
          <w:tcPr>
            <w:tcW w:w="2880" w:type="dxa"/>
            <w:tcBorders/>
          </w:tcPr>
          <w:p>
            <w:pPr>
              <w:pStyle w:val="Normal"/>
              <w:spacing w:before="0" w:after="0"/>
              <w:ind w:end="94"/>
              <w:rPr>
                <w:sz w:val="16"/>
              </w:rPr>
            </w:pPr>
            <w:r>
              <w:rPr>
                <w:sz w:val="16"/>
              </w:rPr>
              <w:t>There is considerable noise about his client-related Professional Values, which is supported by facts. We would not feel comfortable in having the candidate representing the Firm alone in difficult client situations.</w:t>
            </w:r>
          </w:p>
        </w:tc>
      </w:tr>
      <w:tr>
        <w:trPr/>
        <w:tc>
          <w:tcPr>
            <w:tcW w:w="2880" w:type="dxa"/>
            <w:tcBorders/>
          </w:tcPr>
          <w:p>
            <w:pPr>
              <w:pStyle w:val="Normal"/>
              <w:snapToGrid w:val="false"/>
              <w:spacing w:before="0" w:after="0"/>
              <w:ind w:end="58"/>
              <w:rPr>
                <w:sz w:val="16"/>
              </w:rPr>
            </w:pPr>
            <w:r>
              <w:rPr>
                <w:sz w:val="16"/>
              </w:rPr>
            </w:r>
          </w:p>
        </w:tc>
        <w:tc>
          <w:tcPr>
            <w:tcW w:w="2880" w:type="dxa"/>
            <w:tcBorders/>
          </w:tcPr>
          <w:p>
            <w:pPr>
              <w:pStyle w:val="Normal"/>
              <w:snapToGrid w:val="false"/>
              <w:spacing w:before="0" w:after="0"/>
              <w:ind w:end="58"/>
              <w:rPr>
                <w:sz w:val="16"/>
              </w:rPr>
            </w:pPr>
            <w:r>
              <w:rPr>
                <w:sz w:val="16"/>
              </w:rPr>
            </w:r>
          </w:p>
        </w:tc>
        <w:tc>
          <w:tcPr>
            <w:tcW w:w="2880" w:type="dxa"/>
            <w:tcBorders/>
          </w:tcPr>
          <w:p>
            <w:pPr>
              <w:pStyle w:val="Normal"/>
              <w:snapToGrid w:val="false"/>
              <w:spacing w:before="0" w:after="0"/>
              <w:ind w:end="58"/>
              <w:rPr>
                <w:sz w:val="16"/>
              </w:rPr>
            </w:pPr>
            <w:r>
              <w:rPr>
                <w:sz w:val="16"/>
              </w:rPr>
            </w:r>
          </w:p>
        </w:tc>
        <w:tc>
          <w:tcPr>
            <w:tcW w:w="2880" w:type="dxa"/>
            <w:tcBorders/>
          </w:tcPr>
          <w:p>
            <w:pPr>
              <w:pStyle w:val="Normal"/>
              <w:snapToGrid w:val="false"/>
              <w:spacing w:before="0" w:after="0"/>
              <w:ind w:end="94"/>
              <w:rPr>
                <w:sz w:val="16"/>
              </w:rPr>
            </w:pPr>
            <w:r>
              <w:rPr>
                <w:sz w:val="16"/>
              </w:rPr>
            </w:r>
          </w:p>
        </w:tc>
        <w:tc>
          <w:tcPr>
            <w:tcW w:w="2880" w:type="dxa"/>
            <w:tcBorders/>
          </w:tcPr>
          <w:p>
            <w:pPr>
              <w:pStyle w:val="Normal"/>
              <w:snapToGrid w:val="false"/>
              <w:spacing w:before="0" w:after="0"/>
              <w:ind w:end="94"/>
              <w:rPr>
                <w:sz w:val="16"/>
              </w:rPr>
            </w:pPr>
            <w:r>
              <w:rPr>
                <w:sz w:val="16"/>
              </w:rPr>
            </w:r>
          </w:p>
        </w:tc>
      </w:tr>
      <w:tr>
        <w:trPr/>
        <w:tc>
          <w:tcPr>
            <w:tcW w:w="2880" w:type="dxa"/>
            <w:tcBorders/>
          </w:tcPr>
          <w:p>
            <w:pPr>
              <w:pStyle w:val="Normal"/>
              <w:spacing w:before="0" w:after="0"/>
              <w:ind w:end="58"/>
              <w:rPr>
                <w:sz w:val="16"/>
              </w:rPr>
            </w:pPr>
            <w:r>
              <w:rPr>
                <w:sz w:val="16"/>
              </w:rPr>
              <w:t>Is considered an example in how to apply our professional values vis a vis our people. Has an "indelible" impact and radiation on the people around him that goes well beyond the teams working with him/her.  His/her behavior and attitude define what is good about the Firm and what we aspire to be.</w:t>
            </w:r>
          </w:p>
        </w:tc>
        <w:tc>
          <w:tcPr>
            <w:tcW w:w="2880" w:type="dxa"/>
            <w:tcBorders/>
          </w:tcPr>
          <w:p>
            <w:pPr>
              <w:pStyle w:val="Normal"/>
              <w:spacing w:before="0" w:after="0"/>
              <w:ind w:end="58"/>
              <w:rPr>
                <w:sz w:val="16"/>
              </w:rPr>
            </w:pPr>
            <w:r>
              <w:rPr>
                <w:sz w:val="16"/>
              </w:rPr>
              <w:t>Is widely considered somebody whose presence has made the Firm a better place to work; makes others feel good about being part of the Firm.</w:t>
            </w:r>
          </w:p>
        </w:tc>
        <w:tc>
          <w:tcPr>
            <w:tcW w:w="2880" w:type="dxa"/>
            <w:tcBorders/>
          </w:tcPr>
          <w:p>
            <w:pPr>
              <w:pStyle w:val="Normal"/>
              <w:spacing w:before="0" w:after="0"/>
              <w:ind w:end="58"/>
              <w:rPr>
                <w:sz w:val="16"/>
              </w:rPr>
            </w:pPr>
            <w:r>
              <w:rPr>
                <w:sz w:val="16"/>
              </w:rPr>
              <w:t>Is considered a "full member” of the Firm in how he/she lives our people-related professional values. Fosters the right kind of non-hierarchical, honest, respectful atmosphere we seek to build in the Firm.</w:t>
            </w:r>
          </w:p>
        </w:tc>
        <w:tc>
          <w:tcPr>
            <w:tcW w:w="2880" w:type="dxa"/>
            <w:tcBorders/>
          </w:tcPr>
          <w:p>
            <w:pPr>
              <w:pStyle w:val="Normal"/>
              <w:spacing w:before="0" w:after="0"/>
              <w:ind w:end="94"/>
              <w:rPr>
                <w:sz w:val="16"/>
              </w:rPr>
            </w:pPr>
            <w:r>
              <w:rPr>
                <w:sz w:val="16"/>
              </w:rPr>
              <w:t>Is the subject of some negative "hall talk" about personal behavior or attitude, which is supportable with facts; is viewed as a poor role model by some consultants.</w:t>
            </w:r>
          </w:p>
        </w:tc>
        <w:tc>
          <w:tcPr>
            <w:tcW w:w="2880" w:type="dxa"/>
            <w:tcBorders/>
          </w:tcPr>
          <w:p>
            <w:pPr>
              <w:pStyle w:val="Normal"/>
              <w:spacing w:before="0" w:after="0"/>
              <w:ind w:end="94"/>
              <w:rPr>
                <w:sz w:val="16"/>
              </w:rPr>
            </w:pPr>
            <w:r>
              <w:rPr>
                <w:sz w:val="16"/>
              </w:rPr>
              <w:t xml:space="preserve">There is considerable noise about his people-related professional values, which is supported with facts. He/she does not foster the non-hierarchical, honest, respectful atmosphere we seek to build in the Firm. </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r>
        <w:trPr/>
        <w:tc>
          <w:tcPr>
            <w:tcW w:w="2880" w:type="dxa"/>
            <w:tcBorders/>
          </w:tcPr>
          <w:p>
            <w:pPr>
              <w:pStyle w:val="Normal"/>
              <w:spacing w:before="0" w:after="0"/>
              <w:ind w:end="58"/>
              <w:rPr>
                <w:sz w:val="16"/>
              </w:rPr>
            </w:pPr>
            <w:r>
              <w:rPr>
                <w:sz w:val="16"/>
              </w:rPr>
              <w:t xml:space="preserve">Has developed an extensive MGM network beyond his/her own office based on a strong record of collaboration with them through several client and/or Firm initiatives. </w:t>
            </w:r>
          </w:p>
        </w:tc>
        <w:tc>
          <w:tcPr>
            <w:tcW w:w="2880" w:type="dxa"/>
            <w:tcBorders/>
          </w:tcPr>
          <w:p>
            <w:pPr>
              <w:pStyle w:val="Normal"/>
              <w:spacing w:before="0" w:after="0"/>
              <w:ind w:end="58"/>
              <w:rPr>
                <w:sz w:val="16"/>
              </w:rPr>
            </w:pPr>
            <w:r>
              <w:rPr>
                <w:sz w:val="16"/>
              </w:rPr>
              <w:t>Is widely viewed as a peer of a broad MGM group who trust him/her as a genuinely collaborative partner.</w:t>
            </w:r>
          </w:p>
        </w:tc>
        <w:tc>
          <w:tcPr>
            <w:tcW w:w="2880" w:type="dxa"/>
            <w:tcBorders/>
          </w:tcPr>
          <w:p>
            <w:pPr>
              <w:pStyle w:val="Normal"/>
              <w:spacing w:before="0" w:after="0"/>
              <w:ind w:end="112"/>
              <w:rPr>
                <w:sz w:val="16"/>
              </w:rPr>
            </w:pPr>
            <w:r>
              <w:rPr>
                <w:sz w:val="16"/>
              </w:rPr>
              <w:t>Is seen as a true peer by the MGM group in his/her own office. Has a significant record of collaboration with MGMs outside his/her own office, who hold him/her in high regard.</w:t>
            </w:r>
          </w:p>
        </w:tc>
        <w:tc>
          <w:tcPr>
            <w:tcW w:w="2880" w:type="dxa"/>
            <w:tcBorders/>
          </w:tcPr>
          <w:p>
            <w:pPr>
              <w:pStyle w:val="Normal"/>
              <w:spacing w:before="0" w:after="0"/>
              <w:ind w:end="112"/>
              <w:rPr>
                <w:sz w:val="16"/>
              </w:rPr>
            </w:pPr>
            <w:r>
              <w:rPr>
                <w:sz w:val="16"/>
              </w:rPr>
              <w:t>Has some MGM following, primarily in his/her own office. While he/she may have a sufficient record of collaboration with peers, they may have been deemed unsatisfactory or seen as handled with a “check-the-box” mentality.</w:t>
            </w:r>
          </w:p>
        </w:tc>
        <w:tc>
          <w:tcPr>
            <w:tcW w:w="2880" w:type="dxa"/>
            <w:tcBorders/>
          </w:tcPr>
          <w:p>
            <w:pPr>
              <w:pStyle w:val="Normal"/>
              <w:spacing w:before="0" w:after="0"/>
              <w:ind w:end="90"/>
              <w:rPr>
                <w:sz w:val="16"/>
              </w:rPr>
            </w:pPr>
            <w:r>
              <w:rPr>
                <w:sz w:val="16"/>
              </w:rPr>
              <w:t xml:space="preserve">Has narrow, if any, MGM following. Record of collaboration with peers and MGMs is insufficient or unsatisfactory. </w:t>
            </w:r>
          </w:p>
        </w:tc>
      </w:tr>
      <w:tr>
        <w:trPr/>
        <w:tc>
          <w:tcPr>
            <w:tcW w:w="2880" w:type="dxa"/>
            <w:tcBorders/>
          </w:tcPr>
          <w:p>
            <w:pPr>
              <w:pStyle w:val="Normal"/>
              <w:snapToGrid w:val="false"/>
              <w:spacing w:before="0" w:after="0"/>
              <w:ind w:end="26"/>
              <w:rPr>
                <w:sz w:val="16"/>
              </w:rPr>
            </w:pPr>
            <w:r>
              <w:rPr>
                <w:sz w:val="16"/>
              </w:rPr>
            </w:r>
          </w:p>
        </w:tc>
        <w:tc>
          <w:tcPr>
            <w:tcW w:w="2880" w:type="dxa"/>
            <w:tcBorders/>
          </w:tcPr>
          <w:p>
            <w:pPr>
              <w:pStyle w:val="Normal"/>
              <w:snapToGrid w:val="false"/>
              <w:spacing w:before="0" w:after="0"/>
              <w:ind w:end="-6"/>
              <w:rPr>
                <w:sz w:val="16"/>
              </w:rPr>
            </w:pPr>
            <w:r>
              <w:rPr>
                <w:sz w:val="16"/>
              </w:rPr>
            </w:r>
          </w:p>
        </w:tc>
        <w:tc>
          <w:tcPr>
            <w:tcW w:w="2880" w:type="dxa"/>
            <w:tcBorders/>
          </w:tcPr>
          <w:p>
            <w:pPr>
              <w:pStyle w:val="Normal"/>
              <w:snapToGrid w:val="false"/>
              <w:spacing w:before="0" w:after="0"/>
              <w:ind w:end="52"/>
              <w:rPr>
                <w:sz w:val="16"/>
              </w:rPr>
            </w:pPr>
            <w:r>
              <w:rPr>
                <w:sz w:val="16"/>
              </w:rPr>
            </w:r>
          </w:p>
        </w:tc>
        <w:tc>
          <w:tcPr>
            <w:tcW w:w="2880" w:type="dxa"/>
            <w:tcBorders/>
          </w:tcPr>
          <w:p>
            <w:pPr>
              <w:pStyle w:val="Normal"/>
              <w:snapToGrid w:val="false"/>
              <w:spacing w:before="0" w:after="0"/>
              <w:ind w:end="110"/>
              <w:rPr>
                <w:sz w:val="16"/>
              </w:rPr>
            </w:pPr>
            <w:r>
              <w:rPr>
                <w:sz w:val="16"/>
              </w:rPr>
            </w:r>
          </w:p>
        </w:tc>
        <w:tc>
          <w:tcPr>
            <w:tcW w:w="2880" w:type="dxa"/>
            <w:tcBorders/>
          </w:tcPr>
          <w:p>
            <w:pPr>
              <w:pStyle w:val="Normal"/>
              <w:snapToGrid w:val="false"/>
              <w:spacing w:before="0" w:after="0"/>
              <w:ind w:end="90"/>
              <w:rPr>
                <w:sz w:val="16"/>
              </w:rPr>
            </w:pPr>
            <w:r>
              <w:rPr>
                <w:sz w:val="16"/>
              </w:rPr>
            </w:r>
          </w:p>
        </w:tc>
      </w:tr>
    </w:tbl>
    <w:p>
      <w:pPr>
        <w:pStyle w:val="Normal"/>
        <w:spacing w:before="0" w:after="180"/>
        <w:rPr/>
      </w:pPr>
      <w:r>
        <w:rPr/>
      </w:r>
    </w:p>
    <w:sectPr>
      <w:headerReference w:type="default" r:id="rId2"/>
      <w:headerReference w:type="first" r:id="rId3"/>
      <w:footerReference w:type="default" r:id="rId4"/>
      <w:footerReference w:type="first" r:id="rId5"/>
      <w:type w:val="nextPage"/>
      <w:pgSz w:orient="landscape" w:w="15840" w:h="12240"/>
      <w:pgMar w:left="864" w:right="1440" w:gutter="0" w:header="907" w:top="1152"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670.75pt;mso-position-horizontal:right;mso-position-horizontal-relative:margin">
              <v:fill opacity="0f"/>
              <v:textbox inset="0in,0in,0in,0in">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pPr>
    <w:r>
      <w:rPr/>
      <w:t>PCEC Fall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numPr>
        <w:ilvl w:val="3"/>
        <w:numId w:val="1"/>
      </w:numPr>
      <w:spacing w:before="0" w:after="240"/>
      <w:ind w:firstLine="720" w:start="0" w:end="0"/>
      <w:outlineLvl w:val="3"/>
    </w:pPr>
    <w:rPr>
      <w:rFonts w:ascii="Times New Roman" w:hAnsi="Times New Roman" w:cs="Times New Roman"/>
      <w:color w:val="000000"/>
      <w:u w:val="single"/>
      <w:lang w:val="de-DE"/>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 w:hAnsi="Palatino" w:cs="Palatino"/>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 w:hAnsi="Palatino" w:cs="Palatino"/>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 w:hAnsi="Palatino" w:cs="Palatino"/>
    </w:rPr>
  </w:style>
  <w:style w:type="character" w:styleId="WW8Num22z0">
    <w:name w:val="WW8Num22z0"/>
    <w:qFormat/>
    <w:rPr>
      <w:rFonts w:ascii="Times" w:hAnsi="Times" w:cs="Times"/>
      <w:b w:val="false"/>
      <w:i w:val="false"/>
      <w:sz w:val="24"/>
    </w:rPr>
  </w:style>
  <w:style w:type="character" w:styleId="WW8Num23z0">
    <w:name w:val="WW8Num23z0"/>
    <w:qFormat/>
    <w:rPr>
      <w:rFonts w:ascii="Palatino" w:hAnsi="Palatino" w:cs="Palatino"/>
    </w:rPr>
  </w:style>
  <w:style w:type="character" w:styleId="WW8Num27z0">
    <w:name w:val="WW8Num27z0"/>
    <w:qFormat/>
    <w:rPr>
      <w:rFonts w:ascii="Palatino" w:hAnsi="Palatino" w:cs="Palatino"/>
    </w:rPr>
  </w:style>
  <w:style w:type="character" w:styleId="WW8Num28z0">
    <w:name w:val="WW8Num28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rPr>
  </w:style>
  <w:style w:type="character" w:styleId="WW8Num36z0">
    <w:name w:val="WW8Num36z0"/>
    <w:qFormat/>
    <w:rPr>
      <w:rFonts w:ascii="Palatino" w:hAnsi="Palatino" w:cs="Palatino"/>
      <w:b w:val="false"/>
      <w:i w:val="false"/>
    </w:rPr>
  </w:style>
  <w:style w:type="character" w:styleId="WW8Num41z0">
    <w:name w:val="WW8Num41z0"/>
    <w:qFormat/>
    <w:rPr>
      <w:rFonts w:ascii="Wingdings" w:hAnsi="Wingdings" w:cs="Wingdings"/>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7z0">
    <w:name w:val="WW8Num47z0"/>
    <w:qFormat/>
    <w:rPr>
      <w:rFonts w:ascii="Palatino" w:hAnsi="Palatino" w:cs="Palatino"/>
    </w:rPr>
  </w:style>
  <w:style w:type="character" w:styleId="WW8Num48z0">
    <w:name w:val="WW8Num48z0"/>
    <w:qFormat/>
    <w:rPr>
      <w:rFonts w:ascii="Times" w:hAnsi="Times" w:cs="Times"/>
      <w:b w:val="false"/>
      <w:i w:val="false"/>
      <w:sz w:val="24"/>
    </w:rPr>
  </w:style>
  <w:style w:type="character" w:styleId="WW8Num49z0">
    <w:name w:val="WW8Num49z0"/>
    <w:qFormat/>
    <w:rPr>
      <w:rFonts w:ascii="Palatino" w:hAnsi="Palatino" w:cs="Palatino"/>
    </w:rPr>
  </w:style>
  <w:style w:type="character" w:styleId="WW8Num50z0">
    <w:name w:val="WW8Num50z0"/>
    <w:qFormat/>
    <w:rPr>
      <w:rFonts w:ascii="Palatino" w:hAnsi="Palatino" w:cs="Palatino"/>
    </w:rPr>
  </w:style>
  <w:style w:type="character" w:styleId="WW8Num53z0">
    <w:name w:val="WW8Num53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Palatino" w:hAnsi="Palatino" w:cs="Palatino"/>
    </w:rPr>
  </w:style>
  <w:style w:type="character" w:styleId="WW8Num61z0">
    <w:name w:val="WW8Num61z0"/>
    <w:qFormat/>
    <w:rPr>
      <w:rFonts w:ascii="Wingdings" w:hAnsi="Wingdings" w:cs="Wingdings"/>
    </w:rPr>
  </w:style>
  <w:style w:type="character" w:styleId="WW8Num63z0">
    <w:name w:val="WW8Num63z0"/>
    <w:qFormat/>
    <w:rPr>
      <w:rFonts w:ascii="Palatino" w:hAnsi="Palatino" w:cs="Palatino"/>
    </w:rPr>
  </w:style>
  <w:style w:type="character" w:styleId="WW8Num65z0">
    <w:name w:val="WW8Num65z0"/>
    <w:qFormat/>
    <w:rPr>
      <w:rFonts w:ascii="Times New Roman" w:hAnsi="Times New Roman" w:cs="Times New Roman"/>
      <w:b w:val="false"/>
      <w:i w:val="false"/>
    </w:rPr>
  </w:style>
  <w:style w:type="character" w:styleId="WW8Num67z0">
    <w:name w:val="WW8Num67z0"/>
    <w:qFormat/>
    <w:rPr>
      <w:rFonts w:ascii="Times New Roman" w:hAnsi="Times New Roman" w:cs="Times New Roman"/>
    </w:rPr>
  </w:style>
  <w:style w:type="character" w:styleId="WW8Num68z0">
    <w:name w:val="WW8Num68z0"/>
    <w:qFormat/>
    <w:rPr>
      <w:rFonts w:ascii="Times" w:hAnsi="Times" w:cs="Times"/>
      <w:b w:val="false"/>
      <w:i w:val="false"/>
      <w:sz w:val="24"/>
    </w:rPr>
  </w:style>
  <w:style w:type="character" w:styleId="WW8Num72z0">
    <w:name w:val="WW8Num72z0"/>
    <w:qFormat/>
    <w:rPr>
      <w:rFonts w:ascii="Times New Roman" w:hAnsi="Times New Roman" w:cs="Times New Roman"/>
    </w:rPr>
  </w:style>
  <w:style w:type="character" w:styleId="WW8Num74z0">
    <w:name w:val="WW8Num74z0"/>
    <w:qFormat/>
    <w:rPr>
      <w:rFonts w:ascii="Times" w:hAnsi="Times" w:cs="Times"/>
      <w:b w:val="false"/>
      <w:i w:val="false"/>
      <w:sz w:val="24"/>
    </w:rPr>
  </w:style>
  <w:style w:type="character" w:styleId="WW8Num75z0">
    <w:name w:val="WW8Num75z0"/>
    <w:qFormat/>
    <w:rPr>
      <w:rFonts w:ascii="Times" w:hAnsi="Times" w:cs="Times"/>
      <w:b w:val="false"/>
      <w:i w:val="false"/>
      <w:sz w:val="24"/>
    </w:rPr>
  </w:style>
  <w:style w:type="character" w:styleId="WW8Num77z0">
    <w:name w:val="WW8Num77z0"/>
    <w:qFormat/>
    <w:rPr>
      <w:rFonts w:ascii="Times New Roman" w:hAnsi="Times New Roman" w:cs="Times New Roman"/>
      <w:b w:val="false"/>
      <w:i w:val="false"/>
    </w:rPr>
  </w:style>
  <w:style w:type="character" w:styleId="WW8Num79z0">
    <w:name w:val="WW8Num79z0"/>
    <w:qFormat/>
    <w:rPr>
      <w:rFonts w:ascii="Times" w:hAnsi="Times" w:cs="Times"/>
      <w:b w:val="false"/>
      <w:i w:val="false"/>
      <w:sz w:val="24"/>
    </w:rPr>
  </w:style>
  <w:style w:type="character" w:styleId="WW8Num82z0">
    <w:name w:val="WW8Num82z0"/>
    <w:qFormat/>
    <w:rPr>
      <w:rFonts w:ascii="Times" w:hAnsi="Times" w:cs="Times"/>
      <w:b w:val="false"/>
      <w:i w:val="false"/>
      <w:sz w:val="24"/>
    </w:rPr>
  </w:style>
  <w:style w:type="character" w:styleId="WW8Num83z0">
    <w:name w:val="WW8Num83z0"/>
    <w:qFormat/>
    <w:rPr>
      <w:rFonts w:ascii="Wingdings" w:hAnsi="Wingdings" w:cs="Wingdings"/>
    </w:rPr>
  </w:style>
  <w:style w:type="character" w:styleId="WW8Num85z0">
    <w:name w:val="WW8Num85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w:hAnsi="Palatino" w:cs="Palatino"/>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0"/>
      <w:ind w:hanging="0" w:start="0" w:end="-34"/>
    </w:pPr>
    <w:rPr>
      <w:b/>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paragraph" w:styleId="BlockText">
    <w:name w:val="Block Text"/>
    <w:basedOn w:val="Normal"/>
    <w:qFormat/>
    <w:pPr>
      <w:tabs>
        <w:tab w:val="clear" w:pos="720"/>
        <w:tab w:val="left" w:pos="216" w:leader="none"/>
      </w:tabs>
      <w:spacing w:before="0" w:after="0"/>
      <w:ind w:hanging="266" w:start="266" w:end="-6"/>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2000-09-21T18:28:00Z</dcterms:created>
  <dc:creator>antoniawagner</dc:creator>
  <dc:description/>
  <dc:language>en-CA</dc:language>
  <cp:lastModifiedBy>antoniawagner</cp:lastModifiedBy>
  <cp:lastPrinted>2000-09-21T17:06:00Z</cp:lastPrinted>
  <dcterms:modified xsi:type="dcterms:W3CDTF">2000-09-21T18:40:00Z</dcterms:modified>
  <cp:revision>2</cp:revision>
  <dc:subject/>
  <dc:title>Client leader with impact and implementation record transcending single engagements</dc:title>
</cp:coreProperties>
</file>