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 w:hAnsi="Zurich BT" w:cs="Zurich BT"/>
          <w:spacing w:val="-8"/>
          <w:sz w:val="16"/>
          <w:lang w:val="en-CA"/>
        </w:rPr>
      </w:pPr>
      <w:r>
        <w:rPr>
          <w:rFonts w:cs="Zurich BT" w:ascii="Zurich BT" w:hAnsi="Zurich BT"/>
          <w:spacing w:val="-8"/>
          <w:sz w:val="16"/>
          <w:lang w:val="en-CA"/>
        </w:rPr>
        <w:drawing>
          <wp:anchor behindDoc="0" distT="0" distB="0" distL="114935" distR="114935" simplePos="0" locked="0" layoutInCell="0" allowOverlap="1" relativeHeight="2">
            <wp:simplePos x="0" y="0"/>
            <wp:positionH relativeFrom="column">
              <wp:posOffset>3931920</wp:posOffset>
            </wp:positionH>
            <wp:positionV relativeFrom="paragraph">
              <wp:posOffset>-91440</wp:posOffset>
            </wp:positionV>
            <wp:extent cx="21894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189480" cy="665480"/>
                    </a:xfrm>
                    <a:prstGeom prst="rect">
                      <a:avLst/>
                    </a:prstGeom>
                    <a:noFill/>
                  </pic:spPr>
                </pic:pic>
              </a:graphicData>
            </a:graphic>
          </wp:anchor>
        </w:drawing>
      </w:r>
    </w:p>
    <w:p>
      <w:pPr>
        <w:pStyle w:val="Normal"/>
        <w:rPr>
          <w:rFonts w:ascii="Zurich BT" w:hAnsi="Zurich BT" w:cs="Zurich BT"/>
          <w:spacing w:val="-8"/>
          <w:sz w:val="16"/>
        </w:rPr>
      </w:pPr>
      <w:r>
        <w:rPr>
          <w:rFonts w:cs="Zurich BT" w:ascii="Zurich BT" w:hAnsi="Zurich BT"/>
          <w:spacing w:val="-8"/>
          <w:sz w:val="16"/>
        </w:rPr>
      </w:r>
    </w:p>
    <w:p>
      <w:pPr>
        <w:pStyle w:val="Normal"/>
        <w:ind w:firstLine="720" w:start="6480" w:end="0"/>
        <w:rPr>
          <w:rFonts w:ascii="Zurich BT" w:hAnsi="Zurich BT" w:cs="Zurich BT"/>
          <w:spacing w:val="-8"/>
          <w:sz w:val="16"/>
        </w:rPr>
      </w:pPr>
      <w:r>
        <w:rPr>
          <w:rFonts w:cs="Zurich BT" w:ascii="Zurich BT" w:hAnsi="Zurich BT"/>
          <w:spacing w:val="-8"/>
          <w:sz w:val="16"/>
        </w:rPr>
      </w:r>
    </w:p>
    <w:p>
      <w:pPr>
        <w:pStyle w:val="Normal"/>
        <w:ind w:firstLine="720" w:start="6480" w:end="0"/>
        <w:rPr>
          <w:rFonts w:ascii="Zurich BT" w:hAnsi="Zurich BT" w:cs="Zurich BT"/>
          <w:color w:val="808080"/>
          <w:spacing w:val="-8"/>
          <w:sz w:val="16"/>
        </w:rPr>
      </w:pPr>
      <w:r>
        <w:rPr>
          <w:rFonts w:cs="Zurich BT" w:ascii="Zurich BT" w:hAnsi="Zurich BT"/>
          <w:color w:val="808080"/>
          <w:spacing w:val="-8"/>
          <w:sz w:val="16"/>
        </w:rPr>
        <w:t>1401 New York Avenue, NW</w:t>
      </w:r>
    </w:p>
    <w:p>
      <w:pPr>
        <w:pStyle w:val="Normal"/>
        <w:rPr/>
      </w:pPr>
      <w:r>
        <w:rPr>
          <w:rFonts w:cs="Zurich BT" w:ascii="Zurich BT" w:hAnsi="Zurich BT"/>
          <w:color w:val="808080"/>
          <w:spacing w:val="-8"/>
          <w:sz w:val="16"/>
        </w:rPr>
        <w:tab/>
        <w:tab/>
        <w:tab/>
        <w:tab/>
        <w:tab/>
        <w:tab/>
        <w:tab/>
        <w:tab/>
        <w:tab/>
        <w:tab/>
        <w:t>11</w:t>
      </w:r>
      <w:r>
        <w:rPr>
          <w:rFonts w:cs="Zurich BT" w:ascii="Zurich BT" w:hAnsi="Zurich BT"/>
          <w:color w:val="808080"/>
          <w:spacing w:val="-8"/>
          <w:sz w:val="16"/>
          <w:vertAlign w:val="superscript"/>
        </w:rPr>
        <w:t>th</w:t>
      </w:r>
      <w:r>
        <w:rPr>
          <w:rFonts w:cs="Zurich BT" w:ascii="Zurich BT" w:hAnsi="Zurich BT"/>
          <w:color w:val="808080"/>
          <w:spacing w:val="-8"/>
          <w:sz w:val="16"/>
        </w:rPr>
        <w:t xml:space="preserve"> Floor</w:t>
      </w:r>
    </w:p>
    <w:p>
      <w:pPr>
        <w:pStyle w:val="Normal"/>
        <w:rPr>
          <w:rFonts w:ascii="Zurich BT" w:hAnsi="Zurich BT" w:cs="Zurich BT"/>
          <w:color w:val="808080"/>
          <w:spacing w:val="-8"/>
          <w:sz w:val="16"/>
        </w:rPr>
      </w:pPr>
      <w:r>
        <w:rPr>
          <w:rFonts w:cs="Zurich BT" w:ascii="Zurich BT" w:hAnsi="Zurich BT"/>
          <w:color w:val="808080"/>
          <w:spacing w:val="-8"/>
          <w:sz w:val="16"/>
        </w:rPr>
        <w:tab/>
        <w:tab/>
        <w:tab/>
        <w:tab/>
        <w:tab/>
        <w:tab/>
        <w:tab/>
        <w:tab/>
        <w:tab/>
        <w:tab/>
        <w:t>Washington, DC 20005</w:t>
      </w:r>
    </w:p>
    <w:p>
      <w:pPr>
        <w:pStyle w:val="Normal"/>
        <w:rPr>
          <w:rFonts w:ascii="Zurich BT" w:hAnsi="Zurich BT" w:cs="Zurich BT"/>
          <w:color w:val="808080"/>
          <w:spacing w:val="-8"/>
          <w:sz w:val="16"/>
        </w:rPr>
      </w:pPr>
      <w:r>
        <w:rPr>
          <w:rFonts w:cs="Zurich BT" w:ascii="Zurich BT" w:hAnsi="Zurich BT"/>
          <w:color w:val="808080"/>
          <w:spacing w:val="-8"/>
          <w:sz w:val="16"/>
        </w:rPr>
        <w:tab/>
        <w:tab/>
        <w:tab/>
        <w:tab/>
        <w:tab/>
        <w:tab/>
        <w:tab/>
        <w:tab/>
        <w:tab/>
        <w:tab/>
        <w:t>202/628-8200</w:t>
      </w:r>
    </w:p>
    <w:p>
      <w:pPr>
        <w:pStyle w:val="Normal"/>
        <w:rPr>
          <w:rFonts w:ascii="Zurich BT" w:hAnsi="Zurich BT" w:cs="Zurich BT"/>
          <w:color w:val="808080"/>
          <w:spacing w:val="-8"/>
          <w:sz w:val="16"/>
        </w:rPr>
      </w:pPr>
      <w:r>
        <w:rPr>
          <w:rFonts w:cs="Zurich BT" w:ascii="Zurich BT" w:hAnsi="Zurich BT"/>
          <w:color w:val="808080"/>
          <w:spacing w:val="-8"/>
          <w:sz w:val="16"/>
        </w:rPr>
        <w:tab/>
        <w:tab/>
        <w:tab/>
        <w:tab/>
        <w:tab/>
        <w:tab/>
        <w:tab/>
        <w:tab/>
        <w:tab/>
        <w:tab/>
        <w:t>202/628-8260  fax</w:t>
      </w:r>
    </w:p>
    <w:p>
      <w:pPr>
        <w:pStyle w:val="Normal"/>
        <w:rPr/>
      </w:pPr>
      <w:r>
        <w:rPr>
          <w:rFonts w:cs="Zurich BT" w:ascii="Zurich BT" w:hAnsi="Zurich BT"/>
          <w:color w:val="808080"/>
          <w:spacing w:val="-8"/>
          <w:sz w:val="16"/>
        </w:rPr>
        <w:tab/>
        <w:tab/>
        <w:tab/>
        <w:tab/>
        <w:tab/>
        <w:tab/>
        <w:tab/>
        <w:tab/>
        <w:tab/>
        <w:tab/>
      </w:r>
      <w:r>
        <w:rPr>
          <w:rFonts w:cs="Zurich BT" w:ascii="Zurich BT" w:hAnsi="Zurich BT"/>
          <w:color w:val="808080"/>
          <w:spacing w:val="-14"/>
          <w:sz w:val="16"/>
        </w:rPr>
        <w:t>www.epsa.org</w:t>
      </w:r>
    </w:p>
    <w:p>
      <w:pPr>
        <w:pStyle w:val="Normal"/>
        <w:rPr>
          <w:rFonts w:ascii="Zurich BT" w:hAnsi="Zurich BT" w:cs="Zurich BT"/>
          <w:color w:val="808080"/>
          <w:spacing w:val="-8"/>
          <w:sz w:val="18"/>
        </w:rPr>
      </w:pPr>
      <w:r>
        <w:rPr>
          <w:rFonts w:cs="Zurich BT" w:ascii="Zurich BT" w:hAnsi="Zurich BT"/>
          <w:color w:val="808080"/>
          <w:spacing w:val="-8"/>
          <w:sz w:val="18"/>
        </w:rPr>
      </w:r>
    </w:p>
    <w:p>
      <w:pPr>
        <w:pStyle w:val="Normal"/>
        <w:rPr>
          <w:rFonts w:ascii="Zurich BT" w:hAnsi="Zurich BT" w:cs="Zurich BT"/>
          <w:b/>
          <w:spacing w:val="20"/>
          <w:sz w:val="24"/>
        </w:rPr>
      </w:pPr>
      <w:r>
        <w:rPr>
          <w:rFonts w:cs="Zurich BT" w:ascii="Zurich BT" w:hAnsi="Zurich BT"/>
          <w:b/>
          <w:caps/>
          <w:spacing w:val="20"/>
          <w:sz w:val="24"/>
        </w:rPr>
        <w:t>Memorandum</w:t>
      </w:r>
      <w:r>
        <w:rPr>
          <w:rFonts w:cs="Zurich BT" w:ascii="Zurich BT" w:hAnsi="Zurich BT"/>
          <w:b/>
          <w:spacing w:val="20"/>
          <w:sz w:val="24"/>
        </w:rPr>
        <w:br/>
      </w:r>
    </w:p>
    <w:tbl>
      <w:tblPr>
        <w:tblW w:w="9738" w:type="dxa"/>
        <w:jc w:val="start"/>
        <w:tblInd w:w="0" w:type="dxa"/>
        <w:tblLayout w:type="fixed"/>
        <w:tblCellMar>
          <w:top w:w="0" w:type="dxa"/>
          <w:start w:w="108" w:type="dxa"/>
          <w:bottom w:w="0" w:type="dxa"/>
          <w:end w:w="108" w:type="dxa"/>
        </w:tblCellMar>
      </w:tblPr>
      <w:tblGrid>
        <w:gridCol w:w="1278"/>
        <w:gridCol w:w="8460"/>
      </w:tblGrid>
      <w:tr>
        <w:trPr>
          <w:trHeight w:val="945" w:hRule="atLeast"/>
        </w:trPr>
        <w:tc>
          <w:tcPr>
            <w:tcW w:w="1278" w:type="dxa"/>
            <w:tcBorders/>
          </w:tcPr>
          <w:p>
            <w:pPr>
              <w:pStyle w:val="Normal"/>
              <w:spacing w:lineRule="auto" w:line="360"/>
              <w:rPr>
                <w:rFonts w:ascii="Zurich BT" w:hAnsi="Zurich BT" w:cs="Zurich BT"/>
                <w:b/>
                <w:smallCaps/>
                <w:sz w:val="24"/>
              </w:rPr>
            </w:pPr>
            <w:r>
              <w:rPr>
                <w:rFonts w:cs="Zurich BT" w:ascii="Zurich BT" w:hAnsi="Zurich BT"/>
                <w:b/>
                <w:smallCaps/>
                <w:sz w:val="24"/>
              </w:rPr>
              <w:t>TO:</w:t>
            </w:r>
          </w:p>
        </w:tc>
        <w:tc>
          <w:tcPr>
            <w:tcW w:w="8460" w:type="dxa"/>
            <w:tcBorders/>
          </w:tcPr>
          <w:p>
            <w:pPr>
              <w:pStyle w:val="Normal"/>
              <w:rPr>
                <w:rFonts w:ascii="Arial" w:hAnsi="Arial" w:cs="Arial"/>
                <w:sz w:val="24"/>
              </w:rPr>
            </w:pPr>
            <w:r>
              <w:rPr>
                <w:rFonts w:cs="Arial" w:ascii="Arial" w:hAnsi="Arial"/>
                <w:sz w:val="24"/>
              </w:rPr>
              <w:t>EPSA Legislative Affairs Committee</w:t>
            </w:r>
          </w:p>
          <w:p>
            <w:pPr>
              <w:pStyle w:val="Normal"/>
              <w:rPr>
                <w:rFonts w:ascii="Arial" w:hAnsi="Arial" w:cs="Arial"/>
                <w:sz w:val="24"/>
              </w:rPr>
            </w:pPr>
            <w:r>
              <w:rPr>
                <w:rFonts w:cs="Arial" w:ascii="Arial" w:hAnsi="Arial"/>
                <w:sz w:val="24"/>
              </w:rPr>
              <w:t>Regulatory Affairs Committee</w:t>
            </w:r>
          </w:p>
          <w:p>
            <w:pPr>
              <w:pStyle w:val="Normal"/>
              <w:rPr>
                <w:rFonts w:ascii="Arial" w:hAnsi="Arial" w:cs="Arial"/>
                <w:sz w:val="24"/>
              </w:rPr>
            </w:pPr>
            <w:r>
              <w:rPr>
                <w:rFonts w:cs="Arial" w:ascii="Arial" w:hAnsi="Arial"/>
                <w:sz w:val="24"/>
              </w:rPr>
              <w:t>Power Marketers Working Group</w:t>
            </w:r>
          </w:p>
        </w:tc>
      </w:tr>
      <w:tr>
        <w:trPr>
          <w:trHeight w:val="1539" w:hRule="atLeast"/>
        </w:trPr>
        <w:tc>
          <w:tcPr>
            <w:tcW w:w="1278" w:type="dxa"/>
            <w:tcBorders/>
          </w:tcPr>
          <w:p>
            <w:pPr>
              <w:pStyle w:val="Normal"/>
              <w:spacing w:lineRule="auto" w:line="360"/>
              <w:rPr>
                <w:rFonts w:ascii="Zurich BT" w:hAnsi="Zurich BT" w:cs="Zurich BT"/>
                <w:b/>
                <w:smallCaps/>
                <w:sz w:val="24"/>
              </w:rPr>
            </w:pPr>
            <w:r>
              <w:rPr>
                <w:rFonts w:cs="Zurich BT" w:ascii="Zurich BT" w:hAnsi="Zurich BT"/>
                <w:b/>
                <w:smallCaps/>
                <w:sz w:val="24"/>
              </w:rPr>
              <w:t>FROM:</w:t>
            </w:r>
          </w:p>
        </w:tc>
        <w:tc>
          <w:tcPr>
            <w:tcW w:w="8460" w:type="dxa"/>
            <w:tcBorders/>
          </w:tcPr>
          <w:p>
            <w:pPr>
              <w:pStyle w:val="Heading1"/>
              <w:spacing w:before="0" w:after="0"/>
              <w:ind w:hanging="0" w:start="0"/>
              <w:rPr/>
            </w:pPr>
            <w:r>
              <w:rPr/>
              <w:t>Scott A. Weiner, Legislative Affairs Committee Chair</w:t>
            </w:r>
          </w:p>
          <w:p>
            <w:pPr>
              <w:pStyle w:val="BodyText"/>
              <w:rPr/>
            </w:pPr>
            <w:r>
              <w:rPr/>
              <w:t>Jim Steffes, Regulatory Affairs Committee Chair</w:t>
            </w:r>
          </w:p>
          <w:p>
            <w:pPr>
              <w:pStyle w:val="BodyText"/>
              <w:rPr/>
            </w:pPr>
            <w:r>
              <w:rPr/>
              <w:t>Bob Reilley, Power Marketers Working Group Chair</w:t>
            </w:r>
          </w:p>
          <w:p>
            <w:pPr>
              <w:pStyle w:val="Normal"/>
              <w:rPr>
                <w:rFonts w:ascii="Arial" w:hAnsi="Arial" w:cs="Arial"/>
                <w:sz w:val="24"/>
              </w:rPr>
            </w:pPr>
            <w:r>
              <w:rPr>
                <w:rFonts w:cs="Arial" w:ascii="Arial" w:hAnsi="Arial"/>
                <w:sz w:val="24"/>
              </w:rPr>
              <w:t xml:space="preserve">Julie Simon, Vice President of Policy </w:t>
            </w:r>
          </w:p>
          <w:p>
            <w:pPr>
              <w:pStyle w:val="Normal"/>
              <w:rPr>
                <w:rFonts w:ascii="Arial" w:hAnsi="Arial" w:cs="Arial"/>
                <w:sz w:val="24"/>
              </w:rPr>
            </w:pPr>
            <w:r>
              <w:rPr>
                <w:rFonts w:cs="Arial" w:ascii="Arial" w:hAnsi="Arial"/>
                <w:sz w:val="24"/>
              </w:rPr>
              <w:t>Donn J. Salvosa, Manager of Government Affairs</w:t>
            </w:r>
          </w:p>
        </w:tc>
      </w:tr>
      <w:tr>
        <w:trPr/>
        <w:tc>
          <w:tcPr>
            <w:tcW w:w="1278" w:type="dxa"/>
            <w:tcBorders/>
          </w:tcPr>
          <w:p>
            <w:pPr>
              <w:pStyle w:val="Normal"/>
              <w:spacing w:lineRule="auto" w:line="360"/>
              <w:rPr>
                <w:rFonts w:ascii="Zurich BT" w:hAnsi="Zurich BT" w:cs="Zurich BT"/>
                <w:b/>
                <w:smallCaps/>
                <w:sz w:val="24"/>
              </w:rPr>
            </w:pPr>
            <w:r>
              <w:rPr>
                <w:rFonts w:cs="Zurich BT" w:ascii="Zurich BT" w:hAnsi="Zurich BT"/>
                <w:b/>
                <w:smallCaps/>
                <w:sz w:val="24"/>
              </w:rPr>
              <w:t>DATE:</w:t>
            </w:r>
          </w:p>
        </w:tc>
        <w:tc>
          <w:tcPr>
            <w:tcW w:w="8460" w:type="dxa"/>
            <w:tcBorders/>
          </w:tcPr>
          <w:p>
            <w:pPr>
              <w:pStyle w:val="Normal"/>
              <w:spacing w:lineRule="auto" w:line="360"/>
              <w:rPr>
                <w:rFonts w:ascii="Arial" w:hAnsi="Arial" w:cs="Arial"/>
                <w:sz w:val="24"/>
              </w:rPr>
            </w:pPr>
            <w:r>
              <w:rPr>
                <w:rFonts w:cs="Arial" w:ascii="Arial" w:hAnsi="Arial"/>
                <w:sz w:val="24"/>
              </w:rPr>
              <w:fldChar w:fldCharType="begin"/>
            </w:r>
            <w:r>
              <w:rPr>
                <w:sz w:val="24"/>
                <w:rFonts w:cs="Arial" w:ascii="Arial" w:hAnsi="Arial"/>
              </w:rPr>
              <w:instrText xml:space="preserve"> DATE \@"MMMM\ d', 'yyyy" </w:instrText>
            </w:r>
            <w:r>
              <w:rPr>
                <w:sz w:val="24"/>
                <w:rFonts w:cs="Arial" w:ascii="Arial" w:hAnsi="Arial"/>
              </w:rPr>
              <w:fldChar w:fldCharType="separate"/>
            </w:r>
            <w:r>
              <w:rPr>
                <w:sz w:val="24"/>
                <w:rFonts w:cs="Arial" w:ascii="Arial" w:hAnsi="Arial"/>
              </w:rPr>
              <w:t>September 28, 2025</w:t>
            </w:r>
            <w:r>
              <w:rPr>
                <w:sz w:val="24"/>
                <w:rFonts w:cs="Arial" w:ascii="Arial" w:hAnsi="Arial"/>
              </w:rPr>
              <w:fldChar w:fldCharType="end"/>
            </w:r>
          </w:p>
        </w:tc>
      </w:tr>
      <w:tr>
        <w:trPr/>
        <w:tc>
          <w:tcPr>
            <w:tcW w:w="1278" w:type="dxa"/>
            <w:tcBorders>
              <w:bottom w:val="single" w:sz="6" w:space="0" w:color="000000"/>
            </w:tcBorders>
          </w:tcPr>
          <w:p>
            <w:pPr>
              <w:pStyle w:val="Normal"/>
              <w:spacing w:lineRule="auto" w:line="360"/>
              <w:rPr>
                <w:rFonts w:ascii="Zurich BT" w:hAnsi="Zurich BT" w:cs="Zurich BT"/>
                <w:b/>
                <w:smallCaps/>
                <w:sz w:val="24"/>
              </w:rPr>
            </w:pPr>
            <w:r>
              <w:rPr>
                <w:rFonts w:cs="Zurich BT" w:ascii="Zurich BT" w:hAnsi="Zurich BT"/>
                <w:b/>
                <w:smallCaps/>
                <w:sz w:val="24"/>
              </w:rPr>
              <w:t>RE:</w:t>
            </w:r>
          </w:p>
        </w:tc>
        <w:tc>
          <w:tcPr>
            <w:tcW w:w="8460" w:type="dxa"/>
            <w:tcBorders>
              <w:bottom w:val="single" w:sz="6" w:space="0" w:color="000000"/>
            </w:tcBorders>
          </w:tcPr>
          <w:p>
            <w:pPr>
              <w:pStyle w:val="Normal"/>
              <w:numPr>
                <w:ilvl w:val="0"/>
                <w:numId w:val="2"/>
              </w:numPr>
              <w:rPr>
                <w:rFonts w:ascii="Arial" w:hAnsi="Arial" w:cs="Arial"/>
                <w:b/>
                <w:i/>
                <w:i/>
                <w:sz w:val="24"/>
              </w:rPr>
            </w:pPr>
            <w:r>
              <w:rPr>
                <w:rFonts w:cs="Arial" w:ascii="Arial" w:hAnsi="Arial"/>
                <w:b/>
                <w:i/>
                <w:sz w:val="24"/>
              </w:rPr>
              <w:t>Senate Energy Hearing on FERC Order Issued on April 26</w:t>
            </w:r>
            <w:r>
              <w:rPr>
                <w:rFonts w:cs="Arial" w:ascii="Arial" w:hAnsi="Arial"/>
                <w:b/>
                <w:i/>
                <w:sz w:val="24"/>
                <w:vertAlign w:val="superscript"/>
              </w:rPr>
              <w:t>th</w:t>
            </w:r>
            <w:r>
              <w:rPr>
                <w:rFonts w:cs="Arial" w:ascii="Arial" w:hAnsi="Arial"/>
                <w:b/>
                <w:i/>
                <w:sz w:val="24"/>
              </w:rPr>
              <w:t xml:space="preserve"> </w:t>
            </w:r>
          </w:p>
          <w:p>
            <w:pPr>
              <w:pStyle w:val="Normal"/>
              <w:numPr>
                <w:ilvl w:val="0"/>
                <w:numId w:val="2"/>
              </w:numPr>
              <w:rPr>
                <w:rFonts w:ascii="Arial" w:hAnsi="Arial" w:cs="Arial"/>
                <w:b/>
                <w:i/>
                <w:i/>
                <w:sz w:val="24"/>
              </w:rPr>
            </w:pPr>
            <w:r>
              <w:rPr>
                <w:rFonts w:cs="Arial" w:ascii="Arial" w:hAnsi="Arial"/>
                <w:b/>
                <w:i/>
                <w:sz w:val="24"/>
              </w:rPr>
              <w:t>Wood and Brownell Nominations Forwarded to the U.S. Senate</w:t>
            </w:r>
          </w:p>
        </w:tc>
      </w:tr>
    </w:tbl>
    <w:p>
      <w:pPr>
        <w:pStyle w:val="Normal"/>
        <w:rPr>
          <w:rFonts w:ascii="Arial" w:hAnsi="Arial" w:cs="Arial"/>
          <w:sz w:val="24"/>
        </w:rPr>
      </w:pPr>
      <w:r>
        <w:rPr>
          <w:rFonts w:cs="Arial" w:ascii="Arial" w:hAnsi="Arial"/>
          <w:sz w:val="24"/>
        </w:rPr>
      </w:r>
    </w:p>
    <w:p>
      <w:pPr>
        <w:pStyle w:val="Normal"/>
        <w:spacing w:before="0" w:after="240"/>
        <w:rPr/>
      </w:pPr>
      <w:r>
        <w:rPr>
          <w:rFonts w:cs="Arial" w:ascii="Arial" w:hAnsi="Arial"/>
          <w:sz w:val="24"/>
        </w:rPr>
        <w:t xml:space="preserve">The Senate Energy and Natural Resources Committee, chaired by Senator </w:t>
      </w:r>
      <w:r>
        <w:rPr>
          <w:rFonts w:cs="Arial" w:ascii="Arial" w:hAnsi="Arial"/>
          <w:b/>
          <w:sz w:val="24"/>
        </w:rPr>
        <w:t xml:space="preserve">Frank Murkowski </w:t>
      </w:r>
      <w:r>
        <w:rPr>
          <w:rFonts w:cs="Arial" w:ascii="Arial" w:hAnsi="Arial"/>
          <w:sz w:val="24"/>
        </w:rPr>
        <w:t>(R-AK), has scheduled a hearing for tomorrow, Thursday, May 3</w:t>
      </w:r>
      <w:r>
        <w:rPr>
          <w:rFonts w:cs="Arial" w:ascii="Arial" w:hAnsi="Arial"/>
          <w:sz w:val="24"/>
          <w:vertAlign w:val="superscript"/>
        </w:rPr>
        <w:t xml:space="preserve">rd </w:t>
      </w:r>
      <w:r>
        <w:rPr>
          <w:rFonts w:cs="Arial" w:ascii="Arial" w:hAnsi="Arial"/>
          <w:sz w:val="24"/>
        </w:rPr>
        <w:t>at 2:30 p.m.  The purpose of the hearing will be to review elements of FERC’s April 26</w:t>
      </w:r>
      <w:r>
        <w:rPr>
          <w:rFonts w:cs="Arial" w:ascii="Arial" w:hAnsi="Arial"/>
          <w:sz w:val="24"/>
          <w:vertAlign w:val="superscript"/>
        </w:rPr>
        <w:t xml:space="preserve">th </w:t>
      </w:r>
      <w:r>
        <w:rPr>
          <w:rFonts w:cs="Arial" w:ascii="Arial" w:hAnsi="Arial"/>
          <w:sz w:val="24"/>
        </w:rPr>
        <w:t xml:space="preserve">Order on establishing mitigation and monitoring plans for California’s wholesale electricity market.  FERC Chairman Curt Hebert may be the only witness, although Committee Democrats also have requested the participation of Commissioners William Massey and Linda Breathitt.  Anyone wishing to hear the testimony on a live Internet broadcast can visit the Committee’s Web site at: </w:t>
      </w:r>
      <w:r>
        <w:rPr>
          <w:rFonts w:cs="Arial" w:ascii="Arial" w:hAnsi="Arial"/>
          <w:sz w:val="24"/>
          <w:u w:val="single"/>
        </w:rPr>
        <w:t>www.senate.gov/~energy/.</w:t>
      </w:r>
      <w:r>
        <w:rPr>
          <w:rFonts w:cs="Arial" w:ascii="Arial" w:hAnsi="Arial"/>
          <w:sz w:val="24"/>
        </w:rPr>
        <w:t xml:space="preserve"> </w:t>
      </w:r>
    </w:p>
    <w:p>
      <w:pPr>
        <w:pStyle w:val="Normal"/>
        <w:spacing w:before="0" w:after="240"/>
        <w:rPr/>
      </w:pPr>
      <w:r>
        <w:rPr>
          <w:rFonts w:cs="Arial" w:ascii="Arial" w:hAnsi="Arial"/>
          <w:sz w:val="24"/>
        </w:rPr>
        <w:t>The paperwork on the nominations for the two FERC vacancies has been forwarded to the Senate Energy and Natural Resources Committee.  A hearing on the nominations of Pat Wood and Nora Brownell to the Commission tentatively has been scheduled for May 9</w:t>
      </w:r>
      <w:r>
        <w:rPr>
          <w:rFonts w:cs="Arial" w:ascii="Arial" w:hAnsi="Arial"/>
          <w:sz w:val="24"/>
          <w:vertAlign w:val="superscript"/>
        </w:rPr>
        <w:t>th</w:t>
      </w:r>
      <w:r>
        <w:rPr>
          <w:rFonts w:cs="Arial" w:ascii="Arial" w:hAnsi="Arial"/>
          <w:sz w:val="24"/>
        </w:rPr>
        <w:t xml:space="preserve">.  Although Senator </w:t>
      </w:r>
      <w:r>
        <w:rPr>
          <w:rFonts w:cs="Arial" w:ascii="Arial" w:hAnsi="Arial"/>
          <w:b/>
          <w:sz w:val="24"/>
        </w:rPr>
        <w:t>Barbara Boxer</w:t>
      </w:r>
      <w:r>
        <w:rPr>
          <w:rFonts w:cs="Arial" w:ascii="Arial" w:hAnsi="Arial"/>
          <w:sz w:val="24"/>
        </w:rPr>
        <w:t xml:space="preserve"> (D-CA) may object to the swift consideration of these nominations by the Senate (in an effort to secure a commitment to impose regional price caps), the Senate could consider these nominations in short order.  It is conceivable that the new Commissioners could begin their service at FERC by the end of the month. </w:t>
      </w:r>
    </w:p>
    <w:p>
      <w:pPr>
        <w:pStyle w:val="Normal"/>
        <w:spacing w:before="0" w:after="240"/>
        <w:rPr>
          <w:rFonts w:ascii="Arial" w:hAnsi="Arial" w:cs="Arial"/>
          <w:sz w:val="24"/>
        </w:rPr>
      </w:pPr>
      <w:r>
        <w:rPr>
          <w:rFonts w:cs="Arial" w:ascii="Arial" w:hAnsi="Arial"/>
          <w:sz w:val="24"/>
        </w:rPr>
      </w:r>
    </w:p>
    <w:p>
      <w:pPr>
        <w:pStyle w:val="Normal"/>
        <w:spacing w:before="0" w:after="240"/>
        <w:rPr>
          <w:rFonts w:ascii="Arial" w:hAnsi="Arial" w:cs="Arial"/>
          <w:sz w:val="24"/>
        </w:rPr>
      </w:pPr>
      <w:r>
        <w:rPr>
          <w:rFonts w:cs="Arial" w:ascii="Arial" w:hAnsi="Arial"/>
          <w:sz w:val="24"/>
        </w:rPr>
      </w:r>
    </w:p>
    <w:sectPr>
      <w:type w:val="nextPage"/>
      <w:pgSz w:w="12240" w:h="15840"/>
      <w:pgMar w:left="1440" w:right="144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color w:val="auto"/>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rFonts w:ascii="Arial" w:hAnsi="Arial" w:cs="Arial"/>
      <w:sz w:val="24"/>
    </w:rPr>
  </w:style>
  <w:style w:type="character" w:styleId="WW8Num1z0">
    <w:name w:val="WW8Num1z0"/>
    <w:qFormat/>
    <w:rPr>
      <w:rFonts w:ascii="Symbol" w:hAnsi="Symbol" w:cs="Symbol"/>
      <w:color w:val="auto"/>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Leg Affairs Memo.dot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2001-05-02T16:09:00Z</dcterms:created>
  <dc:creator>Donn J. Salvosa</dc:creator>
  <dc:description/>
  <dc:language>en-CA</dc:language>
  <cp:lastModifiedBy>EPSA Staff</cp:lastModifiedBy>
  <cp:lastPrinted>2001-05-02T16:01:00Z</cp:lastPrinted>
  <dcterms:modified xsi:type="dcterms:W3CDTF">2001-05-02T17:31:00Z</dcterms:modified>
  <cp:revision>8</cp:revision>
  <dc:subject/>
  <dc:title>						 	1401 H Street, NW</dc:title>
</cp:coreProperties>
</file>