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-139065</wp:posOffset>
            </wp:positionH>
            <wp:positionV relativeFrom="paragraph">
              <wp:posOffset>-111760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Louise Kitchen, John Lavorato, Ted Murphy, 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David Port, Cassandra Schultz, Jeff Skilling,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May 22,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May 21,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Americas -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 Open Position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500 Bcf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 Open Position: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(525) Bcf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rFonts w:ascii="MS Sans Serif" w:hAnsi="MS Sans Serif" w:cs="MS Sans Serif"/>
          <w:sz w:val="20"/>
        </w:rPr>
      </w:pPr>
      <w:r>
        <w:rPr>
          <w:rFonts w:cs="MS Sans Serif" w:ascii="MS Sans Serif" w:hAnsi="MS Sans Serif"/>
          <w:sz w:val="20"/>
        </w:rPr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216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net fixed-price positions remain short for the prompt and Summer 2001 months,</w:t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216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though they were slightly reduced from 5/18/01 trading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Approvals: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>Trader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2001-05-22T11:36:00Z</dcterms:created>
  <dc:creator>kthibode</dc:creator>
  <dc:description/>
  <dc:language>en-CA</dc:language>
  <cp:lastModifiedBy>kthibode</cp:lastModifiedBy>
  <dcterms:modified xsi:type="dcterms:W3CDTF">2001-05-22T18:53:00Z</dcterms:modified>
  <cp:revision>7</cp:revision>
  <dc:subject/>
  <dc:title/>
</cp:coreProperties>
</file>