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spacing w:before="1707" w:after="0"/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89535</wp:posOffset>
            </wp:positionH>
            <wp:positionV relativeFrom="paragraph">
              <wp:posOffset>-287020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Mark Frevert, Kevin Hannon,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rPr/>
      </w:pPr>
      <w:r>
        <w:rPr>
          <w:color w:val="000000"/>
          <w:sz w:val="20"/>
          <w:szCs w:val="20"/>
        </w:rPr>
        <w:tab/>
        <w:tab/>
        <w:t>Louise Kitchen, John Lavorato, Jeff McMahon,</w:t>
      </w:r>
      <w:r>
        <w:rPr>
          <w:rFonts w:cs="MS Sans Serif" w:ascii="MS Sans Serif" w:hAnsi="MS Sans Serif"/>
          <w:sz w:val="20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  <w:tab/>
      </w:r>
      <w:r>
        <w:rPr>
          <w:color w:val="000000"/>
          <w:sz w:val="20"/>
          <w:szCs w:val="20"/>
        </w:rPr>
        <w:t xml:space="preserve">Ted Murphy, David Port, Cassandra Schultz, Jeff Shankman, </w:t>
      </w:r>
    </w:p>
    <w:p>
      <w:pPr>
        <w:pStyle w:val="Normal"/>
        <w:widowControl w:val="false"/>
        <w:tabs>
          <w:tab w:val="clear" w:pos="720"/>
          <w:tab w:val="left" w:pos="90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John Sherriff,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55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Loss Notification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May 17,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explanation of the loss exceeding risk policy limits as of the close of business May 16,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- Total Trading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Notification: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 Limit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73" w:after="0"/>
        <w:rPr>
          <w:color w:val="000000"/>
          <w:sz w:val="27"/>
          <w:szCs w:val="27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$62.50 Million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5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$177.85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/>
      </w:pPr>
      <w:r>
        <w:rPr>
          <w:b/>
          <w:bCs/>
          <w:color w:val="000000"/>
          <w:sz w:val="20"/>
          <w:szCs w:val="20"/>
        </w:rPr>
        <w:tab/>
        <w:tab/>
      </w:r>
      <w:r>
        <w:rPr>
          <w:color w:val="000000"/>
          <w:sz w:val="20"/>
          <w:szCs w:val="20"/>
        </w:rPr>
        <w:t>The daily loss of $177.85MM resulted mainly from adjustments in EES’ California business.  Contracts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with two entities, the University of California and IBM, were unwound and they are now being served by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  <w:t>the utilities.  This caused $74MM in losses.  Additionally, the PUC in California adjusted the tariffs for</w:t>
        <w:tab/>
        <w:tab/>
        <w:tab/>
        <w:tab/>
        <w:t>delivery of power for both NP and SP, causing $171MM in losses.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2001-05-17T12:48:00Z</dcterms:created>
  <dc:creator>kthibode</dc:creator>
  <dc:description/>
  <dc:language>en-CA</dc:language>
  <cp:lastModifiedBy>cabel</cp:lastModifiedBy>
  <dcterms:modified xsi:type="dcterms:W3CDTF">2001-05-17T13:04:00Z</dcterms:modified>
  <cp:revision>4</cp:revision>
  <dc:subject/>
  <dc:title/>
</cp:coreProperties>
</file>