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color w:val="FF0000"/>
          <w:sz w:val="24"/>
          <w:u w:val="single"/>
        </w:rPr>
      </w:pPr>
      <w:r>
        <w:rPr>
          <w:rFonts w:cs="Times New Roman" w:ascii="Times New Roman" w:hAnsi="Times New Roman"/>
          <w:color w:val="FF0000"/>
          <w:sz w:val="24"/>
          <w:u w:val="single"/>
        </w:rPr>
        <w:t>Emissions</w:t>
      </w:r>
    </w:p>
    <w:p>
      <w:pPr>
        <w:pStyle w:val="Normal"/>
        <w:rPr>
          <w:rFonts w:ascii="Times New Roman" w:hAnsi="Times New Roman" w:cs="Times New Roman"/>
          <w:color w:val="FF0000"/>
          <w:sz w:val="24"/>
          <w:u w:val="single"/>
        </w:rPr>
      </w:pPr>
      <w:r>
        <w:rPr>
          <w:rFonts w:cs="Times New Roman"/>
          <w:color w:val="FF0000"/>
          <w:sz w:val="24"/>
          <w:u w:val="single"/>
        </w:rPr>
      </w:r>
    </w:p>
    <w:p>
      <w:pPr>
        <w:pStyle w:val="Heading1"/>
        <w:ind w:hanging="0" w:start="0"/>
        <w:rPr>
          <w:rFonts w:ascii="Times New Roman" w:hAnsi="Times New Roman" w:cs="Times New Roman"/>
        </w:rPr>
      </w:pPr>
      <w:r>
        <w:rPr>
          <w:rFonts w:cs="Times New Roman" w:ascii="Times New Roman" w:hAnsi="Times New Roman"/>
        </w:rPr>
        <w:t>US SO2 EA Phy    EPA ATS         VY2000      USD/EA</w:t>
      </w:r>
    </w:p>
    <w:p>
      <w:pPr>
        <w:pStyle w:val="Normal"/>
        <w:rPr/>
      </w:pPr>
      <w:r>
        <w:rPr/>
        <w:t>A Transaction with Enron North America Corp., under which the Seller shall sell and the Buyer shall purchase the agreed quantity of SO2 Emission Allowances.  The Transaction is for SO2 Emission Allowances with the vintage year indicated as the vintage agreed for the Transaction, however earlier vintages are acceptable at Seller's choice.</w:t>
      </w:r>
    </w:p>
    <w:p>
      <w:pPr>
        <w:pStyle w:val="Normal"/>
        <w:rPr/>
      </w:pPr>
      <w:r>
        <w:rPr/>
        <w:t>This transaction shall be for the vintage year 2000.</w:t>
      </w:r>
    </w:p>
    <w:p>
      <w:pPr>
        <w:pStyle w:val="Normal"/>
        <w:rPr/>
      </w:pPr>
      <w:r>
        <w:rPr/>
        <w:t>The transaction is for delivery into the Environmental Protection Agency's Allowance Tracking System.</w:t>
      </w:r>
    </w:p>
    <w:p>
      <w:pPr>
        <w:pStyle w:val="Normal"/>
        <w:rPr/>
      </w:pPr>
      <w:r>
        <w:rPr/>
        <w:t>The price is quoted in US Dollars per unit of volume, which will be the Contractual Currency.</w:t>
      </w:r>
    </w:p>
    <w:p>
      <w:pPr>
        <w:pStyle w:val="Normal"/>
        <w:rPr/>
      </w:pPr>
      <w:r>
        <w:rPr/>
        <w:t>The unit of measure against which the price is quoted shall be the standard Emission Allowance and the quantity shown shall be in total number of allowance credits.</w:t>
      </w:r>
    </w:p>
    <w:p>
      <w:pPr>
        <w:pStyle w:val="Normal"/>
        <w:rPr/>
      </w:pPr>
      <w:r>
        <w:rPr/>
      </w:r>
      <w:r>
        <w:br w:type="page"/>
      </w:r>
    </w:p>
    <w:p>
      <w:pPr>
        <w:pStyle w:val="Heading1"/>
        <w:ind w:hanging="0" w:start="0"/>
        <w:jc w:val="center"/>
        <w:rPr>
          <w:rFonts w:ascii="Times New Roman" w:hAnsi="Times New Roman" w:cs="Times New Roman"/>
          <w:color w:val="FF0000"/>
          <w:sz w:val="24"/>
          <w:u w:val="single"/>
        </w:rPr>
      </w:pPr>
      <w:r>
        <w:rPr>
          <w:rFonts w:cs="Times New Roman" w:ascii="Times New Roman" w:hAnsi="Times New Roman"/>
          <w:color w:val="FF0000"/>
          <w:sz w:val="24"/>
          <w:u w:val="single"/>
        </w:rPr>
        <w:t>Weather</w:t>
      </w:r>
    </w:p>
    <w:p>
      <w:pPr>
        <w:pStyle w:val="Normal"/>
        <w:rPr>
          <w:rFonts w:ascii="Times New Roman" w:hAnsi="Times New Roman" w:cs="Times New Roman"/>
          <w:color w:val="FF0000"/>
          <w:sz w:val="24"/>
          <w:u w:val="single"/>
        </w:rPr>
      </w:pPr>
      <w:r>
        <w:rPr>
          <w:rFonts w:cs="Times New Roman"/>
          <w:color w:val="FF0000"/>
          <w:sz w:val="24"/>
          <w:u w:val="single"/>
        </w:rPr>
      </w:r>
    </w:p>
    <w:p>
      <w:pPr>
        <w:pStyle w:val="Normal"/>
        <w:rPr/>
      </w:pPr>
      <w:r>
        <w:rPr>
          <w:b/>
          <w:color w:val="FF0000"/>
          <w:sz w:val="24"/>
          <w:u w:val="single"/>
        </w:rPr>
        <w:t>US Wthr HDD Swap L_CNTL 100/20K  Jan00       USD/HDD</w:t>
      </w:r>
      <w:r>
        <w:rPr>
          <w:b/>
          <w:color w:val="FF0000"/>
          <w:sz w:val="24"/>
        </w:rPr>
        <w:t xml:space="preserve"> – </w:t>
      </w:r>
      <w:r>
        <w:rPr>
          <w:color w:val="FF0000"/>
          <w:sz w:val="24"/>
        </w:rPr>
        <w:t>This product Type is not present in the Product manager database.</w:t>
      </w:r>
    </w:p>
    <w:p>
      <w:pPr>
        <w:pStyle w:val="Normal"/>
        <w:rPr>
          <w:color w:val="FF0000"/>
          <w:sz w:val="24"/>
        </w:rPr>
      </w:pPr>
      <w:r>
        <w:rPr>
          <w:color w:val="FF0000"/>
          <w:sz w:val="24"/>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MIDATL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Philadelphia (WBAN 13739)  - 50%, Newark (WBAN 14734) - 10%,  Baltimore (WBAN 93721) - 10%, and Washington DC (WBAN 13743) - 30%. Fallback Weather Reference Stations are as follows: Philadelphia (14737), Newark (94728), Baltimore (13743) &amp; Washington (93721)]</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MIDWST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at the following Reference Weather Stations: Chicago (WBAN 94846) - 85%, Detroit (WBAN 94847) - 5%, Madison (WBAN 14837) - 5%, and Minneapolis (WBAN 14922) - 5%. Fallback Reference Weather Stations are as follows: Chicago (14819), Detroit (14822), Madison (14839) &amp; Minneapolis (14925)</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N_EAST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Boston (WBAN 14739)  - 20% and New York (WBAN 14732) - 80%. Fallback Weather Reference Stations are as follows: Boston (WBAN 14765) &amp; New York (WBAN 14734)]</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N_WEST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Sacramento (WBAN 23232)  - 30%, San Francisco (WBAN 23234) - 40%,  Portland (WBAN 24229) - 10%, Spokane (WBAN 24157) - 10% and Seattle (WBAN 24233) - 10%. Fallback Reference Weather Stations are as follows: Sacramento (WBAN 93225), San Francisco (WBAN 23230), Portland (WBAN 24232), Spokane (24149) &amp; Seattle (WBAN 24281)]</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S_WEST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LA (Burbank) (WBAN 23152)  - 70%, Phoenix (WBAN 23183) - 10%,  Tucson (WBAN 23160) - 10%, and Las Vegas (WBAN 23169) - 10%. Fallback Reference Weather Stations are as follows: LA (WBAN 23174), Phoenix (WBAN 23160), Tucson (23181) &amp; Las Vegas (WBAN 03163)]</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TEXAS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Houston (WBAN 12918)  - 50% and Dallas (WBAN 03927) - 50%. Fallback Reference Weather Stations are as follows: Houston (WBAN 12960) &amp; Dallas (WBAN 13960)]</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Wthr HDD Swap U_CNTL 100/20K  Jan00       USD/HDD</w:t>
      </w:r>
    </w:p>
    <w:p>
      <w:pPr>
        <w:pStyle w:val="Normal"/>
        <w:rPr>
          <w:rFonts w:ascii="Times New Roman" w:hAnsi="Times New Roman" w:cs="Times New Roman"/>
        </w:rPr>
      </w:pPr>
      <w:r>
        <w:rPr>
          <w:rFonts w:cs="Times New Roman"/>
        </w:rPr>
      </w:r>
    </w:p>
    <w:p>
      <w:pPr>
        <w:pStyle w:val="Normal"/>
        <w:rPr/>
      </w:pPr>
      <w:r>
        <w:rPr/>
        <w:t>A US Weather (Heating Degree Day) Financial Swap Transaction with Enron North America Corp., under which the Seller is obliged to pay the Payment Amount to the Buyer where the Floating Amount is above the Strike Amount, or where the Buyer is obliged to make a payment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w:t>
      </w:r>
    </w:p>
    <w:p>
      <w:pPr>
        <w:pStyle w:val="Normal"/>
        <w:rPr/>
      </w:pPr>
      <w:r>
        <w:rPr/>
        <w:t>The Calculation Period is from the Effective Date of 01 Jan 2000 to the Termination Date of 31 Jan 2000.</w:t>
      </w:r>
    </w:p>
    <w:p>
      <w:pPr>
        <w:pStyle w:val="Normal"/>
        <w:rPr/>
      </w:pPr>
      <w:r>
        <w:rPr/>
        <w:t>The transaction is measured as a weighted average of the degree days in the following Reference Weather Stations:  Minneapolis (WBAN 14922)  - 35%, Des Moines (WBAN 14933) - 35% and Kansas City (WBAN 03947) - 30%. Fallback Reference Weather Stations are as follows: Minneapolis (WBAN 14925), Des Moines (WBAN 14943) &amp; Kansas City (WBAN 93972)]</w:t>
      </w:r>
    </w:p>
    <w:p>
      <w:pPr>
        <w:pStyle w:val="Normal"/>
        <w:rPr/>
      </w:pPr>
      <w:r>
        <w:rPr/>
        <w:t>The price is quoted in US Dollars per unit of volume,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100USD.</w:t>
      </w:r>
    </w:p>
    <w:p>
      <w:pPr>
        <w:pStyle w:val="Normal"/>
        <w:rPr/>
      </w:pPr>
      <w:r>
        <w:rPr/>
        <w:t>The Maximum Payout Limit is 20000.</w:t>
      </w:r>
      <w:r>
        <w:br w:type="page"/>
      </w:r>
    </w:p>
    <w:p>
      <w:pPr>
        <w:pStyle w:val="Normal"/>
        <w:jc w:val="center"/>
        <w:rPr>
          <w:b/>
          <w:color w:val="FF0000"/>
          <w:sz w:val="24"/>
          <w:u w:val="single"/>
        </w:rPr>
      </w:pPr>
      <w:r>
        <w:rPr>
          <w:b/>
          <w:color w:val="FF0000"/>
          <w:sz w:val="24"/>
          <w:u w:val="single"/>
        </w:rPr>
        <w:t>US Liquids Financial</w:t>
      </w:r>
    </w:p>
    <w:p>
      <w:pPr>
        <w:pStyle w:val="Normal"/>
        <w:rPr>
          <w:b/>
          <w:color w:val="FF0000"/>
          <w:sz w:val="24"/>
          <w:u w:val="single"/>
        </w:rPr>
      </w:pPr>
      <w:r>
        <w:rPr>
          <w:b/>
          <w:color w:val="FF0000"/>
          <w:sz w:val="24"/>
          <w:u w:val="single"/>
        </w:rPr>
      </w:r>
    </w:p>
    <w:p>
      <w:pPr>
        <w:pStyle w:val="Heading1"/>
        <w:ind w:hanging="0" w:start="0"/>
        <w:rPr>
          <w:rFonts w:ascii="Times New Roman" w:hAnsi="Times New Roman" w:cs="Times New Roman"/>
        </w:rPr>
      </w:pPr>
      <w:r>
        <w:rPr>
          <w:rFonts w:cs="Times New Roman" w:ascii="Times New Roman" w:hAnsi="Times New Roman"/>
        </w:rPr>
        <w:t>US WTI Swap      Nymex           Jan-Jun00   USD/bbl</w:t>
      </w:r>
    </w:p>
    <w:p>
      <w:pPr>
        <w:pStyle w:val="Normal"/>
        <w:rPr>
          <w:rFonts w:ascii="Times New Roman" w:hAnsi="Times New Roman" w:cs="Times New Roman"/>
        </w:rPr>
      </w:pPr>
      <w:r>
        <w:rPr>
          <w:rFonts w:cs="Times New Roman"/>
        </w:rPr>
      </w:r>
    </w:p>
    <w:p>
      <w:pPr>
        <w:pStyle w:val="Normal"/>
        <w:rPr/>
      </w:pPr>
      <w:r>
        <w:rPr/>
        <w:t>A US Crude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shall be the volume for the relevant Determination Period (calculated using the volume submitted by Counterparty via EnronOnline).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to the Termination Date. The Effective Date is 01 Jan 2000. The Termination Date is 30 Jun 2000.</w:t>
      </w:r>
    </w:p>
    <w:p>
      <w:pPr>
        <w:pStyle w:val="Normal"/>
        <w:rPr/>
      </w:pPr>
      <w:r>
        <w:rPr/>
        <w:t>The Index used shall be the arithmetic average of the daily official settlement prices for the prompt month of the NYMEX for the West Texas Intermediate Light, Sweet, Crude Oil futures contract.</w:t>
      </w:r>
    </w:p>
    <w:p>
      <w:pPr>
        <w:pStyle w:val="Normal"/>
        <w:rPr/>
      </w:pPr>
      <w:r>
        <w:rPr/>
        <w:t>The price is quoted in US Dollars per unit of volume, which will be the Contractual Currency.</w:t>
      </w:r>
    </w:p>
    <w:p>
      <w:pPr>
        <w:pStyle w:val="Normal"/>
        <w:rPr/>
      </w:pPr>
      <w:r>
        <w:rPr/>
        <w:t>The unit of measure against which the price is quoted shall be Barrels and the quantity shown shall be in total number of Barrels.</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GasolineUNL Swap Nymex           Feb00       c/gal</w:t>
      </w:r>
    </w:p>
    <w:p>
      <w:pPr>
        <w:pStyle w:val="Normal"/>
        <w:rPr>
          <w:rFonts w:ascii="Times New Roman" w:hAnsi="Times New Roman" w:cs="Times New Roman"/>
        </w:rPr>
      </w:pPr>
      <w:r>
        <w:rPr>
          <w:rFonts w:cs="Times New Roman"/>
        </w:rPr>
      </w:r>
    </w:p>
    <w:p>
      <w:pPr>
        <w:pStyle w:val="Normal"/>
        <w:rPr/>
      </w:pPr>
      <w:r>
        <w:rPr/>
        <w:t>A US Unleaded Gasoline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shall be the volume for the relevant Determination Period (calculated using the volume submitted by Counterparty via EnronOnline).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to the Termination Date. The Effective Date is 01 Feb 2000. The Termination Date is 29 Feb 2000.</w:t>
      </w:r>
    </w:p>
    <w:p>
      <w:pPr>
        <w:pStyle w:val="Normal"/>
        <w:rPr/>
      </w:pPr>
      <w:r>
        <w:rPr/>
        <w:t>The Index used shall be the arithmetic average of the daily official settlement prices as published in the NYMEX for the UNL Gasoline futures contract, for the relevant month.</w:t>
      </w:r>
    </w:p>
    <w:p>
      <w:pPr>
        <w:pStyle w:val="Normal"/>
        <w:rPr/>
      </w:pPr>
      <w:r>
        <w:rPr/>
        <w:t>The price is quoted in cents (US) per unit of volume which will be the Contractual Currency.</w:t>
      </w:r>
    </w:p>
    <w:p>
      <w:pPr>
        <w:pStyle w:val="Normal"/>
        <w:rPr/>
      </w:pPr>
      <w:r>
        <w:rPr/>
        <w:t>The unit of measure against which the price is quoted shall be gallons and the quantity shown shall be in total number of Barrels (42 US Gallons).</w:t>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US HeatOil2 Swap Nymex           Feb00       c/gal</w:t>
      </w:r>
    </w:p>
    <w:p>
      <w:pPr>
        <w:pStyle w:val="Normal"/>
        <w:rPr>
          <w:rFonts w:ascii="Times New Roman" w:hAnsi="Times New Roman" w:cs="Times New Roman"/>
        </w:rPr>
      </w:pPr>
      <w:r>
        <w:rPr>
          <w:rFonts w:cs="Times New Roman"/>
        </w:rPr>
      </w:r>
    </w:p>
    <w:p>
      <w:pPr>
        <w:pStyle w:val="Normal"/>
        <w:rPr/>
      </w:pPr>
      <w:r>
        <w:rPr/>
        <w:t>A US Heating Oil Swap financial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shall be the volume for the relevant Determination Period (calculated using the volume submitted by Counterparty via EnronOnline).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to the Termination Date. The Effective Date is 01 Feb 2000. The Termination Date is 29 Feb 2000.</w:t>
      </w:r>
    </w:p>
    <w:p>
      <w:pPr>
        <w:pStyle w:val="Normal"/>
        <w:rPr/>
      </w:pPr>
      <w:r>
        <w:rPr/>
        <w:t>The Index used shall be the arithmetic average of the daily official settlement prices as published in the NYMEX for the No. 2 Heating Oil futures contract, for the relevant month.</w:t>
      </w:r>
    </w:p>
    <w:p>
      <w:pPr>
        <w:pStyle w:val="Normal"/>
        <w:rPr/>
      </w:pPr>
      <w:r>
        <w:rPr/>
        <w:t>The price is quoted in cents (US) per unit of volume which will be the Contractual Currency.</w:t>
      </w:r>
    </w:p>
    <w:p>
      <w:pPr>
        <w:pStyle w:val="Normal"/>
        <w:rPr/>
      </w:pPr>
      <w:r>
        <w:rPr/>
        <w:t>The unit of measure against which the price is quoted shall be gallons and the quantity shown shall be in total number of Barrels (42 US Gallons).</w:t>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1999-12-21T14:42:00Z</dcterms:created>
  <dc:creator>Administrator</dc:creator>
  <dc:description/>
  <dc:language>en-CA</dc:language>
  <cp:lastModifiedBy>Administrator</cp:lastModifiedBy>
  <dcterms:modified xsi:type="dcterms:W3CDTF">1999-12-21T15:14:00Z</dcterms:modified>
  <cp:revision>2</cp:revision>
  <dc:subject/>
  <dc:title>Emissions</dc:title>
</cp:coreProperties>
</file>