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ind w:hanging="720" w:start="720" w:end="0"/>
        <w:jc w:val="both"/>
        <w:rPr/>
      </w:pPr>
      <w:r>
        <w:rPr/>
        <w:t>1.</w:t>
        <w:tab/>
      </w:r>
      <w:r>
        <w:rPr>
          <w:b/>
        </w:rPr>
        <w:t>SCOPE</w:t>
      </w:r>
    </w:p>
    <w:p>
      <w:pPr>
        <w:pStyle w:val="BodyTextIndent"/>
        <w:rPr/>
      </w:pPr>
      <w:r>
        <w:rPr/>
        <w:t>1.1</w:t>
        <w:tab/>
        <w:t>This standard establishes the minimum requirements for design, materials and fabrication of multi-path ultrasonic meters for natural gas custody transfer service.</w:t>
      </w:r>
    </w:p>
    <w:p>
      <w:pPr>
        <w:pStyle w:val="Normal"/>
        <w:spacing w:before="0" w:after="240"/>
        <w:ind w:hanging="720" w:start="720" w:end="0"/>
        <w:jc w:val="both"/>
        <w:rPr/>
      </w:pPr>
      <w:r>
        <w:rPr/>
        <w:t xml:space="preserve"> </w:t>
      </w:r>
      <w:r>
        <w:rPr/>
        <w:t>2.</w:t>
        <w:tab/>
      </w:r>
      <w:r>
        <w:rPr>
          <w:b/>
        </w:rPr>
        <w:t>DESIGN AND FABRICATIO</w:t>
      </w:r>
      <w:r>
        <w:rPr/>
        <w:t>N</w:t>
      </w:r>
    </w:p>
    <w:p>
      <w:pPr>
        <w:pStyle w:val="Normal"/>
        <w:spacing w:before="0" w:after="240"/>
        <w:ind w:hanging="720" w:start="1440" w:end="0"/>
        <w:jc w:val="both"/>
        <w:rPr/>
      </w:pPr>
      <w:r>
        <w:rPr/>
        <w:t>2.1</w:t>
        <w:tab/>
        <w:t>Ultrasonic meters shall be designed and fabricated in accordance with the latest revision of AGA Report Number 9, when published.  Ultrasonic meters shall also be designed and fabricated in accordance with 49 CFR Part 192 (DOT), the latest edition of API 1104 referenced by 49 CFR Part 192, this standard and all attachments hereto.</w:t>
      </w:r>
    </w:p>
    <w:p>
      <w:pPr>
        <w:pStyle w:val="Normal"/>
        <w:spacing w:before="0" w:after="240"/>
        <w:ind w:hanging="720" w:start="1440" w:end="0"/>
        <w:jc w:val="both"/>
        <w:rPr/>
      </w:pPr>
      <w:r>
        <w:rPr/>
        <w:t>2.2</w:t>
        <w:tab/>
        <w:t>The meter shall be of multi-path design as specified.</w:t>
      </w:r>
    </w:p>
    <w:p>
      <w:pPr>
        <w:pStyle w:val="Normal"/>
        <w:spacing w:before="0" w:after="240"/>
        <w:ind w:hanging="720" w:start="1440" w:end="0"/>
        <w:jc w:val="both"/>
        <w:rPr/>
      </w:pPr>
      <w:r>
        <w:rPr/>
        <w:t>2.3</w:t>
        <w:tab/>
        <w:t>Transducers will be removable under line pressure condition without shutting down gas flow in the line.  Failure or removal of one pair of transducers shall not cause the meter to lose all measurement function.</w:t>
      </w:r>
    </w:p>
    <w:p>
      <w:pPr>
        <w:pStyle w:val="Normal"/>
        <w:spacing w:before="0" w:after="240"/>
        <w:ind w:hanging="720" w:start="1440" w:end="0"/>
        <w:jc w:val="both"/>
        <w:rPr/>
      </w:pPr>
      <w:r>
        <w:rPr/>
        <w:t>2.4</w:t>
        <w:tab/>
        <w:t>Meter electronics shall operate from 24 volt direct current power and be protected from overload and from transients (lightning).  Low power consumption is preferred.</w:t>
      </w:r>
    </w:p>
    <w:p>
      <w:pPr>
        <w:pStyle w:val="Normal"/>
        <w:spacing w:before="0" w:after="240"/>
        <w:ind w:hanging="720" w:start="1440" w:end="0"/>
        <w:jc w:val="both"/>
        <w:rPr/>
      </w:pPr>
      <w:r>
        <w:rPr/>
        <w:t>2.5</w:t>
        <w:tab/>
        <w:t xml:space="preserve">Meter parameters and factors set into meter electronics shall be retained in non-volatile memory and shall be secured such that unauthorized changes are prohibited. </w:t>
      </w:r>
    </w:p>
    <w:p>
      <w:pPr>
        <w:pStyle w:val="Normal"/>
        <w:spacing w:before="0" w:after="240"/>
        <w:ind w:hanging="720" w:start="1440" w:end="0"/>
        <w:jc w:val="both"/>
        <w:rPr/>
      </w:pPr>
      <w:r>
        <w:rPr/>
        <w:t>2.6</w:t>
        <w:tab/>
        <w:t>Configuration software and firmware shall be provided.</w:t>
      </w:r>
    </w:p>
    <w:p>
      <w:pPr>
        <w:pStyle w:val="Normal"/>
        <w:spacing w:before="0" w:after="240"/>
        <w:ind w:hanging="720" w:start="1440" w:end="0"/>
        <w:jc w:val="both"/>
        <w:rPr/>
      </w:pPr>
      <w:r>
        <w:rPr/>
        <w:t>2.7</w:t>
        <w:tab/>
        <w:t>Meter and electronics shall be designed for operation in an ambient temperature range between -50</w:t>
      </w:r>
      <w:r>
        <w:rPr>
          <w:vertAlign w:val="superscript"/>
        </w:rPr>
        <w:t>o</w:t>
      </w:r>
      <w:r>
        <w:rPr/>
        <w:t>F and +120</w:t>
      </w:r>
      <w:r>
        <w:rPr>
          <w:vertAlign w:val="superscript"/>
        </w:rPr>
        <w:t>o</w:t>
      </w:r>
      <w:r>
        <w:rPr/>
        <w:t>F.</w:t>
      </w:r>
    </w:p>
    <w:p>
      <w:pPr>
        <w:pStyle w:val="Normal"/>
        <w:spacing w:before="0" w:after="240"/>
        <w:ind w:hanging="720" w:start="1440" w:end="0"/>
        <w:jc w:val="both"/>
        <w:rPr/>
      </w:pPr>
      <w:r>
        <w:rPr/>
        <w:t>2.8</w:t>
        <w:tab/>
        <w:t>The equipment shall be approved for installation in a Class 1, Division II, Group D hazardous area.  A testing agency label is required: UL, CSA.</w:t>
      </w:r>
    </w:p>
    <w:p>
      <w:pPr>
        <w:pStyle w:val="Normal"/>
        <w:spacing w:before="0" w:after="240"/>
        <w:ind w:hanging="720" w:start="1440" w:end="0"/>
        <w:jc w:val="both"/>
        <w:rPr/>
      </w:pPr>
      <w:r>
        <w:rPr/>
        <w:t>2.9</w:t>
        <w:tab/>
        <w:t>Meter electronics shall be capable of multiple output signals as follows:</w:t>
      </w:r>
    </w:p>
    <w:p>
      <w:pPr>
        <w:pStyle w:val="Normal"/>
        <w:spacing w:before="0" w:after="240"/>
        <w:ind w:hanging="720" w:start="2160" w:end="0"/>
        <w:jc w:val="both"/>
        <w:rPr/>
      </w:pPr>
      <w:r>
        <w:rPr/>
        <w:t>Analog 4-20 mA dc; (minimum 12 bit D/A)</w:t>
      </w:r>
    </w:p>
    <w:p>
      <w:pPr>
        <w:pStyle w:val="BodyTextIndent2"/>
        <w:rPr/>
      </w:pPr>
      <w:r>
        <w:rPr/>
        <w:t>Instantaneous volume.  Scaled units shall be actual cubic feet.  (ACF) Instantaneous volume.  Scaled units shall be actual cubic feet.  (ACF) (second isolated output.)</w:t>
      </w:r>
    </w:p>
    <w:p>
      <w:pPr>
        <w:pStyle w:val="Normal"/>
        <w:spacing w:before="0" w:after="240"/>
        <w:ind w:hanging="720" w:start="2160" w:end="0"/>
        <w:jc w:val="both"/>
        <w:rPr/>
      </w:pPr>
      <w:r>
        <w:rPr/>
        <w:t xml:space="preserve">Pulse Rate (0 to 5000 Hz. or other zero based range not to exceed 5,000 Hz. maximum) </w:t>
      </w:r>
    </w:p>
    <w:p>
      <w:pPr>
        <w:pStyle w:val="Normal"/>
        <w:spacing w:before="0" w:after="240"/>
        <w:ind w:hanging="720" w:start="2880" w:end="0"/>
        <w:jc w:val="both"/>
        <w:rPr/>
      </w:pPr>
      <w:r>
        <w:rPr/>
        <w:t>Instantaneous volume.  Scaled units shall be actual cubic feet.  (ACF)</w:t>
      </w:r>
    </w:p>
    <w:p>
      <w:pPr>
        <w:pStyle w:val="Normal"/>
        <w:spacing w:before="0" w:after="240"/>
        <w:ind w:hanging="720" w:start="2880" w:end="0"/>
        <w:jc w:val="both"/>
        <w:rPr/>
      </w:pPr>
      <w:r>
        <w:rPr/>
        <w:t xml:space="preserve">Instantaneous volume.  Scaled units shall be actual cubic feet.  (ACF) </w:t>
      </w:r>
    </w:p>
    <w:p>
      <w:pPr>
        <w:pStyle w:val="Normal"/>
        <w:spacing w:before="0" w:after="240"/>
        <w:ind w:hanging="720" w:start="2160" w:end="0"/>
        <w:jc w:val="both"/>
        <w:rPr/>
      </w:pPr>
      <w:r>
        <w:rPr/>
        <w:t>Digital Data (Modbus serial ASCII protocol per ENRON Modbus spec) (RS232)</w:t>
      </w:r>
    </w:p>
    <w:p>
      <w:pPr>
        <w:pStyle w:val="Normal"/>
        <w:spacing w:before="0" w:after="240"/>
        <w:ind w:hanging="720" w:start="2880" w:end="0"/>
        <w:jc w:val="both"/>
        <w:rPr/>
      </w:pPr>
      <w:r>
        <w:rPr/>
        <w:t>Instantaneous volume.  Scaled units shall be actual cubic feet. (ACF)</w:t>
      </w:r>
    </w:p>
    <w:p>
      <w:pPr>
        <w:pStyle w:val="Normal"/>
        <w:spacing w:before="0" w:after="240"/>
        <w:ind w:hanging="720" w:start="2880" w:end="0"/>
        <w:jc w:val="both"/>
        <w:rPr/>
      </w:pPr>
      <w:r>
        <w:rPr/>
        <w:t>Meter  diagnostic, test and health data</w:t>
      </w:r>
    </w:p>
    <w:p>
      <w:pPr>
        <w:pStyle w:val="Normal"/>
        <w:spacing w:before="0" w:after="240"/>
        <w:ind w:hanging="720" w:start="2160" w:end="0"/>
        <w:jc w:val="both"/>
        <w:rPr/>
      </w:pPr>
      <w:r>
        <w:rPr/>
        <w:t>Digital Discrete</w:t>
      </w:r>
    </w:p>
    <w:p>
      <w:pPr>
        <w:pStyle w:val="Normal"/>
        <w:spacing w:before="0" w:after="240"/>
        <w:ind w:hanging="720" w:start="2880" w:end="0"/>
        <w:jc w:val="both"/>
        <w:rPr/>
      </w:pPr>
      <w:r>
        <w:rPr/>
        <w:t>Direction of Flow</w:t>
      </w:r>
    </w:p>
    <w:p>
      <w:pPr>
        <w:pStyle w:val="Normal"/>
        <w:spacing w:before="0" w:after="240"/>
        <w:ind w:hanging="720" w:start="2880" w:end="0"/>
        <w:jc w:val="both"/>
        <w:rPr/>
      </w:pPr>
      <w:r>
        <w:rPr/>
        <w:t>Trouble alarm - When meter parameters fall outside normal for a period of time.</w:t>
      </w:r>
    </w:p>
    <w:p>
      <w:pPr>
        <w:pStyle w:val="Normal"/>
        <w:spacing w:before="0" w:after="240"/>
        <w:ind w:hanging="720" w:start="2880" w:end="0"/>
        <w:jc w:val="both"/>
        <w:rPr/>
      </w:pPr>
      <w:r>
        <w:rPr/>
        <w:t>Partial fail alarm- One or more of the ultrasonic paths is unusable.</w:t>
      </w:r>
    </w:p>
    <w:p>
      <w:pPr>
        <w:pStyle w:val="Normal"/>
        <w:spacing w:before="0" w:after="240"/>
        <w:ind w:hanging="720" w:start="2880" w:end="0"/>
        <w:jc w:val="both"/>
        <w:rPr/>
      </w:pPr>
      <w:r>
        <w:rPr/>
        <w:t>Total failure alarm- The flow rate output data is not valid.</w:t>
      </w:r>
    </w:p>
    <w:p>
      <w:pPr>
        <w:pStyle w:val="BodyTextIndent"/>
        <w:rPr/>
      </w:pPr>
      <w:r>
        <w:rPr/>
        <w:t>2.10</w:t>
        <w:tab/>
        <w:t>Dual output flow rate signals of each type shall be user selectable to be either same outputs or one signal dedicated to each direction of flow.</w:t>
      </w:r>
    </w:p>
    <w:p>
      <w:pPr>
        <w:pStyle w:val="BodyTextIndent"/>
        <w:rPr/>
      </w:pPr>
      <w:r>
        <w:rPr/>
        <w:t>2.11</w:t>
        <w:tab/>
        <w:t>The meter shall provide a pressure tap threaded 1/2” NPT and per AGA Report 9.  The company will tube to a pressure transmitter for correction to standard conditions.</w:t>
      </w:r>
    </w:p>
    <w:p>
      <w:pPr>
        <w:pStyle w:val="Normal"/>
        <w:spacing w:before="0" w:after="240"/>
        <w:ind w:hanging="720" w:start="1440" w:end="0"/>
        <w:jc w:val="both"/>
        <w:rPr/>
      </w:pPr>
      <w:r>
        <w:rPr/>
        <w:t>2.12</w:t>
        <w:tab/>
        <w:t>The meter body shall be designed to meet DOT 192 requirements and be designed to applicable ASTM or ASME/ANSI standards.  Pipe shall be Grade B seamless pipe per API 5L or ASTM A106 for -20</w:t>
      </w:r>
      <w:r>
        <w:rPr>
          <w:vertAlign w:val="superscript"/>
        </w:rPr>
        <w:t xml:space="preserve">o </w:t>
      </w:r>
      <w:r>
        <w:rPr/>
        <w:t xml:space="preserve"> F design and seamless pipe per ASTM A333 Grade 6 for -50</w:t>
      </w:r>
      <w:r>
        <w:rPr>
          <w:vertAlign w:val="superscript"/>
        </w:rPr>
        <w:t>o</w:t>
      </w:r>
      <w:r>
        <w:rPr/>
        <w:t xml:space="preserve"> F design, unless otherwise specified.  </w:t>
      </w:r>
    </w:p>
    <w:p>
      <w:pPr>
        <w:pStyle w:val="Normal"/>
        <w:spacing w:before="0" w:after="240"/>
        <w:ind w:hanging="720" w:start="1440" w:end="0"/>
        <w:jc w:val="both"/>
        <w:rPr/>
      </w:pPr>
      <w:r>
        <w:rPr/>
        <w:t>2.13</w:t>
        <w:tab/>
        <w:t>Meter spool inside diameter is to meet published or specified I.D. within</w:t>
      </w:r>
      <w:r>
        <w:rPr>
          <w:b/>
        </w:rPr>
        <w:t xml:space="preserve"> +/- 0.25 %</w:t>
      </w:r>
      <w:r>
        <w:rPr/>
        <w:t xml:space="preserve"> out-of-roundness and average should not exceed +</w:t>
      </w:r>
      <w:r>
        <w:rPr>
          <w:b/>
        </w:rPr>
        <w:t>/- .1%.</w:t>
      </w:r>
    </w:p>
    <w:p>
      <w:pPr>
        <w:pStyle w:val="Normal"/>
        <w:spacing w:before="0" w:after="240"/>
        <w:ind w:hanging="720" w:start="1440" w:end="0"/>
        <w:jc w:val="both"/>
        <w:rPr>
          <w:vertAlign w:val="subscript"/>
        </w:rPr>
      </w:pPr>
      <w:r>
        <w:rPr/>
        <w:t>2.14</w:t>
        <w:tab/>
        <w:t>Meter Internal diameter will be measured along four axes equally spaced around the circumference of the meter.  The average of the internal diameters at the center of the meter will be designated D</w:t>
      </w:r>
      <w:r>
        <w:rPr>
          <w:vertAlign w:val="subscript"/>
        </w:rPr>
        <w:t>m</w:t>
      </w:r>
      <w:r>
        <w:rPr/>
        <w:t>.  No individual internal diameter measurement shall deviate form D</w:t>
      </w:r>
      <w:r>
        <w:rPr>
          <w:vertAlign w:val="subscript"/>
        </w:rPr>
        <w:t xml:space="preserve"> m</w:t>
      </w:r>
      <w:r>
        <w:rPr/>
        <w:t xml:space="preserve"> by more than 0.25%.  The average diameter at the meter spool ends shall not differ from D</w:t>
      </w:r>
      <w:r>
        <w:rPr>
          <w:vertAlign w:val="subscript"/>
        </w:rPr>
        <w:t>m</w:t>
      </w:r>
      <w:r>
        <w:rPr/>
        <w:t xml:space="preserve"> by more than 0.25%.</w:t>
      </w:r>
    </w:p>
    <w:p>
      <w:pPr>
        <w:pStyle w:val="Normal"/>
        <w:spacing w:before="0" w:after="240"/>
        <w:ind w:hanging="720" w:start="1440" w:end="0"/>
        <w:jc w:val="both"/>
        <w:rPr/>
      </w:pPr>
      <w:r>
        <w:rPr/>
        <w:t>2.15</w:t>
        <w:tab/>
        <w:t>Meter spool internal surface roughness shall be 250 micro-inches or smoother.</w:t>
      </w:r>
    </w:p>
    <w:p>
      <w:pPr>
        <w:pStyle w:val="Normal"/>
        <w:spacing w:before="0" w:after="240"/>
        <w:ind w:hanging="720" w:start="1440" w:end="0"/>
        <w:jc w:val="both"/>
        <w:rPr/>
      </w:pPr>
      <w:r>
        <w:rPr/>
        <w:t>2.16</w:t>
        <w:tab/>
        <w:t>All flanges shall be weld-neck, raised-face and shall meet ANSI B16.5 or MSS SP-44 (note: -50</w:t>
      </w:r>
      <w:r>
        <w:rPr>
          <w:vertAlign w:val="superscript"/>
        </w:rPr>
        <w:t>o</w:t>
      </w:r>
      <w:r>
        <w:rPr/>
        <w:t xml:space="preserve"> F design shall also meet ASTM A350 LF2).  </w:t>
      </w:r>
    </w:p>
    <w:p>
      <w:pPr>
        <w:pStyle w:val="Normal"/>
        <w:spacing w:before="0" w:after="240"/>
        <w:ind w:hanging="720" w:start="1440" w:end="0"/>
        <w:jc w:val="both"/>
        <w:rPr/>
      </w:pPr>
      <w:r>
        <w:rPr/>
        <w:t>2.17</w:t>
        <w:tab/>
        <w:t>An identification number shall be die-stamped (1/4” low stress stamps with rounded bottom impression) on the meter in a conspicuous location.  The identification number shall consist of the Company’s purchase order number with a sequential numerical suffix for each meter ordered and the average inside meter diameter for use with volume calculation.  Marking shall include Company meter number.  Direction of flow shall be indicated.  A stainless steel nameplate may be used in place of stamped marking.</w:t>
      </w:r>
    </w:p>
    <w:p>
      <w:pPr>
        <w:pStyle w:val="BodyTextIndent"/>
        <w:rPr/>
      </w:pPr>
      <w:r>
        <w:rPr/>
        <w:t>2.18</w:t>
        <w:tab/>
        <w:t>External meter body shall be blast cleaned to near-white metal and primed with inorganic zinc primer (1.5 mils minimum dry film thickness). per ES-6700 through ES-6720 (8 ea.)</w:t>
      </w:r>
    </w:p>
    <w:p>
      <w:pPr>
        <w:pStyle w:val="Normal"/>
        <w:spacing w:before="0" w:after="240"/>
        <w:ind w:hanging="720" w:start="1440" w:end="0"/>
        <w:jc w:val="both"/>
        <w:rPr/>
      </w:pPr>
      <w:r>
        <w:rPr/>
        <w:t>2.19</w:t>
        <w:tab/>
        <w:t>Internal surfaces of the meter shall be coated or finished as specified.</w:t>
      </w:r>
    </w:p>
    <w:p>
      <w:pPr>
        <w:pStyle w:val="Normal"/>
        <w:spacing w:before="0" w:after="240"/>
        <w:ind w:hanging="720" w:start="1440" w:end="0"/>
        <w:jc w:val="both"/>
        <w:rPr/>
      </w:pPr>
      <w:r>
        <w:rPr/>
        <w:t>2.20</w:t>
        <w:tab/>
        <w:t xml:space="preserve">The meter shall be suitably packaged and protected against damage during shipment or storage.  Couplings shall be plugged.  Flange ends shall be covered with flange protectors.  </w:t>
      </w:r>
    </w:p>
    <w:p>
      <w:pPr>
        <w:pStyle w:val="Normal"/>
        <w:spacing w:before="0" w:after="240"/>
        <w:ind w:hanging="720" w:start="720" w:end="0"/>
        <w:jc w:val="both"/>
        <w:rPr/>
      </w:pPr>
      <w:r>
        <w:rPr/>
        <w:t>3.</w:t>
        <w:tab/>
      </w:r>
      <w:r>
        <w:rPr>
          <w:b/>
        </w:rPr>
        <w:t>TESTING AND INSPECTION</w:t>
      </w:r>
    </w:p>
    <w:p>
      <w:pPr>
        <w:pStyle w:val="Normal"/>
        <w:spacing w:before="0" w:after="240"/>
        <w:ind w:hanging="720" w:start="1440" w:end="0"/>
        <w:jc w:val="both"/>
        <w:rPr/>
      </w:pPr>
      <w:r>
        <w:rPr/>
        <w:t>3.1</w:t>
        <w:tab/>
        <w:t>All butt welds 2” and larger shall be radiographed and found acceptable per API 1104 Section 6 or per ASME Section IX.  Fillet welds shall be ultrasonically tested and castings shall be ultrasonically checked.</w:t>
      </w:r>
    </w:p>
    <w:p>
      <w:pPr>
        <w:pStyle w:val="Normal"/>
        <w:spacing w:before="0" w:after="240"/>
        <w:ind w:hanging="720" w:start="1440" w:end="0"/>
        <w:jc w:val="both"/>
        <w:rPr/>
      </w:pPr>
      <w:r>
        <w:rPr/>
        <w:t>3.2</w:t>
        <w:tab/>
        <w:t>All pressure-containing portions of meter spool shall be hydrostatically tested to the minimum pressure specified for a period of at least four (4) hours.  Records of testing shall be supplied to Company.</w:t>
      </w:r>
    </w:p>
    <w:p>
      <w:pPr>
        <w:pStyle w:val="Normal"/>
        <w:spacing w:before="0" w:after="240"/>
        <w:ind w:hanging="720" w:start="1440" w:end="0"/>
        <w:jc w:val="both"/>
        <w:rPr/>
      </w:pPr>
      <w:r>
        <w:rPr/>
        <w:t>3.3</w:t>
        <w:tab/>
        <w:t>If meter body is cast configuration, it shall be ultrasonically inspected per applicable standards.</w:t>
      </w:r>
    </w:p>
    <w:p>
      <w:pPr>
        <w:pStyle w:val="Normal"/>
        <w:spacing w:before="0" w:after="240"/>
        <w:ind w:hanging="720" w:start="1440" w:end="0"/>
        <w:jc w:val="both"/>
        <w:rPr/>
      </w:pPr>
      <w:r>
        <w:rPr/>
        <w:t>3.4</w:t>
        <w:tab/>
        <w:t>The materials, fabrication and testing shall be subject to inspection and approval by the Company.  Approval or waiver of inspection shall not relieve the Vendor of this standard.</w:t>
      </w:r>
    </w:p>
    <w:p>
      <w:pPr>
        <w:pStyle w:val="Normal"/>
        <w:spacing w:before="0" w:after="240"/>
        <w:ind w:hanging="720" w:start="1440" w:end="0"/>
        <w:jc w:val="both"/>
        <w:rPr/>
      </w:pPr>
      <w:r>
        <w:rPr/>
        <w:t>3.5</w:t>
        <w:tab/>
        <w:t>Company receiving location shall be notified at least five (5) working days prior to shipment so that the meter bodies may be inspected and micrometer measurements witnessed by a Company representative.</w:t>
      </w:r>
    </w:p>
    <w:p>
      <w:pPr>
        <w:pStyle w:val="Normal"/>
        <w:spacing w:before="0" w:after="240"/>
        <w:ind w:hanging="720" w:start="1440" w:end="0"/>
        <w:jc w:val="both"/>
        <w:rPr/>
      </w:pPr>
      <w:r>
        <w:rPr/>
        <w:t>3.6</w:t>
        <w:tab/>
        <w:t>Each meter will be “zero calibrated” also known as “dry calibration” with nitrogen.  Documentation of test findings is required.</w:t>
      </w:r>
    </w:p>
    <w:p>
      <w:pPr>
        <w:pStyle w:val="Normal"/>
        <w:spacing w:before="0" w:after="240"/>
        <w:ind w:hanging="720" w:start="1440" w:end="0"/>
        <w:jc w:val="both"/>
        <w:rPr/>
      </w:pPr>
      <w:r>
        <w:rPr/>
        <w:t>3.7</w:t>
        <w:tab/>
        <w:t>Each meter shall be flow tested at operating pressure and volume as specified.</w:t>
      </w:r>
    </w:p>
    <w:p>
      <w:pPr>
        <w:pStyle w:val="Normal"/>
        <w:spacing w:before="0" w:after="240"/>
        <w:ind w:hanging="720" w:start="2880" w:end="0"/>
        <w:jc w:val="both"/>
        <w:rPr/>
      </w:pPr>
      <w:r>
        <w:rPr/>
        <w:t>Each meter must be performance certified to the tolerances specified.</w:t>
      </w:r>
    </w:p>
    <w:p>
      <w:pPr>
        <w:pStyle w:val="BodyTextIndent"/>
        <w:rPr/>
      </w:pPr>
      <w:r>
        <w:rPr/>
        <w:t>3.8</w:t>
        <w:tab/>
        <w:t>Vendor will performance test and certify the meter in combination with its companion electronics.  A recognized test facility with traceable reference measurements will be used.  Vendor must provide flow test data at ten flow rates covering the entire operating range of the meter as follows: 2.5, 5, 10, 20, 50, 60, 70, 80, 90, 100% of meter capacity.  Tests at each flow rate shall be of sufficient duration to ensure stable data from the meter.  The meter must maintain an overall error deviation no greater than 0.2 % of reading at all test points and over the entire operating range.  Performance below 5% rate may deviate from the 0.2% specification.</w:t>
      </w:r>
    </w:p>
    <w:p>
      <w:pPr>
        <w:pStyle w:val="BodyTextIndent"/>
        <w:rPr/>
      </w:pPr>
      <w:r>
        <w:rPr/>
        <w:t>3.9</w:t>
        <w:tab/>
        <w:t>Meters specified for bi-directional flow applications shall be performance flow tested in both directions and shall meet test requirements of section 3.7 above in both directions.  The meter shall be marked for direction of flow and these tests will reference the appropriate marking.</w:t>
      </w:r>
    </w:p>
    <w:p>
      <w:pPr>
        <w:pStyle w:val="Normal"/>
        <w:spacing w:before="0" w:after="240"/>
        <w:ind w:hanging="720" w:start="1440" w:end="0"/>
        <w:jc w:val="both"/>
        <w:rPr/>
      </w:pPr>
      <w:r>
        <w:rPr/>
        <w:t>3.10</w:t>
        <w:tab/>
        <w:t>Company reserves the right to witness performance testing.  Vendor must provide 30 days notice of planned performance test schedule.</w:t>
      </w:r>
    </w:p>
    <w:p>
      <w:pPr>
        <w:pStyle w:val="Normal"/>
        <w:spacing w:before="0" w:after="240"/>
        <w:ind w:hanging="720" w:start="1440" w:end="0"/>
        <w:jc w:val="both"/>
        <w:rPr/>
      </w:pPr>
      <w:r>
        <w:rPr/>
        <w:t>3.11</w:t>
        <w:tab/>
        <w:t>Vendor shall supply in its quotation, the location of test facility and performance testing conditions.</w:t>
      </w:r>
    </w:p>
    <w:p>
      <w:pPr>
        <w:pStyle w:val="Normal"/>
        <w:spacing w:before="0" w:after="240"/>
        <w:ind w:hanging="720" w:start="1440" w:end="0"/>
        <w:jc w:val="both"/>
        <w:rPr/>
      </w:pPr>
      <w:r>
        <w:rPr/>
        <w:t>3.12</w:t>
        <w:tab/>
        <w:t>All test data shall be supplied using the digital Modbus (ASCII, as per ENRON Modbus spec) RS232 meter output with tabulated comparison to the pulse rate output signals.</w:t>
      </w:r>
    </w:p>
    <w:p>
      <w:pPr>
        <w:pStyle w:val="Normal"/>
        <w:spacing w:before="0" w:after="240"/>
        <w:ind w:hanging="720" w:start="720" w:end="0"/>
        <w:jc w:val="both"/>
        <w:rPr/>
      </w:pPr>
      <w:r>
        <w:rPr/>
        <w:t>4.</w:t>
        <w:tab/>
      </w:r>
      <w:r>
        <w:rPr>
          <w:b/>
        </w:rPr>
        <w:t>DOCUMENTATION</w:t>
      </w:r>
    </w:p>
    <w:p>
      <w:pPr>
        <w:pStyle w:val="BodyTextIndent"/>
        <w:rPr/>
      </w:pPr>
      <w:r>
        <w:rPr/>
        <w:t>4.1</w:t>
        <w:tab/>
        <w:t>Vendor shall certify that the assembly complies with 49 CFR Part 192, AGA Report 9, and that all welding was radiographed and accepted in accordance with API 1104, and that all pressure containing portions of the assembly were pressure-tested to the specified minimum test pressure for the specified duration, and that performance guarantees were met.</w:t>
      </w:r>
    </w:p>
    <w:p>
      <w:pPr>
        <w:pStyle w:val="BodyTextIndent"/>
        <w:rPr/>
      </w:pPr>
      <w:r>
        <w:rPr/>
        <w:t>4.2</w:t>
        <w:tab/>
        <w:t>The drawings, certifications and documentation shall be supplied by Vendor as indicated on the specification sheet</w:t>
      </w:r>
      <w:r>
        <w:br w:type="page"/>
      </w:r>
    </w:p>
    <w:p>
      <w:pPr>
        <w:pStyle w:val="Heading1"/>
        <w:ind w:hanging="0" w:start="0"/>
        <w:rPr>
          <w:sz w:val="20"/>
        </w:rPr>
      </w:pPr>
      <w:r>
        <w:rPr>
          <w:sz w:val="20"/>
        </w:rPr>
        <w:t>SPECIFICATIONS FOR THE PURCHASE OF</w:t>
      </w:r>
    </w:p>
    <w:p>
      <w:pPr>
        <w:pStyle w:val="Normal"/>
        <w:jc w:val="center"/>
        <w:rPr/>
      </w:pPr>
      <w:r>
        <w:rPr/>
        <w:t>ULTRASONIC FLOW METER EQUIPMENT</w:t>
      </w:r>
    </w:p>
    <w:p>
      <w:pPr>
        <w:pStyle w:val="Normal"/>
        <w:rPr/>
      </w:pPr>
      <w:r>
        <w:rPr/>
      </w:r>
    </w:p>
    <w:p>
      <w:pPr>
        <w:pStyle w:val="Normal"/>
        <w:rPr/>
      </w:pPr>
      <w:r>
        <w:rPr/>
        <w:t>I.</w:t>
        <w:tab/>
      </w:r>
      <w:r>
        <w:rPr>
          <w:b/>
        </w:rPr>
        <w:t>REQUISITION DATA</w:t>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numPr>
                <w:ilvl w:val="1"/>
                <w:numId w:val="8"/>
              </w:numPr>
              <w:rPr/>
            </w:pPr>
            <w:r>
              <w:rPr/>
              <w:t>Project Number</w:t>
            </w:r>
          </w:p>
        </w:tc>
        <w:tc>
          <w:tcPr>
            <w:tcW w:w="3708" w:type="dxa"/>
            <w:tcBorders>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8"/>
              </w:numPr>
              <w:rPr/>
            </w:pPr>
            <w:r>
              <w:rPr/>
              <w:t>Work Order Number</w:t>
            </w:r>
          </w:p>
        </w:tc>
        <w:tc>
          <w:tcPr>
            <w:tcW w:w="3708" w:type="dxa"/>
            <w:tcBorders>
              <w:top w:val="single" w:sz="6" w:space="0" w:color="000000"/>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8"/>
              </w:numPr>
              <w:rPr/>
            </w:pPr>
            <w:r>
              <w:rPr/>
              <w:t>Project Name</w:t>
            </w:r>
          </w:p>
        </w:tc>
        <w:tc>
          <w:tcPr>
            <w:tcW w:w="3708" w:type="dxa"/>
            <w:tcBorders>
              <w:top w:val="single" w:sz="6" w:space="0" w:color="000000"/>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8"/>
              </w:numPr>
              <w:rPr/>
            </w:pPr>
            <w:r>
              <w:rPr/>
              <w:t>Requisition Number</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8"/>
              </w:numPr>
              <w:rPr/>
            </w:pPr>
            <w:r>
              <w:rPr/>
              <w:t>Material List Mark Number</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8"/>
              </w:numPr>
              <w:rPr/>
            </w:pPr>
            <w:r>
              <w:rPr/>
              <w:t>Quantity Required</w:t>
            </w:r>
          </w:p>
        </w:tc>
        <w:tc>
          <w:tcPr>
            <w:tcW w:w="3708" w:type="dxa"/>
            <w:tcBorders>
              <w:top w:val="single" w:sz="6" w:space="0" w:color="000000"/>
              <w:bottom w:val="single" w:sz="6" w:space="0" w:color="000000"/>
            </w:tcBorders>
          </w:tcPr>
          <w:p>
            <w:pPr>
              <w:pStyle w:val="Normal"/>
              <w:snapToGrid w:val="false"/>
              <w:ind w:start="720" w:end="0"/>
              <w:rPr/>
            </w:pPr>
            <w:r>
              <w:rPr/>
            </w:r>
          </w:p>
        </w:tc>
      </w:tr>
    </w:tbl>
    <w:p>
      <w:pPr>
        <w:pStyle w:val="Normal"/>
        <w:rPr/>
      </w:pPr>
      <w:r>
        <w:rPr/>
      </w:r>
    </w:p>
    <w:p>
      <w:pPr>
        <w:pStyle w:val="Normal"/>
        <w:rPr/>
      </w:pPr>
      <w:r>
        <w:rPr/>
      </w:r>
    </w:p>
    <w:p>
      <w:pPr>
        <w:pStyle w:val="Normal"/>
        <w:rPr/>
      </w:pPr>
      <w:r>
        <w:rPr/>
        <w:t>II.</w:t>
        <w:tab/>
      </w:r>
      <w:r>
        <w:rPr>
          <w:b/>
        </w:rPr>
        <w:t>INSTALLATION LOCATION DATA</w:t>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numPr>
                <w:ilvl w:val="1"/>
                <w:numId w:val="6"/>
              </w:numPr>
              <w:rPr/>
            </w:pPr>
            <w:r>
              <w:rPr/>
              <w:t>Location</w:t>
            </w:r>
          </w:p>
        </w:tc>
        <w:tc>
          <w:tcPr>
            <w:tcW w:w="3708" w:type="dxa"/>
            <w:tcBorders>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6"/>
              </w:numPr>
              <w:rPr/>
            </w:pPr>
            <w:r>
              <w:rPr/>
              <w:t>Meter Number</w:t>
            </w:r>
          </w:p>
        </w:tc>
        <w:tc>
          <w:tcPr>
            <w:tcW w:w="3708" w:type="dxa"/>
            <w:tcBorders>
              <w:top w:val="single" w:sz="6" w:space="0" w:color="000000"/>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6"/>
              </w:numPr>
              <w:rPr/>
            </w:pPr>
            <w:r>
              <w:rPr/>
              <w:t>Design Factor (% stress)</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6"/>
              </w:numPr>
              <w:rPr/>
            </w:pPr>
            <w:r>
              <w:rPr/>
              <w:t>Design Pressure (psig)</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6"/>
              </w:numPr>
              <w:rPr/>
            </w:pPr>
            <w:r>
              <w:rPr/>
              <w:t>Design Temperature (</w:t>
            </w:r>
            <w:r>
              <w:rPr>
                <w:vertAlign w:val="superscript"/>
              </w:rPr>
              <w:t>o</w:t>
            </w:r>
            <w:r>
              <w:rPr/>
              <w:t>F)</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6"/>
              </w:numPr>
              <w:rPr/>
            </w:pPr>
            <w:r>
              <w:rPr/>
              <w:t>Ambient Temperature  Range (</w:t>
            </w:r>
            <w:r>
              <w:rPr>
                <w:vertAlign w:val="superscript"/>
              </w:rPr>
              <w:t>o</w:t>
            </w:r>
            <w:r>
              <w:rPr/>
              <w:t>F)</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6"/>
              </w:numPr>
              <w:rPr/>
            </w:pPr>
            <w:r>
              <w:rPr/>
              <w:t>Bi-directional  Y/N</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6"/>
              </w:numPr>
              <w:rPr/>
            </w:pPr>
            <w:r>
              <w:rPr/>
              <w:t>Flow Conditioner Type</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6"/>
              </w:numPr>
              <w:rPr/>
            </w:pPr>
            <w:r>
              <w:rPr/>
              <w:t>Upstream Pipe length (diameters)</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6"/>
              </w:numPr>
              <w:rPr/>
            </w:pPr>
            <w:r>
              <w:rPr/>
              <w:t>Downstream Pipe length(diameters)</w:t>
            </w:r>
          </w:p>
        </w:tc>
        <w:tc>
          <w:tcPr>
            <w:tcW w:w="3708" w:type="dxa"/>
            <w:tcBorders>
              <w:top w:val="single" w:sz="6" w:space="0" w:color="000000"/>
              <w:bottom w:val="single" w:sz="6" w:space="0" w:color="000000"/>
            </w:tcBorders>
          </w:tcPr>
          <w:p>
            <w:pPr>
              <w:pStyle w:val="Normal"/>
              <w:snapToGrid w:val="false"/>
              <w:ind w:start="720" w:end="0"/>
              <w:rPr/>
            </w:pPr>
            <w:r>
              <w:rPr/>
            </w:r>
          </w:p>
        </w:tc>
      </w:tr>
    </w:tbl>
    <w:p>
      <w:pPr>
        <w:pStyle w:val="Normal"/>
        <w:rPr/>
      </w:pPr>
      <w:r>
        <w:rPr/>
      </w:r>
    </w:p>
    <w:p>
      <w:pPr>
        <w:pStyle w:val="Normal"/>
        <w:rPr/>
      </w:pPr>
      <w:r>
        <w:rPr/>
      </w:r>
    </w:p>
    <w:p>
      <w:pPr>
        <w:pStyle w:val="Normal"/>
        <w:rPr/>
      </w:pPr>
      <w:r>
        <w:rPr/>
        <w:t>III.</w:t>
        <w:tab/>
      </w:r>
      <w:r>
        <w:rPr>
          <w:b/>
        </w:rPr>
        <w:t>OPERATING DATA</w:t>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numPr>
                <w:ilvl w:val="1"/>
                <w:numId w:val="7"/>
              </w:numPr>
              <w:rPr/>
            </w:pPr>
            <w:r>
              <w:rPr/>
              <w:t>Maximum flow (mmscfd)</w:t>
            </w:r>
          </w:p>
        </w:tc>
        <w:tc>
          <w:tcPr>
            <w:tcW w:w="3708" w:type="dxa"/>
            <w:tcBorders>
              <w:bottom w:val="single" w:sz="6" w:space="0" w:color="000000"/>
            </w:tcBorders>
          </w:tcPr>
          <w:p>
            <w:pPr>
              <w:pStyle w:val="Normal"/>
              <w:snapToGrid w:val="false"/>
              <w:ind w:start="720" w:end="0"/>
              <w:rPr/>
            </w:pPr>
            <w:r>
              <w:rPr/>
            </w:r>
          </w:p>
        </w:tc>
      </w:tr>
      <w:tr>
        <w:trPr/>
        <w:tc>
          <w:tcPr>
            <w:tcW w:w="5148" w:type="dxa"/>
            <w:tcBorders/>
          </w:tcPr>
          <w:p>
            <w:pPr>
              <w:pStyle w:val="Normal"/>
              <w:numPr>
                <w:ilvl w:val="2"/>
                <w:numId w:val="7"/>
              </w:numPr>
              <w:rPr/>
            </w:pPr>
            <w:r>
              <w:rPr/>
              <w:t>at static Pressure (psig)</w:t>
            </w:r>
          </w:p>
        </w:tc>
        <w:tc>
          <w:tcPr>
            <w:tcW w:w="3708" w:type="dxa"/>
            <w:tcBorders>
              <w:top w:val="single" w:sz="6" w:space="0" w:color="000000"/>
              <w:bottom w:val="single" w:sz="6" w:space="0" w:color="000000"/>
            </w:tcBorders>
          </w:tcPr>
          <w:p>
            <w:pPr>
              <w:pStyle w:val="Normal"/>
              <w:snapToGrid w:val="false"/>
              <w:ind w:start="2880" w:end="0"/>
              <w:rPr/>
            </w:pPr>
            <w:r>
              <w:rPr/>
            </w:r>
          </w:p>
        </w:tc>
      </w:tr>
      <w:tr>
        <w:trPr/>
        <w:tc>
          <w:tcPr>
            <w:tcW w:w="5148" w:type="dxa"/>
            <w:tcBorders/>
          </w:tcPr>
          <w:p>
            <w:pPr>
              <w:pStyle w:val="Normal"/>
              <w:numPr>
                <w:ilvl w:val="2"/>
                <w:numId w:val="7"/>
              </w:numPr>
              <w:rPr/>
            </w:pPr>
            <w:r>
              <w:rPr/>
              <w:t>and Temp. (</w:t>
            </w:r>
            <w:r>
              <w:rPr>
                <w:vertAlign w:val="superscript"/>
              </w:rPr>
              <w:t>o</w:t>
            </w:r>
            <w:r>
              <w:rPr/>
              <w:t>F)</w:t>
            </w:r>
          </w:p>
        </w:tc>
        <w:tc>
          <w:tcPr>
            <w:tcW w:w="3708" w:type="dxa"/>
            <w:tcBorders>
              <w:top w:val="single" w:sz="6" w:space="0" w:color="000000"/>
              <w:bottom w:val="single" w:sz="6" w:space="0" w:color="000000"/>
            </w:tcBorders>
          </w:tcPr>
          <w:p>
            <w:pPr>
              <w:pStyle w:val="Normal"/>
              <w:snapToGrid w:val="false"/>
              <w:ind w:start="2880" w:end="0"/>
              <w:rPr/>
            </w:pPr>
            <w:r>
              <w:rPr/>
            </w:r>
          </w:p>
        </w:tc>
      </w:tr>
      <w:tr>
        <w:trPr/>
        <w:tc>
          <w:tcPr>
            <w:tcW w:w="5148" w:type="dxa"/>
            <w:tcBorders/>
          </w:tcPr>
          <w:p>
            <w:pPr>
              <w:pStyle w:val="Normal"/>
              <w:numPr>
                <w:ilvl w:val="1"/>
                <w:numId w:val="7"/>
              </w:numPr>
              <w:rPr/>
            </w:pPr>
            <w:r>
              <w:rPr/>
              <w:t>Minimum flow (mmscfd)</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2"/>
                <w:numId w:val="7"/>
              </w:numPr>
              <w:rPr/>
            </w:pPr>
            <w:r>
              <w:rPr/>
              <w:t>at static Pressure (psig)</w:t>
            </w:r>
          </w:p>
        </w:tc>
        <w:tc>
          <w:tcPr>
            <w:tcW w:w="3708" w:type="dxa"/>
            <w:tcBorders>
              <w:top w:val="single" w:sz="6" w:space="0" w:color="000000"/>
              <w:bottom w:val="single" w:sz="6" w:space="0" w:color="000000"/>
            </w:tcBorders>
          </w:tcPr>
          <w:p>
            <w:pPr>
              <w:pStyle w:val="Normal"/>
              <w:snapToGrid w:val="false"/>
              <w:ind w:start="2880" w:end="0"/>
              <w:rPr/>
            </w:pPr>
            <w:r>
              <w:rPr/>
            </w:r>
          </w:p>
        </w:tc>
      </w:tr>
      <w:tr>
        <w:trPr/>
        <w:tc>
          <w:tcPr>
            <w:tcW w:w="5148" w:type="dxa"/>
            <w:tcBorders/>
          </w:tcPr>
          <w:p>
            <w:pPr>
              <w:pStyle w:val="Normal"/>
              <w:numPr>
                <w:ilvl w:val="2"/>
                <w:numId w:val="7"/>
              </w:numPr>
              <w:rPr/>
            </w:pPr>
            <w:r>
              <w:rPr/>
              <w:t>and Temp.  (</w:t>
            </w:r>
            <w:r>
              <w:rPr>
                <w:vertAlign w:val="superscript"/>
              </w:rPr>
              <w:t>o</w:t>
            </w:r>
            <w:r>
              <w:rPr/>
              <w:t>F)</w:t>
            </w:r>
          </w:p>
        </w:tc>
        <w:tc>
          <w:tcPr>
            <w:tcW w:w="3708" w:type="dxa"/>
            <w:tcBorders>
              <w:top w:val="single" w:sz="6" w:space="0" w:color="000000"/>
              <w:bottom w:val="single" w:sz="6" w:space="0" w:color="000000"/>
            </w:tcBorders>
          </w:tcPr>
          <w:p>
            <w:pPr>
              <w:pStyle w:val="Normal"/>
              <w:snapToGrid w:val="false"/>
              <w:ind w:start="2880" w:end="0"/>
              <w:rPr/>
            </w:pPr>
            <w:r>
              <w:rPr/>
            </w:r>
          </w:p>
        </w:tc>
      </w:tr>
      <w:tr>
        <w:trPr/>
        <w:tc>
          <w:tcPr>
            <w:tcW w:w="5148" w:type="dxa"/>
            <w:tcBorders/>
          </w:tcPr>
          <w:p>
            <w:pPr>
              <w:pStyle w:val="Normal"/>
              <w:numPr>
                <w:ilvl w:val="1"/>
                <w:numId w:val="7"/>
              </w:numPr>
              <w:rPr/>
            </w:pPr>
            <w:r>
              <w:rPr/>
              <w:t>Operating pressure (psig)</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7"/>
              </w:numPr>
              <w:rPr/>
            </w:pPr>
            <w:r>
              <w:rPr/>
              <w:t>Operating Temperature (</w:t>
            </w:r>
            <w:r>
              <w:rPr>
                <w:vertAlign w:val="superscript"/>
              </w:rPr>
              <w:t>o</w:t>
            </w:r>
            <w:r>
              <w:rPr/>
              <w:t>F)</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7"/>
              </w:numPr>
              <w:rPr/>
            </w:pPr>
            <w:r>
              <w:rPr/>
              <w:t>Operating flow rate (mmscfd)</w:t>
              <w:tab/>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7"/>
              </w:numPr>
              <w:rPr/>
            </w:pPr>
            <w:r>
              <w:rPr/>
              <w:t>Gas specific gravity</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7"/>
              </w:numPr>
              <w:rPr/>
            </w:pPr>
            <w:r>
              <w:rPr/>
              <w:t>Gas CO</w:t>
            </w:r>
            <w:r>
              <w:rPr>
                <w:vertAlign w:val="subscript"/>
              </w:rPr>
              <w:t>2</w:t>
            </w:r>
            <w:r>
              <w:rPr/>
              <w:t xml:space="preserve"> mole fraction</w:t>
            </w:r>
          </w:p>
        </w:tc>
        <w:tc>
          <w:tcPr>
            <w:tcW w:w="3708" w:type="dxa"/>
            <w:tcBorders>
              <w:top w:val="single" w:sz="6" w:space="0" w:color="000000"/>
              <w:bottom w:val="single" w:sz="6" w:space="0" w:color="000000"/>
            </w:tcBorders>
          </w:tcPr>
          <w:p>
            <w:pPr>
              <w:pStyle w:val="Normal"/>
              <w:snapToGrid w:val="false"/>
              <w:ind w:start="720" w:end="0"/>
              <w:rPr/>
            </w:pPr>
            <w:r>
              <w:rPr/>
            </w:r>
          </w:p>
        </w:tc>
      </w:tr>
    </w:tbl>
    <w:p>
      <w:pPr>
        <w:pStyle w:val="Normal"/>
        <w:rPr/>
      </w:pPr>
      <w:r>
        <w:rPr/>
      </w:r>
    </w:p>
    <w:p>
      <w:pPr>
        <w:pStyle w:val="Normal"/>
        <w:rPr/>
      </w:pPr>
      <w:r>
        <w:rPr/>
      </w:r>
    </w:p>
    <w:p>
      <w:pPr>
        <w:pStyle w:val="Normal"/>
        <w:rPr/>
      </w:pPr>
      <w:r>
        <w:rPr/>
        <w:t>IV.</w:t>
        <w:tab/>
      </w:r>
      <w:r>
        <w:rPr>
          <w:b/>
        </w:rPr>
        <w:t>EQUIPMENT DESIGN DATA</w:t>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numPr>
                <w:ilvl w:val="1"/>
                <w:numId w:val="9"/>
              </w:numPr>
              <w:rPr/>
            </w:pPr>
            <w:r>
              <w:rPr/>
              <w:t>Design volume (mmscf/d)</w:t>
            </w:r>
          </w:p>
        </w:tc>
        <w:tc>
          <w:tcPr>
            <w:tcW w:w="3708" w:type="dxa"/>
            <w:tcBorders>
              <w:bottom w:val="single" w:sz="6" w:space="0" w:color="000000"/>
            </w:tcBorders>
          </w:tcPr>
          <w:p>
            <w:pPr>
              <w:pStyle w:val="Normal"/>
              <w:snapToGrid w:val="false"/>
              <w:ind w:start="1440" w:end="0"/>
              <w:rPr/>
            </w:pPr>
            <w:r>
              <w:rPr/>
            </w:r>
          </w:p>
        </w:tc>
      </w:tr>
      <w:tr>
        <w:trPr/>
        <w:tc>
          <w:tcPr>
            <w:tcW w:w="5148" w:type="dxa"/>
            <w:tcBorders/>
          </w:tcPr>
          <w:p>
            <w:pPr>
              <w:pStyle w:val="Normal"/>
              <w:numPr>
                <w:ilvl w:val="2"/>
                <w:numId w:val="9"/>
              </w:numPr>
              <w:rPr/>
            </w:pPr>
            <w:r>
              <w:rPr/>
              <w:t>at static pressure (psig)</w:t>
            </w:r>
          </w:p>
        </w:tc>
        <w:tc>
          <w:tcPr>
            <w:tcW w:w="3708" w:type="dxa"/>
            <w:tcBorders>
              <w:top w:val="single" w:sz="6" w:space="0" w:color="000000"/>
              <w:bottom w:val="single" w:sz="6" w:space="0" w:color="000000"/>
            </w:tcBorders>
          </w:tcPr>
          <w:p>
            <w:pPr>
              <w:pStyle w:val="Normal"/>
              <w:snapToGrid w:val="false"/>
              <w:ind w:start="2880" w:end="0"/>
              <w:rPr/>
            </w:pPr>
            <w:r>
              <w:rPr/>
            </w:r>
          </w:p>
        </w:tc>
      </w:tr>
      <w:tr>
        <w:trPr/>
        <w:tc>
          <w:tcPr>
            <w:tcW w:w="5148" w:type="dxa"/>
            <w:tcBorders/>
          </w:tcPr>
          <w:p>
            <w:pPr>
              <w:pStyle w:val="Normal"/>
              <w:numPr>
                <w:ilvl w:val="2"/>
                <w:numId w:val="9"/>
              </w:numPr>
              <w:rPr/>
            </w:pPr>
            <w:r>
              <w:rPr/>
              <w:t>and Temp.  (</w:t>
            </w:r>
            <w:r>
              <w:rPr>
                <w:vertAlign w:val="superscript"/>
              </w:rPr>
              <w:t>o</w:t>
            </w:r>
            <w:r>
              <w:rPr/>
              <w:t>F)</w:t>
            </w:r>
          </w:p>
        </w:tc>
        <w:tc>
          <w:tcPr>
            <w:tcW w:w="3708" w:type="dxa"/>
            <w:tcBorders>
              <w:top w:val="single" w:sz="6" w:space="0" w:color="000000"/>
              <w:bottom w:val="single" w:sz="6" w:space="0" w:color="000000"/>
            </w:tcBorders>
          </w:tcPr>
          <w:p>
            <w:pPr>
              <w:pStyle w:val="Normal"/>
              <w:snapToGrid w:val="false"/>
              <w:ind w:start="2880" w:end="0"/>
              <w:rPr/>
            </w:pPr>
            <w:r>
              <w:rPr/>
            </w:r>
          </w:p>
        </w:tc>
      </w:tr>
      <w:tr>
        <w:trPr/>
        <w:tc>
          <w:tcPr>
            <w:tcW w:w="5148" w:type="dxa"/>
            <w:tcBorders/>
          </w:tcPr>
          <w:p>
            <w:pPr>
              <w:pStyle w:val="Normal"/>
              <w:numPr>
                <w:ilvl w:val="1"/>
                <w:numId w:val="9"/>
              </w:numPr>
              <w:rPr/>
            </w:pPr>
            <w:r>
              <w:rPr/>
              <w:t>Number of ultrasonic paths required</w:t>
            </w:r>
          </w:p>
        </w:tc>
        <w:tc>
          <w:tcPr>
            <w:tcW w:w="3708" w:type="dxa"/>
            <w:tcBorders>
              <w:top w:val="single" w:sz="6" w:space="0" w:color="000000"/>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9"/>
              </w:numPr>
              <w:rPr/>
            </w:pPr>
            <w:r>
              <w:rPr/>
              <w:t>Meter Length face to face (inches)</w:t>
            </w:r>
          </w:p>
        </w:tc>
        <w:tc>
          <w:tcPr>
            <w:tcW w:w="3708" w:type="dxa"/>
            <w:tcBorders>
              <w:top w:val="single" w:sz="6" w:space="0" w:color="000000"/>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9"/>
              </w:numPr>
              <w:rPr/>
            </w:pPr>
            <w:r>
              <w:rPr/>
              <w:t>Meter  I.D. (inches)</w:t>
            </w:r>
          </w:p>
        </w:tc>
        <w:tc>
          <w:tcPr>
            <w:tcW w:w="3708" w:type="dxa"/>
            <w:tcBorders>
              <w:top w:val="single" w:sz="6" w:space="0" w:color="000000"/>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9"/>
              </w:numPr>
              <w:rPr/>
            </w:pPr>
            <w:r>
              <w:rPr/>
              <w:t>Gas velocity at Design point (fps)</w:t>
            </w:r>
          </w:p>
        </w:tc>
        <w:tc>
          <w:tcPr>
            <w:tcW w:w="3708" w:type="dxa"/>
            <w:tcBorders>
              <w:top w:val="single" w:sz="6" w:space="0" w:color="000000"/>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9"/>
              </w:numPr>
              <w:rPr/>
            </w:pPr>
            <w:r>
              <w:rPr/>
              <w:t>Turn down low flow cutoff volume</w:t>
            </w:r>
          </w:p>
        </w:tc>
        <w:tc>
          <w:tcPr>
            <w:tcW w:w="3708" w:type="dxa"/>
            <w:tcBorders>
              <w:top w:val="single" w:sz="6" w:space="0" w:color="000000"/>
              <w:bottom w:val="single" w:sz="6" w:space="0" w:color="000000"/>
            </w:tcBorders>
          </w:tcPr>
          <w:p>
            <w:pPr>
              <w:pStyle w:val="Normal"/>
              <w:snapToGrid w:val="false"/>
              <w:ind w:start="1440" w:end="0"/>
              <w:rPr/>
            </w:pPr>
            <w:r>
              <w:rPr/>
            </w:r>
          </w:p>
        </w:tc>
      </w:tr>
      <w:tr>
        <w:trPr/>
        <w:tc>
          <w:tcPr>
            <w:tcW w:w="5148" w:type="dxa"/>
            <w:tcBorders/>
          </w:tcPr>
          <w:p>
            <w:pPr>
              <w:pStyle w:val="Normal"/>
              <w:numPr>
                <w:ilvl w:val="1"/>
                <w:numId w:val="9"/>
              </w:numPr>
              <w:rPr/>
            </w:pPr>
            <w:r>
              <w:rPr/>
              <w:t>Volume at Meter max. velocity</w:t>
            </w:r>
          </w:p>
        </w:tc>
        <w:tc>
          <w:tcPr>
            <w:tcW w:w="3708" w:type="dxa"/>
            <w:tcBorders>
              <w:top w:val="single" w:sz="6" w:space="0" w:color="000000"/>
              <w:bottom w:val="single" w:sz="6" w:space="0" w:color="000000"/>
            </w:tcBorders>
          </w:tcPr>
          <w:p>
            <w:pPr>
              <w:pStyle w:val="Normal"/>
              <w:snapToGrid w:val="false"/>
              <w:ind w:start="1440" w:end="0"/>
              <w:rPr/>
            </w:pPr>
            <w:r>
              <w:rPr/>
            </w:r>
          </w:p>
        </w:tc>
      </w:tr>
    </w:tbl>
    <w:p>
      <w:pPr>
        <w:pStyle w:val="Normal"/>
        <w:rPr/>
      </w:pPr>
      <w:r>
        <w:rPr/>
      </w:r>
    </w:p>
    <w:p>
      <w:pPr>
        <w:pStyle w:val="Normal"/>
        <w:rPr/>
      </w:pPr>
      <w:r>
        <w:rPr/>
      </w:r>
    </w:p>
    <w:p>
      <w:pPr>
        <w:pStyle w:val="Normal"/>
        <w:rPr/>
      </w:pPr>
      <w:r>
        <w:rPr/>
        <w:t>V.</w:t>
        <w:tab/>
      </w:r>
      <w:r>
        <w:rPr>
          <w:b/>
        </w:rPr>
        <w:t>FABRICATION DATA</w:t>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numPr>
                <w:ilvl w:val="1"/>
                <w:numId w:val="2"/>
              </w:numPr>
              <w:rPr/>
            </w:pPr>
            <w:r>
              <w:rPr/>
              <w:t>Nominal pipe size</w:t>
            </w:r>
          </w:p>
        </w:tc>
        <w:tc>
          <w:tcPr>
            <w:tcW w:w="3708" w:type="dxa"/>
            <w:tcBorders>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2"/>
              </w:numPr>
              <w:rPr/>
            </w:pPr>
            <w:r>
              <w:rPr/>
              <w:t>Pipe wall thickness</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2"/>
              </w:numPr>
              <w:rPr/>
            </w:pPr>
            <w:r>
              <w:rPr/>
              <w:t>Pipe grade</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2"/>
              </w:numPr>
              <w:rPr/>
            </w:pPr>
            <w:r>
              <w:rPr/>
              <w:t>Temp spec for steel (-20/-50)</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2"/>
              </w:numPr>
              <w:rPr/>
            </w:pPr>
            <w:r>
              <w:rPr/>
              <w:t>Flange size</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2"/>
              </w:numPr>
              <w:rPr/>
            </w:pPr>
            <w:r>
              <w:rPr/>
              <w:t>Flange and valve rating (ANSI)</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2"/>
              </w:numPr>
              <w:rPr/>
            </w:pPr>
            <w:r>
              <w:rPr/>
              <w:t xml:space="preserve">Internal coating type / thickness </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2"/>
              </w:numPr>
              <w:rPr/>
            </w:pPr>
            <w:r>
              <w:rPr/>
              <w:t>Hydrotest by Vendor</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2"/>
                <w:numId w:val="2"/>
              </w:numPr>
              <w:rPr/>
            </w:pPr>
            <w:r>
              <w:rPr/>
              <w:t>Minimum pressure (psig)</w:t>
            </w:r>
          </w:p>
        </w:tc>
        <w:tc>
          <w:tcPr>
            <w:tcW w:w="3708" w:type="dxa"/>
            <w:tcBorders>
              <w:top w:val="single" w:sz="6" w:space="0" w:color="000000"/>
              <w:bottom w:val="single" w:sz="6" w:space="0" w:color="000000"/>
            </w:tcBorders>
          </w:tcPr>
          <w:p>
            <w:pPr>
              <w:pStyle w:val="Normal"/>
              <w:snapToGrid w:val="false"/>
              <w:ind w:start="1440" w:end="0"/>
              <w:rPr/>
            </w:pPr>
            <w:r>
              <w:rPr/>
            </w:r>
          </w:p>
        </w:tc>
      </w:tr>
      <w:tr>
        <w:trPr/>
        <w:tc>
          <w:tcPr>
            <w:tcW w:w="5148" w:type="dxa"/>
            <w:tcBorders/>
          </w:tcPr>
          <w:p>
            <w:pPr>
              <w:pStyle w:val="Normal"/>
              <w:numPr>
                <w:ilvl w:val="2"/>
                <w:numId w:val="2"/>
              </w:numPr>
              <w:rPr/>
            </w:pPr>
            <w:r>
              <w:rPr/>
              <w:t>Minimum duration. (hours)</w:t>
            </w:r>
          </w:p>
        </w:tc>
        <w:tc>
          <w:tcPr>
            <w:tcW w:w="3708" w:type="dxa"/>
            <w:tcBorders>
              <w:top w:val="single" w:sz="6" w:space="0" w:color="000000"/>
              <w:bottom w:val="single" w:sz="6" w:space="0" w:color="000000"/>
            </w:tcBorders>
          </w:tcPr>
          <w:p>
            <w:pPr>
              <w:pStyle w:val="Normal"/>
              <w:snapToGrid w:val="false"/>
              <w:ind w:start="1440" w:end="0"/>
              <w:rPr/>
            </w:pPr>
            <w:r>
              <w:rPr/>
            </w:r>
          </w:p>
        </w:tc>
      </w:tr>
    </w:tbl>
    <w:p>
      <w:pPr>
        <w:pStyle w:val="Normal"/>
        <w:rPr/>
      </w:pPr>
      <w:r>
        <w:rPr/>
      </w:r>
    </w:p>
    <w:p>
      <w:pPr>
        <w:pStyle w:val="Normal"/>
        <w:rPr/>
      </w:pPr>
      <w:r>
        <w:rPr/>
      </w:r>
    </w:p>
    <w:p>
      <w:pPr>
        <w:pStyle w:val="Normal"/>
        <w:rPr/>
      </w:pPr>
      <w:r>
        <w:rPr/>
        <w:t>VI.</w:t>
        <w:tab/>
      </w:r>
      <w:r>
        <w:rPr>
          <w:b/>
        </w:rPr>
        <w:t>CALIBRATION AND TEST REQUIREMENTS</w:t>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numPr>
                <w:ilvl w:val="1"/>
                <w:numId w:val="4"/>
              </w:numPr>
              <w:rPr/>
            </w:pPr>
            <w:r>
              <w:rPr/>
              <w:t>Dry Calibration required?</w:t>
            </w:r>
          </w:p>
        </w:tc>
        <w:tc>
          <w:tcPr>
            <w:tcW w:w="3708" w:type="dxa"/>
            <w:tcBorders>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4"/>
              </w:numPr>
              <w:rPr/>
            </w:pPr>
            <w:r>
              <w:rPr/>
              <w:t>Pressure for dry calibration?</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4"/>
              </w:numPr>
              <w:rPr/>
            </w:pPr>
            <w:r>
              <w:rPr/>
              <w:t xml:space="preserve">Flow test required?  </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4"/>
              </w:numPr>
              <w:rPr/>
            </w:pPr>
            <w:r>
              <w:rPr/>
              <w:t>Conditions for flow test?</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4"/>
              </w:numPr>
              <w:rPr/>
            </w:pPr>
            <w:r>
              <w:rPr/>
              <w:t>Performance tolerances required?</w:t>
            </w:r>
          </w:p>
        </w:tc>
        <w:tc>
          <w:tcPr>
            <w:tcW w:w="3708" w:type="dxa"/>
            <w:tcBorders>
              <w:top w:val="single" w:sz="6" w:space="0" w:color="000000"/>
              <w:bottom w:val="single" w:sz="6" w:space="0" w:color="000000"/>
            </w:tcBorders>
          </w:tcPr>
          <w:p>
            <w:pPr>
              <w:pStyle w:val="Normal"/>
              <w:snapToGrid w:val="false"/>
              <w:ind w:start="720" w:end="0"/>
              <w:rPr/>
            </w:pPr>
            <w:r>
              <w:rPr/>
            </w:r>
          </w:p>
        </w:tc>
      </w:tr>
      <w:tr>
        <w:trPr/>
        <w:tc>
          <w:tcPr>
            <w:tcW w:w="5148" w:type="dxa"/>
            <w:tcBorders/>
          </w:tcPr>
          <w:p>
            <w:pPr>
              <w:pStyle w:val="Normal"/>
              <w:numPr>
                <w:ilvl w:val="1"/>
                <w:numId w:val="4"/>
              </w:numPr>
              <w:rPr/>
            </w:pPr>
            <w:r>
              <w:rPr/>
              <w:t>Flow at 100% of Meter Capacity</w:t>
            </w:r>
          </w:p>
        </w:tc>
        <w:tc>
          <w:tcPr>
            <w:tcW w:w="3708" w:type="dxa"/>
            <w:tcBorders>
              <w:top w:val="single" w:sz="6" w:space="0" w:color="000000"/>
              <w:bottom w:val="single" w:sz="6" w:space="0" w:color="000000"/>
            </w:tcBorders>
          </w:tcPr>
          <w:p>
            <w:pPr>
              <w:pStyle w:val="Normal"/>
              <w:snapToGrid w:val="false"/>
              <w:ind w:start="720" w:end="0"/>
              <w:rPr/>
            </w:pPr>
            <w:r>
              <w:rPr/>
            </w:r>
          </w:p>
        </w:tc>
      </w:tr>
    </w:tbl>
    <w:p>
      <w:pPr>
        <w:pStyle w:val="Normal"/>
        <w:rPr/>
      </w:pPr>
      <w:r>
        <w:rPr/>
      </w:r>
    </w:p>
    <w:p>
      <w:pPr>
        <w:pStyle w:val="Normal"/>
        <w:rPr/>
      </w:pPr>
      <w:r>
        <w:rPr/>
      </w:r>
    </w:p>
    <w:p>
      <w:pPr>
        <w:pStyle w:val="Normal"/>
        <w:rPr/>
      </w:pPr>
      <w:r>
        <w:rPr/>
        <w:t>VII.</w:t>
        <w:tab/>
      </w:r>
      <w:r>
        <w:rPr>
          <w:b/>
        </w:rPr>
        <w:t>FIELD SUPPORT</w:t>
      </w:r>
    </w:p>
    <w:tbl>
      <w:tblPr>
        <w:tblW w:w="8838" w:type="dxa"/>
        <w:jc w:val="start"/>
        <w:tblInd w:w="0" w:type="dxa"/>
        <w:tblLayout w:type="fixed"/>
        <w:tblCellMar>
          <w:top w:w="0" w:type="dxa"/>
          <w:start w:w="108" w:type="dxa"/>
          <w:bottom w:w="0" w:type="dxa"/>
          <w:end w:w="108" w:type="dxa"/>
        </w:tblCellMar>
      </w:tblPr>
      <w:tblGrid>
        <w:gridCol w:w="5238"/>
        <w:gridCol w:w="3600"/>
      </w:tblGrid>
      <w:tr>
        <w:trPr/>
        <w:tc>
          <w:tcPr>
            <w:tcW w:w="5238" w:type="dxa"/>
            <w:tcBorders/>
          </w:tcPr>
          <w:p>
            <w:pPr>
              <w:pStyle w:val="Normal"/>
              <w:ind w:hanging="720" w:start="1440" w:end="0"/>
              <w:rPr/>
            </w:pPr>
            <w:r>
              <w:rPr/>
              <w:t xml:space="preserve"> </w:t>
            </w:r>
            <w:r>
              <w:rPr/>
              <w:t>A.       On-Site  Startup Assistance</w:t>
            </w:r>
          </w:p>
        </w:tc>
        <w:tc>
          <w:tcPr>
            <w:tcW w:w="3600" w:type="dxa"/>
            <w:tcBorders>
              <w:top w:val="single" w:sz="6" w:space="0" w:color="000000"/>
            </w:tcBorders>
          </w:tcPr>
          <w:p>
            <w:pPr>
              <w:pStyle w:val="Normal"/>
              <w:snapToGrid w:val="false"/>
              <w:ind w:start="-108" w:end="0"/>
              <w:rPr/>
            </w:pPr>
            <w:r>
              <w:rPr/>
            </w:r>
          </w:p>
        </w:tc>
      </w:tr>
      <w:tr>
        <w:trPr/>
        <w:tc>
          <w:tcPr>
            <w:tcW w:w="5238" w:type="dxa"/>
            <w:tcBorders/>
          </w:tcPr>
          <w:p>
            <w:pPr>
              <w:pStyle w:val="Normal"/>
              <w:ind w:hanging="630" w:start="1440" w:end="0"/>
              <w:rPr/>
            </w:pPr>
            <w:r>
              <w:rPr/>
              <w:t xml:space="preserve">B.       Operation &amp; Maintenance Training </w:t>
            </w:r>
          </w:p>
        </w:tc>
        <w:tc>
          <w:tcPr>
            <w:tcW w:w="3600" w:type="dxa"/>
            <w:tcBorders>
              <w:top w:val="single" w:sz="6" w:space="0" w:color="000000"/>
              <w:bottom w:val="single" w:sz="6" w:space="0" w:color="000000"/>
            </w:tcBorders>
          </w:tcPr>
          <w:p>
            <w:pPr>
              <w:pStyle w:val="Normal"/>
              <w:snapToGrid w:val="false"/>
              <w:ind w:start="-198" w:end="-108"/>
              <w:rPr/>
            </w:pPr>
            <w:r>
              <w:rPr/>
            </w:r>
          </w:p>
        </w:tc>
      </w:tr>
    </w:tbl>
    <w:p>
      <w:pPr>
        <w:pStyle w:val="Normal"/>
        <w:rPr/>
      </w:pPr>
      <w:r>
        <w:rPr/>
      </w:r>
    </w:p>
    <w:p>
      <w:pPr>
        <w:pStyle w:val="Normal"/>
        <w:rPr/>
      </w:pPr>
      <w:r>
        <w:rPr/>
      </w:r>
    </w:p>
    <w:p>
      <w:pPr>
        <w:pStyle w:val="Normal"/>
        <w:rPr/>
      </w:pPr>
      <w:r>
        <w:rPr/>
        <w:t>VIII.</w:t>
        <w:tab/>
      </w:r>
      <w:r>
        <w:rPr>
          <w:b/>
        </w:rPr>
        <w:t>DOCUMENTATION</w:t>
      </w:r>
    </w:p>
    <w:tbl>
      <w:tblPr>
        <w:tblW w:w="8838" w:type="dxa"/>
        <w:jc w:val="start"/>
        <w:tblInd w:w="0" w:type="dxa"/>
        <w:tblLayout w:type="fixed"/>
        <w:tblCellMar>
          <w:top w:w="0" w:type="dxa"/>
          <w:start w:w="108" w:type="dxa"/>
          <w:bottom w:w="0" w:type="dxa"/>
          <w:end w:w="108" w:type="dxa"/>
        </w:tblCellMar>
      </w:tblPr>
      <w:tblGrid>
        <w:gridCol w:w="5148"/>
        <w:gridCol w:w="3690"/>
      </w:tblGrid>
      <w:tr>
        <w:trPr/>
        <w:tc>
          <w:tcPr>
            <w:tcW w:w="5148" w:type="dxa"/>
            <w:tcBorders/>
          </w:tcPr>
          <w:p>
            <w:pPr>
              <w:pStyle w:val="Normal"/>
              <w:snapToGrid w:val="false"/>
              <w:rPr/>
            </w:pPr>
            <w:r>
              <w:rPr/>
            </w:r>
          </w:p>
        </w:tc>
        <w:tc>
          <w:tcPr>
            <w:tcW w:w="3690" w:type="dxa"/>
            <w:tcBorders/>
          </w:tcPr>
          <w:p>
            <w:pPr>
              <w:pStyle w:val="Normal"/>
              <w:jc w:val="center"/>
              <w:rPr/>
            </w:pPr>
            <w:r>
              <w:rPr/>
              <w:t>NUMBER OF COPIES</w:t>
            </w:r>
          </w:p>
        </w:tc>
      </w:tr>
      <w:tr>
        <w:trPr/>
        <w:tc>
          <w:tcPr>
            <w:tcW w:w="5148" w:type="dxa"/>
            <w:tcBorders/>
          </w:tcPr>
          <w:p>
            <w:pPr>
              <w:pStyle w:val="Normal"/>
              <w:numPr>
                <w:ilvl w:val="1"/>
                <w:numId w:val="5"/>
              </w:numPr>
              <w:rPr/>
            </w:pPr>
            <w:r>
              <w:rPr/>
              <w:t>Approval drawings</w:t>
            </w:r>
          </w:p>
        </w:tc>
        <w:tc>
          <w:tcPr>
            <w:tcW w:w="3690" w:type="dxa"/>
            <w:tcBorders>
              <w:bottom w:val="single" w:sz="6" w:space="0" w:color="000000"/>
            </w:tcBorders>
          </w:tcPr>
          <w:p>
            <w:pPr>
              <w:pStyle w:val="Normal"/>
              <w:snapToGrid w:val="false"/>
              <w:ind w:start="720" w:end="0"/>
              <w:jc w:val="center"/>
              <w:rPr/>
            </w:pPr>
            <w:r>
              <w:rPr/>
            </w:r>
          </w:p>
        </w:tc>
      </w:tr>
      <w:tr>
        <w:trPr/>
        <w:tc>
          <w:tcPr>
            <w:tcW w:w="5148" w:type="dxa"/>
            <w:tcBorders/>
          </w:tcPr>
          <w:p>
            <w:pPr>
              <w:pStyle w:val="Normal"/>
              <w:numPr>
                <w:ilvl w:val="1"/>
                <w:numId w:val="5"/>
              </w:numPr>
              <w:rPr/>
            </w:pPr>
            <w:r>
              <w:rPr/>
              <w:t>Certified Drawings</w:t>
            </w:r>
          </w:p>
        </w:tc>
        <w:tc>
          <w:tcPr>
            <w:tcW w:w="3690" w:type="dxa"/>
            <w:tcBorders>
              <w:top w:val="single" w:sz="6" w:space="0" w:color="000000"/>
              <w:bottom w:val="single" w:sz="6" w:space="0" w:color="000000"/>
            </w:tcBorders>
          </w:tcPr>
          <w:p>
            <w:pPr>
              <w:pStyle w:val="Normal"/>
              <w:snapToGrid w:val="false"/>
              <w:ind w:start="720" w:end="0"/>
              <w:jc w:val="center"/>
              <w:rPr/>
            </w:pPr>
            <w:r>
              <w:rPr/>
            </w:r>
          </w:p>
        </w:tc>
      </w:tr>
    </w:tbl>
    <w:p>
      <w:pPr>
        <w:pStyle w:val="Normal"/>
        <w:rPr/>
      </w:pPr>
      <w:r>
        <w:rPr/>
      </w:r>
    </w:p>
    <w:sectPr>
      <w:headerReference w:type="default" r:id="rId2"/>
      <w:footerReference w:type="default" r:id="rId3"/>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pPr>
    <w:r>
      <w:rPr/>
      <w:t xml:space="preserve">* Indicates revised paragraph or section this revision </w:t>
      <w:tab/>
      <w:tab/>
      <w:t>Copyright © Enron 2000.  All rights reserved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5040" w:leader="none"/>
        <w:tab w:val="right" w:pos="10080" w:leader="none"/>
      </w:tabs>
      <w:rPr/>
    </w:pPr>
    <w:r>
      <w:rPr/>
      <w:tab/>
    </w:r>
    <w:r>
      <w:rPr>
        <w:b/>
      </w:rPr>
      <w:t>ENGINEERING STANDARDS MANUAL</w:t>
      <w:tab/>
    </w:r>
  </w:p>
  <w:p>
    <w:pPr>
      <w:pStyle w:val="Header"/>
      <w:tabs>
        <w:tab w:val="clear" w:pos="4320"/>
        <w:tab w:val="clear" w:pos="8640"/>
        <w:tab w:val="center" w:pos="5040" w:leader="none"/>
        <w:tab w:val="right" w:pos="10080" w:leader="none"/>
      </w:tabs>
      <w:rPr/>
    </w:pPr>
    <w:r>
      <w:rPr/>
      <w:tab/>
      <w:t>STANDARD FOR PURCHASE OF MULTI-PATH ULTRASONIC METERS</w:t>
      <w:tab/>
      <w:t>ES-5441</w:t>
    </w:r>
  </w:p>
  <w:p>
    <w:pPr>
      <w:pStyle w:val="Header"/>
      <w:tabs>
        <w:tab w:val="clear" w:pos="4320"/>
        <w:tab w:val="clear" w:pos="8640"/>
        <w:tab w:val="center" w:pos="5040" w:leader="none"/>
        <w:tab w:val="right" w:pos="10080" w:leader="none"/>
      </w:tabs>
      <w:rPr/>
    </w:pPr>
    <w:r>
      <w:rPr/>
      <w:tab/>
      <w:t>FOR CUSTODY TRANSFER</w:t>
      <w:tab/>
      <w:t xml:space="preserve">Page </w:t>
    </w:r>
    <w:r>
      <w:rPr/>
      <w:fldChar w:fldCharType="begin"/>
    </w:r>
    <w:r>
      <w:rPr/>
      <w:instrText xml:space="preserve"> PAGE </w:instrText>
    </w:r>
    <w:r>
      <w:rPr/>
      <w:fldChar w:fldCharType="separate"/>
    </w:r>
    <w:r>
      <w:rPr/>
      <w:t>5</w:t>
    </w:r>
    <w:r>
      <w:rPr/>
      <w:fldChar w:fldCharType="end"/>
    </w:r>
    <w:r>
      <w:rPr/>
      <w:t xml:space="preserve"> of </w:t>
    </w:r>
    <w:r>
      <w:rPr/>
      <w:fldChar w:fldCharType="begin"/>
    </w:r>
    <w:r>
      <w:rPr/>
      <w:instrText xml:space="preserve"> NUMPAGES \* ARABIC </w:instrText>
    </w:r>
    <w:r>
      <w:rPr/>
      <w:fldChar w:fldCharType="separate"/>
    </w:r>
    <w:r>
      <w:rPr/>
      <w:t>5</w:t>
    </w:r>
    <w:r>
      <w:rPr/>
      <w:fldChar w:fldCharType="end"/>
    </w:r>
  </w:p>
  <w:p>
    <w:pPr>
      <w:pStyle w:val="Header"/>
      <w:pBdr>
        <w:bottom w:val="single" w:sz="4" w:space="1" w:color="000000"/>
      </w:pBdr>
      <w:tabs>
        <w:tab w:val="clear" w:pos="4320"/>
        <w:tab w:val="clear" w:pos="8640"/>
        <w:tab w:val="center" w:pos="5040" w:leader="none"/>
        <w:tab w:val="right" w:pos="10080" w:leader="none"/>
      </w:tabs>
      <w:rPr/>
    </w:pPr>
    <w:r>
      <w:rPr/>
      <w:t>ISSUED 00/00</w:t>
      <w:tab/>
      <w:t>REVISED 02/97</w:t>
      <w:tab/>
      <w:t>REV  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3">
    <w:lvl w:ilvl="0">
      <w:start w:val="1"/>
      <w:numFmt w:val="decimal"/>
      <w:lvlText w:val="%1"/>
      <w:lvlJc w:val="start"/>
      <w:pPr>
        <w:tabs>
          <w:tab w:val="num" w:pos="720"/>
        </w:tabs>
        <w:ind w:start="720" w:hanging="720"/>
      </w:pPr>
      <w:rPr>
        <w:sz w:val="20"/>
        <w:i w:val="false"/>
        <w:u w:val="none"/>
        <w:b w:val="false"/>
        <w:rFonts w:ascii="Arial" w:hAnsi="Arial" w:cs="Arial"/>
      </w:rPr>
    </w:lvl>
    <w:lvl w:ilvl="1">
      <w:start w:val="1"/>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Fonts w:ascii="Times New Roman" w:hAnsi="Times New Roman" w:cs="Times New Roman"/>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600"/>
        </w:tabs>
        <w:ind w:start="3600" w:hanging="72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400"/>
        </w:tabs>
        <w:ind w:start="5400" w:hanging="108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200"/>
        </w:tabs>
        <w:ind w:start="7200" w:hanging="1440"/>
      </w:pPr>
      <w:rPr>
        <w:u w:val="none"/>
      </w:rPr>
    </w:lvl>
  </w:abstractNum>
  <w:abstractNum w:abstractNumId="4">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5">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6">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8">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9">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0"/>
        <w:numId w:val="3"/>
      </w:numPr>
      <w:spacing w:before="240" w:after="60"/>
      <w:outlineLvl w:val="1"/>
    </w:pPr>
    <w:rPr>
      <w:rFonts w:ascii="Arial" w:hAnsi="Arial" w:cs="Arial"/>
      <w:b/>
      <w:i/>
      <w:sz w:val="24"/>
    </w:rPr>
  </w:style>
  <w:style w:type="character" w:styleId="WW8Num1z0">
    <w:name w:val="WW8Num1z0"/>
    <w:qFormat/>
    <w:rPr/>
  </w:style>
  <w:style w:type="character" w:styleId="WW8Num3z0">
    <w:name w:val="WW8Num3z0"/>
    <w:qFormat/>
    <w:rPr>
      <w:rFonts w:ascii="Times New Roman" w:hAnsi="Times New Roman" w:cs="Times New Roman"/>
    </w:rPr>
  </w:style>
  <w:style w:type="character" w:styleId="WW8Num4z0">
    <w:name w:val="WW8Num4z0"/>
    <w:qFormat/>
    <w:rPr>
      <w:u w:val="none"/>
    </w:rPr>
  </w:style>
  <w:style w:type="character" w:styleId="WW8Num5z0">
    <w:name w:val="WW8Num5z0"/>
    <w:qFormat/>
    <w:rPr/>
  </w:style>
  <w:style w:type="character" w:styleId="WW8Num7z0">
    <w:name w:val="WW8Num7z0"/>
    <w:qFormat/>
    <w:rPr>
      <w:b w:val="false"/>
    </w:rPr>
  </w:style>
  <w:style w:type="character" w:styleId="WW8Num7z1">
    <w:name w:val="WW8Num7z1"/>
    <w:qFormat/>
    <w:rPr/>
  </w:style>
  <w:style w:type="character" w:styleId="WW8Num8z0">
    <w:name w:val="WW8Num8z0"/>
    <w:qFormat/>
    <w:rPr>
      <w:rFonts w:ascii="Arial" w:hAnsi="Arial" w:cs="Arial"/>
      <w:b w:val="false"/>
      <w:i w:val="false"/>
      <w:sz w:val="20"/>
      <w:u w:val="none"/>
    </w:rPr>
  </w:style>
  <w:style w:type="character" w:styleId="WW8Num8z1">
    <w:name w:val="WW8Num8z1"/>
    <w:qFormat/>
    <w:rPr>
      <w:u w:val="none"/>
    </w:rPr>
  </w:style>
  <w:style w:type="character" w:styleId="WW8Num8z2">
    <w:name w:val="WW8Num8z2"/>
    <w:qFormat/>
    <w:rPr>
      <w:rFonts w:ascii="Times New Roman" w:hAnsi="Times New Roman" w:cs="Times New Roman"/>
      <w:u w:val="none"/>
    </w:rPr>
  </w:style>
  <w:style w:type="character" w:styleId="WW8Num10z0">
    <w:name w:val="WW8Num10z0"/>
    <w:qFormat/>
    <w:rPr>
      <w:rFonts w:ascii="Times New Roman" w:hAnsi="Times New Roman" w:cs="Times New Roman"/>
      <w:u w:val="none"/>
    </w:rPr>
  </w:style>
  <w:style w:type="character" w:styleId="WW8Num11z0">
    <w:name w:val="WW8Num11z0"/>
    <w:qFormat/>
    <w:rPr/>
  </w:style>
  <w:style w:type="character" w:styleId="WW8Num12z0">
    <w:name w:val="WW8Num12z0"/>
    <w:qFormat/>
    <w:rPr>
      <w:b w:val="false"/>
    </w:rPr>
  </w:style>
  <w:style w:type="character" w:styleId="WW8Num12z1">
    <w:name w:val="WW8Num12z1"/>
    <w:qFormat/>
    <w:rPr>
      <w:rFonts w:ascii="Times New Roman" w:hAnsi="Times New Roman" w:cs="Times New Roman"/>
      <w:u w:val="none"/>
    </w:rPr>
  </w:style>
  <w:style w:type="character" w:styleId="WW8Num14z0">
    <w:name w:val="WW8Num14z0"/>
    <w:qFormat/>
    <w:rPr>
      <w:u w:val="none"/>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0z0">
    <w:name w:val="WW8Num20z0"/>
    <w:qFormat/>
    <w:rPr>
      <w:rFonts w:ascii="Times New Roman" w:hAnsi="Times New Roman" w:cs="Times New Roman"/>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2736" w:leader="none"/>
        <w:tab w:val="left" w:pos="3312" w:leader="none"/>
        <w:tab w:val="left" w:pos="3888" w:leader="none"/>
        <w:tab w:val="left" w:pos="10368" w:leader="none"/>
        <w:tab w:val="left" w:pos="10656" w:leader="none"/>
      </w:tabs>
      <w:spacing w:lineRule="atLeast" w:line="240" w:before="0" w:after="240"/>
      <w:ind w:hanging="360" w:start="720" w:end="0"/>
      <w:jc w:val="both"/>
    </w:pPr>
    <w:rPr>
      <w:rFonts w:ascii="Tms Rmn;Times New Roman" w:hAnsi="Tms Rmn;Times New Roman" w:cs="Tms Rmn;Times New Roman"/>
      <w:color w:val="000000"/>
    </w:rPr>
  </w:style>
  <w:style w:type="paragraph" w:styleId="BodyTextIndent2">
    <w:name w:val="Body Text Indent 2"/>
    <w:basedOn w:val="Normal"/>
    <w:qFormat/>
    <w:pPr>
      <w:tabs>
        <w:tab w:val="left" w:pos="720" w:leader="none"/>
        <w:tab w:val="left" w:pos="1440" w:leader="none"/>
        <w:tab w:val="left" w:pos="2736" w:leader="none"/>
        <w:tab w:val="left" w:pos="3312" w:leader="none"/>
        <w:tab w:val="left" w:pos="3888" w:leader="none"/>
        <w:tab w:val="left" w:pos="10368" w:leader="none"/>
        <w:tab w:val="left" w:pos="10656" w:leader="none"/>
      </w:tabs>
      <w:spacing w:lineRule="atLeast" w:line="240" w:before="0" w:after="240"/>
      <w:ind w:hanging="1440" w:start="2160" w:end="0"/>
      <w:jc w:val="both"/>
    </w:pPr>
    <w:rPr>
      <w:rFonts w:ascii="Tms Rmn;Times New Roman" w:hAnsi="Tms Rmn;Times New Roman" w:cs="Tms Rmn;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ETS Eng Std Form</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2000-11-28T19:33:00Z</dcterms:created>
  <dc:creator>pvaugha</dc:creator>
  <dc:description/>
  <dc:language>en-CA</dc:language>
  <cp:lastModifiedBy>echanley</cp:lastModifiedBy>
  <cp:lastPrinted>2000-11-28T16:07:00Z</cp:lastPrinted>
  <dcterms:modified xsi:type="dcterms:W3CDTF">2001-10-01T12:45:00Z</dcterms:modified>
  <cp:revision>2</cp:revision>
  <dc:subject/>
  <dc:title>1 SCOPE</dc:title>
</cp:coreProperties>
</file>