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media/image2.emf" ContentType="image/x-emf"/>
  <Override PartName="/word/media/image3.emf" ContentType="image/x-emf"/>
  <Override PartName="/word/media/image4.emf" ContentType="image/x-e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hanging="720" w:start="720" w:end="0"/>
        <w:jc w:val="both"/>
        <w:rPr/>
      </w:pPr>
      <w:r>
        <w:rPr/>
        <w:t xml:space="preserve"> </w:t>
      </w:r>
      <w:r>
        <w:rPr/>
        <w:t>1.</w:t>
        <w:tab/>
      </w:r>
      <w:r>
        <w:rPr>
          <w:b/>
          <w:bCs/>
        </w:rPr>
        <w:t>SCOPE</w:t>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hanging="720" w:start="720" w:end="0"/>
        <w:jc w:val="both"/>
        <w:rPr/>
      </w:pPr>
      <w:r>
        <w:rPr/>
        <w:tab/>
        <w:t>This guideline covers the design requirements for axial-flow type natural gas turbine meters in which the entire gas stream passes through the turbine meter rotor.</w:t>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start="720" w:end="0"/>
        <w:jc w:val="both"/>
        <w:rPr/>
      </w:pPr>
      <w:r>
        <w:rPr/>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hanging="720" w:start="720" w:end="0"/>
        <w:jc w:val="both"/>
        <w:rPr/>
      </w:pPr>
      <w:r>
        <w:rPr/>
        <w:t xml:space="preserve"> </w:t>
      </w:r>
      <w:r>
        <w:rPr/>
        <w:t>2.</w:t>
        <w:tab/>
      </w:r>
      <w:r>
        <w:rPr>
          <w:b/>
          <w:bCs/>
        </w:rPr>
        <w:t>CODES AND STANDARDS</w:t>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start="720" w:end="0"/>
        <w:jc w:val="both"/>
        <w:rPr/>
      </w:pPr>
      <w:r>
        <w:rPr/>
        <w:t>All turbine meter installations shall be designed, constructed and tested in accordance with the latest approved edition of the following:</w:t>
      </w:r>
    </w:p>
    <w:p>
      <w:pPr>
        <w:pStyle w:val="Normal"/>
        <w:tabs>
          <w:tab w:val="clear" w:pos="720"/>
          <w:tab w:val="left" w:pos="1440" w:leader="none"/>
          <w:tab w:val="left" w:pos="2016" w:leader="none"/>
          <w:tab w:val="left" w:pos="2736" w:leader="none"/>
          <w:tab w:val="left" w:pos="3312" w:leader="none"/>
          <w:tab w:val="left" w:pos="3888" w:leader="none"/>
        </w:tabs>
        <w:ind w:start="1440" w:end="0"/>
        <w:jc w:val="both"/>
        <w:rPr/>
      </w:pPr>
      <w:r>
        <w:rPr/>
        <w:t>49 CFR Part 192</w:t>
      </w:r>
    </w:p>
    <w:p>
      <w:pPr>
        <w:pStyle w:val="Normal"/>
        <w:tabs>
          <w:tab w:val="clear" w:pos="720"/>
          <w:tab w:val="left" w:pos="1440" w:leader="none"/>
          <w:tab w:val="left" w:pos="2016" w:leader="none"/>
          <w:tab w:val="left" w:pos="2736" w:leader="none"/>
          <w:tab w:val="left" w:pos="3312" w:leader="none"/>
          <w:tab w:val="left" w:pos="3888" w:leader="none"/>
        </w:tabs>
        <w:ind w:start="1440" w:end="0"/>
        <w:jc w:val="both"/>
        <w:rPr/>
      </w:pPr>
      <w:r>
        <w:rPr/>
        <w:t>American Gas Association (AGA) Report No. 7</w:t>
      </w:r>
    </w:p>
    <w:p>
      <w:pPr>
        <w:pStyle w:val="Normal"/>
        <w:tabs>
          <w:tab w:val="clear" w:pos="720"/>
          <w:tab w:val="left" w:pos="2280" w:leader="none"/>
          <w:tab w:val="left" w:pos="3312" w:leader="none"/>
          <w:tab w:val="left" w:pos="3888" w:leader="none"/>
        </w:tabs>
        <w:ind w:hanging="840" w:start="2280" w:end="0"/>
        <w:jc w:val="both"/>
        <w:rPr/>
      </w:pPr>
      <w:r>
        <w:rPr/>
        <w:t>ES 0120</w:t>
        <w:tab/>
        <w:t>Design Philosophy for Gas Quality Monitoring and EFM at Custody Transfer Facilities</w:t>
      </w:r>
    </w:p>
    <w:p>
      <w:pPr>
        <w:pStyle w:val="Normal"/>
        <w:tabs>
          <w:tab w:val="clear" w:pos="720"/>
          <w:tab w:val="left" w:pos="1440" w:leader="none"/>
          <w:tab w:val="left" w:pos="2280" w:leader="none"/>
          <w:tab w:val="left" w:pos="3312" w:leader="none"/>
          <w:tab w:val="left" w:pos="3888" w:leader="none"/>
        </w:tabs>
        <w:ind w:hanging="1560" w:start="2280" w:end="0"/>
        <w:jc w:val="both"/>
        <w:rPr/>
      </w:pPr>
      <w:r>
        <w:rPr/>
        <w:t xml:space="preserve"> </w:t>
      </w:r>
      <w:r>
        <w:rPr/>
        <w:t>*</w:t>
        <w:tab/>
        <w:t>ES-2305</w:t>
        <w:tab/>
        <w:t>Standard for Purchase of Fabricated Assemblies</w:t>
      </w:r>
    </w:p>
    <w:p>
      <w:pPr>
        <w:pStyle w:val="Normal"/>
        <w:tabs>
          <w:tab w:val="clear" w:pos="720"/>
          <w:tab w:val="left" w:pos="2280" w:leader="none"/>
          <w:tab w:val="left" w:pos="3312" w:leader="none"/>
          <w:tab w:val="left" w:pos="3888" w:leader="none"/>
        </w:tabs>
        <w:ind w:hanging="840" w:start="2280" w:end="0"/>
        <w:jc w:val="both"/>
        <w:rPr/>
      </w:pPr>
      <w:r>
        <w:rPr/>
        <w:t>ES 4701</w:t>
        <w:tab/>
        <w:t>Selection of Pipe and Piping Components</w:t>
      </w:r>
    </w:p>
    <w:p>
      <w:pPr>
        <w:pStyle w:val="Normal"/>
        <w:tabs>
          <w:tab w:val="clear" w:pos="720"/>
          <w:tab w:val="left" w:pos="2280" w:leader="none"/>
          <w:tab w:val="left" w:pos="3312" w:leader="none"/>
          <w:tab w:val="left" w:pos="3888" w:leader="none"/>
        </w:tabs>
        <w:ind w:hanging="840" w:start="2280" w:end="0"/>
        <w:jc w:val="both"/>
        <w:rPr/>
      </w:pPr>
      <w:r>
        <w:rPr/>
        <w:t>ES 5401</w:t>
        <w:tab/>
        <w:t>General Guide for Gas Measurement</w:t>
      </w:r>
    </w:p>
    <w:p>
      <w:pPr>
        <w:pStyle w:val="Normal"/>
        <w:tabs>
          <w:tab w:val="clear" w:pos="720"/>
          <w:tab w:val="left" w:pos="2280" w:leader="none"/>
          <w:tab w:val="left" w:pos="3312" w:leader="none"/>
          <w:tab w:val="left" w:pos="3888" w:leader="none"/>
        </w:tabs>
        <w:ind w:hanging="840" w:start="2280" w:end="0"/>
        <w:jc w:val="both"/>
        <w:rPr/>
      </w:pPr>
      <w:r>
        <w:rPr/>
        <w:t>ES 8100</w:t>
        <w:tab/>
        <w:t>Pressure Testing</w:t>
      </w:r>
    </w:p>
    <w:p>
      <w:pPr>
        <w:pStyle w:val="Normal"/>
        <w:tabs>
          <w:tab w:val="clear" w:pos="720"/>
          <w:tab w:val="left" w:pos="2280" w:leader="none"/>
          <w:tab w:val="left" w:pos="3312" w:leader="none"/>
          <w:tab w:val="left" w:pos="3888" w:leader="none"/>
        </w:tabs>
        <w:ind w:hanging="840" w:start="2280" w:end="0"/>
        <w:jc w:val="both"/>
        <w:rPr/>
      </w:pPr>
      <w:r>
        <w:rPr/>
        <w:t>ES 8155</w:t>
        <w:tab/>
        <w:t>NDT and Inspection, All Transmission &amp; Non-Rural Gathering Facilities</w:t>
      </w:r>
    </w:p>
    <w:p>
      <w:pPr>
        <w:pStyle w:val="Normal"/>
        <w:tabs>
          <w:tab w:val="clear" w:pos="720"/>
          <w:tab w:val="left" w:pos="1440" w:leader="none"/>
          <w:tab w:val="left" w:pos="2280" w:leader="none"/>
          <w:tab w:val="left" w:pos="3312" w:leader="none"/>
          <w:tab w:val="left" w:pos="3888" w:leader="none"/>
        </w:tabs>
        <w:ind w:hanging="1560" w:start="2280" w:end="0"/>
        <w:jc w:val="both"/>
        <w:rPr/>
      </w:pPr>
      <w:r>
        <w:rPr/>
        <w:t xml:space="preserve"> </w:t>
      </w:r>
      <w:r>
        <w:rPr/>
        <w:t>*</w:t>
        <w:tab/>
        <w:t>ES 8306</w:t>
        <w:tab/>
        <w:t xml:space="preserve">Welding Specifications for Fabricated Pipeline Assemblies </w:t>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hanging="720" w:start="720" w:end="0"/>
        <w:jc w:val="both"/>
        <w:rPr/>
      </w:pPr>
      <w:r>
        <w:rPr/>
      </w:r>
    </w:p>
    <w:p>
      <w:pPr>
        <w:pStyle w:val="Normal"/>
        <w:tabs>
          <w:tab w:val="left" w:pos="720" w:leader="none"/>
          <w:tab w:val="left" w:pos="1584" w:leader="none"/>
          <w:tab w:val="left" w:pos="2016" w:leader="none"/>
          <w:tab w:val="left" w:pos="2736" w:leader="none"/>
          <w:tab w:val="left" w:pos="3312" w:leader="none"/>
          <w:tab w:val="left" w:pos="3888" w:leader="none"/>
        </w:tabs>
        <w:spacing w:before="0" w:after="240"/>
        <w:ind w:hanging="720" w:start="720" w:end="0"/>
        <w:jc w:val="both"/>
        <w:rPr/>
      </w:pPr>
      <w:r>
        <w:rPr/>
        <w:t xml:space="preserve"> </w:t>
      </w:r>
      <w:r>
        <w:rPr/>
        <w:t>3.</w:t>
        <w:tab/>
      </w:r>
      <w:r>
        <w:rPr>
          <w:b/>
          <w:bCs/>
        </w:rPr>
        <w:t>DESIGN</w:t>
      </w:r>
    </w:p>
    <w:p>
      <w:pPr>
        <w:pStyle w:val="Normal"/>
        <w:tabs>
          <w:tab w:val="clear" w:pos="720"/>
          <w:tab w:val="left" w:pos="2016" w:leader="none"/>
          <w:tab w:val="left" w:pos="2736" w:leader="none"/>
          <w:tab w:val="left" w:pos="3312" w:leader="none"/>
          <w:tab w:val="left" w:pos="3888" w:leader="none"/>
        </w:tabs>
        <w:spacing w:before="0" w:after="240"/>
        <w:ind w:hanging="720" w:start="1440" w:end="0"/>
        <w:jc w:val="both"/>
        <w:rPr/>
      </w:pPr>
      <w:r>
        <w:rPr/>
        <w:t>3.1</w:t>
        <w:tab/>
      </w:r>
      <w:r>
        <w:rPr>
          <w:u w:val="single"/>
        </w:rPr>
        <w:t>Sizing</w:t>
      </w:r>
    </w:p>
    <w:p>
      <w:pPr>
        <w:pStyle w:val="Normal"/>
        <w:tabs>
          <w:tab w:val="clear" w:pos="720"/>
          <w:tab w:val="left" w:pos="2016" w:leader="none"/>
          <w:tab w:val="left" w:pos="2736" w:leader="none"/>
          <w:tab w:val="left" w:pos="3312" w:leader="none"/>
          <w:tab w:val="left" w:pos="3888" w:leader="none"/>
        </w:tabs>
        <w:spacing w:before="0" w:after="240"/>
        <w:ind w:hanging="720" w:start="1440" w:end="0"/>
        <w:jc w:val="both"/>
        <w:rPr/>
      </w:pPr>
      <w:r>
        <w:rPr/>
        <w:tab/>
        <w:t>Selection of a turbine meter should be based on both minimum and maximum anticipated volumes.  The meter should not be sized to require operation below the manufacturer's rated minimum value; such operation increases measurement error drastically.</w:t>
      </w:r>
    </w:p>
    <w:p>
      <w:pPr>
        <w:pStyle w:val="Normal"/>
        <w:tabs>
          <w:tab w:val="clear" w:pos="720"/>
          <w:tab w:val="left" w:pos="2016" w:leader="none"/>
          <w:tab w:val="left" w:pos="2736" w:leader="none"/>
          <w:tab w:val="left" w:pos="3312" w:leader="none"/>
          <w:tab w:val="left" w:pos="3888" w:leader="none"/>
        </w:tabs>
        <w:spacing w:before="0" w:after="240"/>
        <w:ind w:hanging="720" w:start="1440" w:end="0"/>
        <w:jc w:val="both"/>
        <w:rPr/>
      </w:pPr>
      <w:r>
        <w:rPr/>
        <w:t>3.2</w:t>
        <w:tab/>
      </w:r>
      <w:r>
        <w:rPr>
          <w:u w:val="single"/>
        </w:rPr>
        <w:t>Meter Piping</w:t>
      </w:r>
    </w:p>
    <w:p>
      <w:pPr>
        <w:pStyle w:val="Normal"/>
        <w:tabs>
          <w:tab w:val="clear" w:pos="720"/>
          <w:tab w:val="left" w:pos="3312" w:leader="none"/>
          <w:tab w:val="left" w:pos="3888" w:leader="none"/>
        </w:tabs>
        <w:spacing w:before="0" w:after="240"/>
        <w:ind w:hanging="960" w:start="2400" w:end="0"/>
        <w:jc w:val="both"/>
        <w:rPr/>
      </w:pPr>
      <w:r>
        <w:rPr/>
        <w:t>3.2.1</w:t>
        <w:tab/>
        <w:t>In-Line Turbine Meters</w:t>
      </w:r>
    </w:p>
    <w:p>
      <w:pPr>
        <w:pStyle w:val="Normal"/>
        <w:tabs>
          <w:tab w:val="clear" w:pos="720"/>
          <w:tab w:val="left" w:pos="3312" w:leader="none"/>
          <w:tab w:val="left" w:pos="3888" w:leader="none"/>
        </w:tabs>
        <w:spacing w:before="0" w:after="240"/>
        <w:ind w:hanging="1680" w:start="2400" w:end="0"/>
        <w:jc w:val="both"/>
        <w:rPr/>
      </w:pPr>
      <w:r>
        <w:rPr/>
        <w:t xml:space="preserve"> </w:t>
      </w:r>
      <w:r>
        <w:rPr/>
        <w:t>*</w:t>
        <w:tab/>
        <w:t>In-line meter installations should be designed in accordance with AGA Report #7 and the drawing herein for inlet and outlet piping configuration and lengths.</w:t>
      </w:r>
    </w:p>
    <w:p>
      <w:pPr>
        <w:pStyle w:val="Normal"/>
        <w:tabs>
          <w:tab w:val="clear" w:pos="720"/>
          <w:tab w:val="left" w:pos="3312" w:leader="none"/>
          <w:tab w:val="left" w:pos="3888" w:leader="none"/>
        </w:tabs>
        <w:spacing w:before="0" w:after="240"/>
        <w:ind w:hanging="960" w:start="2400" w:end="0"/>
        <w:jc w:val="both"/>
        <w:rPr/>
      </w:pPr>
      <w:r>
        <w:rPr/>
        <w:t>3.2.2</w:t>
        <w:tab/>
        <w:t>Angle-Body Turbine Meters</w:t>
      </w:r>
    </w:p>
    <w:p>
      <w:pPr>
        <w:pStyle w:val="Normal"/>
        <w:tabs>
          <w:tab w:val="clear" w:pos="720"/>
          <w:tab w:val="left" w:pos="3312" w:leader="none"/>
          <w:tab w:val="left" w:pos="3888" w:leader="none"/>
        </w:tabs>
        <w:spacing w:before="0" w:after="240"/>
        <w:ind w:hanging="1680" w:start="2400" w:end="0"/>
        <w:jc w:val="both"/>
        <w:rPr/>
      </w:pPr>
      <w:r>
        <w:rPr/>
        <w:t xml:space="preserve"> </w:t>
      </w:r>
      <w:r>
        <w:rPr/>
        <w:t>*</w:t>
        <w:tab/>
        <w:t>Angle body meter installations should be designed in accordance with Figure 5, AGA Report #7, for inlet piping configuration and length.  However, the spool upstream of the meter must be ten (10) nominal diameters long and shall be built as shown in the drawing herein for in-line installation.</w:t>
      </w:r>
    </w:p>
    <w:p>
      <w:pPr>
        <w:pStyle w:val="Normal"/>
        <w:tabs>
          <w:tab w:val="clear" w:pos="720"/>
          <w:tab w:val="left" w:pos="3312" w:leader="none"/>
          <w:tab w:val="left" w:pos="3888" w:leader="none"/>
        </w:tabs>
        <w:spacing w:before="0" w:after="240"/>
        <w:ind w:hanging="960" w:start="2400" w:end="0"/>
        <w:jc w:val="both"/>
        <w:rPr/>
      </w:pPr>
      <w:r>
        <w:rPr/>
        <w:t>3.2.3</w:t>
        <w:tab/>
        <w:t>Short-Coupled Installations</w:t>
      </w:r>
    </w:p>
    <w:p>
      <w:pPr>
        <w:pStyle w:val="Normal"/>
        <w:tabs>
          <w:tab w:val="clear" w:pos="720"/>
          <w:tab w:val="left" w:pos="3312" w:leader="none"/>
          <w:tab w:val="left" w:pos="3888" w:leader="none"/>
        </w:tabs>
        <w:spacing w:before="0" w:after="240"/>
        <w:ind w:hanging="960" w:start="2400" w:end="0"/>
        <w:jc w:val="both"/>
        <w:rPr/>
      </w:pPr>
      <w:r>
        <w:rPr/>
        <w:tab/>
        <w:t>The use of short-coupled installations is not allowed due to potential degradation of meter accuracy.</w:t>
      </w:r>
      <w:r>
        <w:br w:type="page"/>
      </w:r>
    </w:p>
    <w:p>
      <w:pPr>
        <w:pStyle w:val="Normal"/>
        <w:tabs>
          <w:tab w:val="clear" w:pos="720"/>
          <w:tab w:val="left" w:pos="1440" w:leader="none"/>
          <w:tab w:val="left" w:pos="3312" w:leader="none"/>
          <w:tab w:val="left" w:pos="3888" w:leader="none"/>
        </w:tabs>
        <w:spacing w:before="0" w:after="240"/>
        <w:ind w:hanging="1680" w:start="2400" w:end="0"/>
        <w:jc w:val="both"/>
        <w:rPr/>
      </w:pPr>
      <w:r>
        <w:rPr/>
        <w:t xml:space="preserve"> </w:t>
      </w:r>
      <w:r>
        <w:rPr/>
        <w:t>*</w:t>
        <w:tab/>
        <w:t>3.2.4</w:t>
        <w:tab/>
        <w:t>Spacer plates</w:t>
      </w:r>
    </w:p>
    <w:p>
      <w:pPr>
        <w:pStyle w:val="Normal"/>
        <w:tabs>
          <w:tab w:val="clear" w:pos="720"/>
          <w:tab w:val="left" w:pos="1440" w:leader="none"/>
          <w:tab w:val="left" w:pos="3312" w:leader="none"/>
          <w:tab w:val="left" w:pos="3888" w:leader="none"/>
        </w:tabs>
        <w:spacing w:before="0" w:after="240"/>
        <w:ind w:hanging="1680" w:start="2400" w:end="0"/>
        <w:jc w:val="both"/>
        <w:rPr/>
      </w:pPr>
      <w:r>
        <w:rPr/>
        <w:tab/>
        <w:tab/>
        <w:t>A 1/2-inch spacer plate is to be installed in the flange connection downstream of the meter to permit separation of the downstream spool from the meter.</w:t>
      </w:r>
    </w:p>
    <w:p>
      <w:pPr>
        <w:pStyle w:val="Normal"/>
        <w:tabs>
          <w:tab w:val="clear" w:pos="720"/>
          <w:tab w:val="left" w:pos="3312" w:leader="none"/>
          <w:tab w:val="left" w:pos="3888" w:leader="none"/>
        </w:tabs>
        <w:spacing w:before="0" w:after="240"/>
        <w:ind w:hanging="960" w:start="2400" w:end="0"/>
        <w:jc w:val="both"/>
        <w:rPr/>
      </w:pPr>
      <w:r>
        <w:rPr/>
        <w:t>3.2.5</w:t>
        <w:tab/>
        <w:t>Throttling Devices</w:t>
      </w:r>
    </w:p>
    <w:p>
      <w:pPr>
        <w:pStyle w:val="Normal"/>
        <w:tabs>
          <w:tab w:val="clear" w:pos="720"/>
          <w:tab w:val="left" w:pos="3312" w:leader="none"/>
          <w:tab w:val="left" w:pos="3888" w:leader="none"/>
        </w:tabs>
        <w:spacing w:before="0" w:after="240"/>
        <w:ind w:hanging="960" w:start="2400" w:end="0"/>
        <w:jc w:val="both"/>
        <w:rPr/>
      </w:pPr>
      <w:r>
        <w:rPr/>
        <w:tab/>
        <w:t>The installation of a throttling device such as a regulator or partially closed valve is not recommended in close proximity to the meter.  Where such installations are necessary, the throttling device should be placed the following distances from the meter in addition to that required by AGA Report #7:</w:t>
      </w:r>
    </w:p>
    <w:p>
      <w:pPr>
        <w:pStyle w:val="Normal"/>
        <w:tabs>
          <w:tab w:val="left" w:pos="720" w:leader="none"/>
          <w:tab w:val="left" w:pos="1584" w:leader="none"/>
          <w:tab w:val="left" w:pos="2400" w:leader="none"/>
          <w:tab w:val="left" w:pos="3888" w:leader="none"/>
        </w:tabs>
        <w:spacing w:before="0" w:after="240"/>
        <w:ind w:hanging="2880" w:start="2880" w:end="0"/>
        <w:jc w:val="both"/>
        <w:rPr/>
      </w:pPr>
      <w:r>
        <w:rPr/>
        <w:tab/>
        <w:tab/>
        <w:tab/>
        <w:t>a.</w:t>
        <w:tab/>
        <w:t>For in-line meters, plus 8 nominal pipe diameters upstream or plus 2 nominal pipe diameters downstream,</w:t>
      </w:r>
    </w:p>
    <w:p>
      <w:pPr>
        <w:pStyle w:val="Normal"/>
        <w:tabs>
          <w:tab w:val="left" w:pos="720" w:leader="none"/>
          <w:tab w:val="left" w:pos="1584" w:leader="none"/>
          <w:tab w:val="left" w:pos="2400" w:leader="none"/>
          <w:tab w:val="left" w:pos="3888" w:leader="none"/>
        </w:tabs>
        <w:spacing w:before="0" w:after="240"/>
        <w:ind w:hanging="2880" w:start="2880" w:end="0"/>
        <w:jc w:val="both"/>
        <w:rPr/>
      </w:pPr>
      <w:r>
        <w:rPr/>
        <w:tab/>
        <w:tab/>
        <w:tab/>
        <w:t>b.</w:t>
        <w:tab/>
        <w:t>For angle body meters, plus 8 nominal pipe diameters ahead of the inlet vertical riser or plus 2 nominal pipe diameters downstream of the outlet vertical riser.</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3.3</w:t>
        <w:tab/>
      </w:r>
      <w:r>
        <w:rPr>
          <w:u w:val="single"/>
        </w:rPr>
        <w:t>Straightening Vanes</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ab/>
        <w:t>Contrary to the claims of some manufacturers, integral straightening vanes which are common with current turbine meters eliminate only minor swirls in the gas stream.  Line-type straightening vanes, therefore, should be installed in all installations to eliminate the swirls and jetting action due to the pipe fittings, valves or regulators preceding the meter inlet piping.  Straightening vanes should be constructed in accordance with Figure 6, AGA Report #7 and the corresponding AGA specifications.</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3.4</w:t>
        <w:tab/>
      </w:r>
      <w:r>
        <w:rPr>
          <w:u w:val="single"/>
        </w:rPr>
        <w:t>Strainers</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ab/>
        <w:t>A strainer shall be installed in the meter inlet piping not closer to the meter than the minimum distance allowed by AGA specifications.  The strainer will serve as an inlet prover connection, as well as protecting the meter from damage by fragments from a failed regulator.  Another strainer may be installed upstream of the regulators or metering facility if necessary to remove anticipated damaging foreign material.</w:t>
      </w:r>
    </w:p>
    <w:p>
      <w:pPr>
        <w:pStyle w:val="Normal"/>
        <w:tabs>
          <w:tab w:val="left" w:pos="720" w:leader="none"/>
          <w:tab w:val="left" w:pos="2160" w:leader="none"/>
          <w:tab w:val="left" w:pos="2736" w:leader="none"/>
          <w:tab w:val="left" w:pos="3312" w:leader="none"/>
          <w:tab w:val="left" w:pos="3888" w:leader="none"/>
        </w:tabs>
        <w:spacing w:before="0" w:after="240"/>
        <w:ind w:hanging="1440" w:start="1440" w:end="0"/>
        <w:jc w:val="both"/>
        <w:rPr/>
      </w:pPr>
      <w:r>
        <w:rPr/>
        <w:t xml:space="preserve"> </w:t>
      </w:r>
      <w:r>
        <w:rPr/>
        <w:t>*</w:t>
        <w:tab/>
        <w:t>3.5</w:t>
        <w:tab/>
      </w:r>
      <w:r>
        <w:rPr>
          <w:u w:val="single"/>
        </w:rPr>
        <w:t>Over-Range Protection</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ab/>
        <w:t>To prevent overspeeding of the meter, any blowdown valve located between the meter and the downstream meter isolating valve should not be larger than indicated below.  The size of the purge/pressurization valves should be limited also.</w:t>
      </w:r>
    </w:p>
    <w:tbl>
      <w:tblPr>
        <w:tblW w:w="2988" w:type="dxa"/>
        <w:jc w:val="start"/>
        <w:tblInd w:w="2400" w:type="dxa"/>
        <w:tblLayout w:type="fixed"/>
        <w:tblCellMar>
          <w:top w:w="0" w:type="dxa"/>
          <w:start w:w="108" w:type="dxa"/>
          <w:bottom w:w="0" w:type="dxa"/>
          <w:end w:w="108" w:type="dxa"/>
        </w:tblCellMar>
      </w:tblPr>
      <w:tblGrid>
        <w:gridCol w:w="1668"/>
        <w:gridCol w:w="1320"/>
      </w:tblGrid>
      <w:tr>
        <w:trPr/>
        <w:tc>
          <w:tcPr>
            <w:tcW w:w="1668" w:type="dxa"/>
            <w:tcBorders>
              <w:top w:val="dashed" w:sz="6" w:space="0" w:color="auto"/>
              <w:start w:val="dashed" w:sz="6" w:space="0" w:color="auto"/>
              <w:bottom w:val="dashed" w:sz="6" w:space="0" w:color="auto"/>
              <w:end w:val="dashed" w:sz="6" w:space="0" w:color="auto"/>
            </w:tcBorders>
          </w:tcPr>
          <w:p>
            <w:pPr>
              <w:pStyle w:val="Normal"/>
              <w:jc w:val="center"/>
              <w:rPr>
                <w:b/>
                <w:bCs/>
                <w:u w:val="single"/>
              </w:rPr>
            </w:pPr>
            <w:r>
              <w:rPr>
                <w:b/>
                <w:bCs/>
                <w:u w:val="single"/>
              </w:rPr>
              <w:t>Meter Run Size</w:t>
            </w:r>
          </w:p>
        </w:tc>
        <w:tc>
          <w:tcPr>
            <w:tcW w:w="1320" w:type="dxa"/>
            <w:tcBorders>
              <w:top w:val="dashed" w:sz="6" w:space="0" w:color="auto"/>
              <w:start w:val="dashed" w:sz="6" w:space="0" w:color="auto"/>
              <w:bottom w:val="dashed" w:sz="6" w:space="0" w:color="auto"/>
              <w:end w:val="dashed" w:sz="6" w:space="0" w:color="auto"/>
            </w:tcBorders>
          </w:tcPr>
          <w:p>
            <w:pPr>
              <w:pStyle w:val="Normal"/>
              <w:jc w:val="center"/>
              <w:rPr>
                <w:b/>
                <w:bCs/>
              </w:rPr>
            </w:pPr>
            <w:r>
              <w:rPr>
                <w:b/>
                <w:bCs/>
                <w:u w:val="single"/>
              </w:rPr>
              <w:t>Valve Size</w:t>
            </w:r>
          </w:p>
        </w:tc>
      </w:tr>
      <w:tr>
        <w:trPr/>
        <w:tc>
          <w:tcPr>
            <w:tcW w:w="1668" w:type="dxa"/>
            <w:tcBorders>
              <w:top w:val="dashed" w:sz="6" w:space="0" w:color="auto"/>
              <w:start w:val="dashed" w:sz="6" w:space="0" w:color="auto"/>
              <w:bottom w:val="dashed" w:sz="6" w:space="0" w:color="auto"/>
              <w:end w:val="dashed" w:sz="6" w:space="0" w:color="auto"/>
            </w:tcBorders>
          </w:tcPr>
          <w:p>
            <w:pPr>
              <w:pStyle w:val="Normal"/>
              <w:jc w:val="center"/>
              <w:rPr/>
            </w:pPr>
            <w:r>
              <w:rPr/>
              <w:t>2"</w:t>
            </w:r>
          </w:p>
        </w:tc>
        <w:tc>
          <w:tcPr>
            <w:tcW w:w="1320" w:type="dxa"/>
            <w:tcBorders>
              <w:top w:val="dashed" w:sz="6" w:space="0" w:color="auto"/>
              <w:start w:val="dashed" w:sz="6" w:space="0" w:color="auto"/>
              <w:bottom w:val="dashed" w:sz="6" w:space="0" w:color="auto"/>
              <w:end w:val="dashed" w:sz="6" w:space="0" w:color="auto"/>
            </w:tcBorders>
          </w:tcPr>
          <w:p>
            <w:pPr>
              <w:pStyle w:val="Normal"/>
              <w:jc w:val="center"/>
              <w:rPr/>
            </w:pPr>
            <w:r>
              <w:rPr/>
              <w:t>1/4"</w:t>
            </w:r>
          </w:p>
        </w:tc>
      </w:tr>
      <w:tr>
        <w:trPr/>
        <w:tc>
          <w:tcPr>
            <w:tcW w:w="1668" w:type="dxa"/>
            <w:tcBorders>
              <w:top w:val="dashed" w:sz="6" w:space="0" w:color="auto"/>
              <w:start w:val="dashed" w:sz="6" w:space="0" w:color="auto"/>
              <w:bottom w:val="dashed" w:sz="6" w:space="0" w:color="auto"/>
              <w:end w:val="dashed" w:sz="6" w:space="0" w:color="auto"/>
            </w:tcBorders>
          </w:tcPr>
          <w:p>
            <w:pPr>
              <w:pStyle w:val="Normal"/>
              <w:jc w:val="center"/>
              <w:rPr/>
            </w:pPr>
            <w:r>
              <w:rPr/>
              <w:t>3" - 4"</w:t>
            </w:r>
          </w:p>
        </w:tc>
        <w:tc>
          <w:tcPr>
            <w:tcW w:w="1320" w:type="dxa"/>
            <w:tcBorders>
              <w:top w:val="dashed" w:sz="6" w:space="0" w:color="auto"/>
              <w:start w:val="dashed" w:sz="6" w:space="0" w:color="auto"/>
              <w:bottom w:val="dashed" w:sz="6" w:space="0" w:color="auto"/>
              <w:end w:val="dashed" w:sz="6" w:space="0" w:color="auto"/>
            </w:tcBorders>
          </w:tcPr>
          <w:p>
            <w:pPr>
              <w:pStyle w:val="Normal"/>
              <w:jc w:val="center"/>
              <w:rPr/>
            </w:pPr>
            <w:r>
              <w:rPr/>
              <w:t>1/2"</w:t>
            </w:r>
          </w:p>
        </w:tc>
      </w:tr>
      <w:tr>
        <w:trPr/>
        <w:tc>
          <w:tcPr>
            <w:tcW w:w="1668" w:type="dxa"/>
            <w:tcBorders>
              <w:top w:val="dashed" w:sz="6" w:space="0" w:color="auto"/>
              <w:start w:val="dashed" w:sz="6" w:space="0" w:color="auto"/>
              <w:bottom w:val="dashed" w:sz="6" w:space="0" w:color="auto"/>
              <w:end w:val="dashed" w:sz="6" w:space="0" w:color="auto"/>
            </w:tcBorders>
          </w:tcPr>
          <w:p>
            <w:pPr>
              <w:pStyle w:val="Normal"/>
              <w:jc w:val="center"/>
              <w:rPr/>
            </w:pPr>
            <w:r>
              <w:rPr/>
              <w:t>6" &amp; Larger</w:t>
            </w:r>
          </w:p>
        </w:tc>
        <w:tc>
          <w:tcPr>
            <w:tcW w:w="1320" w:type="dxa"/>
            <w:tcBorders>
              <w:top w:val="dashed" w:sz="6" w:space="0" w:color="auto"/>
              <w:start w:val="dashed" w:sz="6" w:space="0" w:color="auto"/>
              <w:bottom w:val="dashed" w:sz="6" w:space="0" w:color="auto"/>
              <w:end w:val="dashed" w:sz="6" w:space="0" w:color="auto"/>
            </w:tcBorders>
          </w:tcPr>
          <w:p>
            <w:pPr>
              <w:pStyle w:val="Normal"/>
              <w:jc w:val="center"/>
              <w:rPr/>
            </w:pPr>
            <w:r>
              <w:rPr/>
              <w:t>1"</w:t>
            </w:r>
          </w:p>
        </w:tc>
      </w:tr>
    </w:tbl>
    <w:p>
      <w:pPr>
        <w:pStyle w:val="Normal"/>
        <w:tabs>
          <w:tab w:val="clear" w:pos="720"/>
          <w:tab w:val="left" w:pos="2160" w:leader="none"/>
          <w:tab w:val="left" w:pos="2736" w:leader="none"/>
          <w:tab w:val="left" w:pos="3312" w:leader="none"/>
          <w:tab w:val="left" w:pos="3888" w:leader="none"/>
        </w:tabs>
        <w:spacing w:before="240" w:after="240"/>
        <w:ind w:hanging="720" w:start="1440" w:end="0"/>
        <w:jc w:val="both"/>
        <w:rPr/>
      </w:pPr>
      <w:r>
        <w:rPr/>
        <w:t xml:space="preserve"> </w:t>
      </w:r>
      <w:r>
        <w:rPr/>
        <w:t>*</w:t>
        <w:tab/>
        <w:t>Fixed orifice plates may be used as shown in the drawing herein.  However, to be effective this will cause significant, non-recoverable pressure drop across the orifice.  Careful design is necessary to achieve adequate control while minimizing adverse effects.</w:t>
      </w:r>
      <w:r>
        <w:br w:type="page"/>
      </w:r>
    </w:p>
    <w:p>
      <w:pPr>
        <w:pStyle w:val="Normal"/>
        <w:tabs>
          <w:tab w:val="clear" w:pos="720"/>
          <w:tab w:val="left" w:pos="2160" w:leader="none"/>
          <w:tab w:val="left" w:pos="2736" w:leader="none"/>
          <w:tab w:val="left" w:pos="3312" w:leader="none"/>
          <w:tab w:val="left" w:pos="3888" w:leader="none"/>
        </w:tabs>
        <w:spacing w:before="240" w:after="240"/>
        <w:ind w:hanging="720" w:start="1440" w:end="0"/>
        <w:jc w:val="both"/>
        <w:rPr/>
      </w:pPr>
      <w:r>
        <w:rPr/>
        <w:t>3.6</w:t>
        <w:tab/>
      </w:r>
      <w:r>
        <w:rPr>
          <w:u w:val="single"/>
        </w:rPr>
        <w:t>Bypass</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ab/>
        <w:t>At those locations where service is to be non-interruptible, meter bypass piping, including a double block and bleed bypass valve, is recommended.</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3.7</w:t>
        <w:tab/>
      </w:r>
      <w:r>
        <w:rPr>
          <w:u w:val="single"/>
        </w:rPr>
        <w:t>Instrumentation</w:t>
      </w:r>
    </w:p>
    <w:p>
      <w:pPr>
        <w:pStyle w:val="Normal"/>
        <w:tabs>
          <w:tab w:val="clear" w:pos="720"/>
          <w:tab w:val="left" w:pos="1440" w:leader="none"/>
          <w:tab w:val="left" w:pos="3312" w:leader="none"/>
          <w:tab w:val="left" w:pos="3888" w:leader="none"/>
        </w:tabs>
        <w:spacing w:before="0" w:after="240"/>
        <w:ind w:hanging="1680" w:start="2400" w:end="0"/>
        <w:jc w:val="both"/>
        <w:rPr/>
      </w:pPr>
      <w:r>
        <w:rPr/>
        <w:t xml:space="preserve"> </w:t>
      </w:r>
      <w:r>
        <w:rPr/>
        <w:t>*</w:t>
        <w:tab/>
        <w:t>3.7.1</w:t>
        <w:tab/>
        <w:t>Electronic Flow Measurement (EFM) should normally be used at turbine meter stations installed for custody transfer purposes.  See Engineering Standard 5430 for purchase specifications for EFM.</w:t>
      </w:r>
    </w:p>
    <w:p>
      <w:pPr>
        <w:pStyle w:val="Normal"/>
        <w:tabs>
          <w:tab w:val="clear" w:pos="720"/>
          <w:tab w:val="left" w:pos="1440" w:leader="none"/>
          <w:tab w:val="left" w:pos="3312" w:leader="none"/>
          <w:tab w:val="left" w:pos="3888" w:leader="none"/>
        </w:tabs>
        <w:spacing w:before="0" w:after="240"/>
        <w:ind w:hanging="1680" w:start="2400" w:end="0"/>
        <w:jc w:val="both"/>
        <w:rPr/>
      </w:pPr>
      <w:r>
        <w:rPr/>
        <w:t xml:space="preserve"> </w:t>
      </w:r>
      <w:r>
        <w:rPr/>
        <w:t>*</w:t>
        <w:tab/>
        <w:t>3.7.2</w:t>
        <w:tab/>
        <w:t>The tap provided on the turbine meter body should be used for pressure measurement.</w:t>
      </w:r>
    </w:p>
    <w:p>
      <w:pPr>
        <w:pStyle w:val="Normal"/>
        <w:tabs>
          <w:tab w:val="clear" w:pos="720"/>
          <w:tab w:val="left" w:pos="1440" w:leader="none"/>
          <w:tab w:val="left" w:pos="3312" w:leader="none"/>
          <w:tab w:val="left" w:pos="3888" w:leader="none"/>
        </w:tabs>
        <w:spacing w:before="0" w:after="240"/>
        <w:ind w:hanging="1680" w:start="2400" w:end="0"/>
        <w:jc w:val="both"/>
        <w:rPr/>
      </w:pPr>
      <w:r>
        <w:rPr/>
        <w:t xml:space="preserve"> </w:t>
      </w:r>
      <w:r>
        <w:rPr/>
        <w:t>*</w:t>
        <w:tab/>
        <w:t>3.7.3</w:t>
        <w:tab/>
        <w:t>A turbine meter fitted with EFM should be supplied with a backup mechanical readout index.  The index must operate at less than 2 inch-ounces torque.</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3.8</w:t>
        <w:tab/>
      </w:r>
      <w:r>
        <w:rPr>
          <w:u w:val="single"/>
        </w:rPr>
        <w:t>Prover Connections</w:t>
      </w:r>
    </w:p>
    <w:p>
      <w:pPr>
        <w:pStyle w:val="Normal"/>
        <w:tabs>
          <w:tab w:val="left" w:pos="720" w:leader="none"/>
          <w:tab w:val="left" w:pos="2160" w:leader="none"/>
          <w:tab w:val="left" w:pos="2736" w:leader="none"/>
          <w:tab w:val="left" w:pos="3312" w:leader="none"/>
          <w:tab w:val="left" w:pos="3888" w:leader="none"/>
        </w:tabs>
        <w:spacing w:before="0" w:after="240"/>
        <w:ind w:hanging="1440" w:start="1440" w:end="0"/>
        <w:jc w:val="both"/>
        <w:rPr/>
      </w:pPr>
      <w:r>
        <w:rPr/>
        <w:t xml:space="preserve"> </w:t>
      </w:r>
      <w:r>
        <w:rPr/>
        <w:t>*</w:t>
        <w:tab/>
        <w:tab/>
        <w:t>Turbine meter piping should include a connection for field proving equipment.  This typically consists of a flanged or threaded (depending on size) connection on a branch tee on the downstream side of the meter as shown on the drawing herein.  The size of this connection is independent of the meter size, but should match that of available prover equipment.  For transfer proving, the inlet strainer will be opened to act as the upstream connection to permit air to be pulled through the meter.  Auto-adjust type meters do not require this physical downstream prover connection because these meters are proved electronically.</w:t>
      </w:r>
    </w:p>
    <w:p>
      <w:pPr>
        <w:pStyle w:val="Normal"/>
        <w:tabs>
          <w:tab w:val="left" w:pos="720" w:leader="none"/>
          <w:tab w:val="left" w:pos="2160" w:leader="none"/>
          <w:tab w:val="left" w:pos="2736" w:leader="none"/>
          <w:tab w:val="left" w:pos="3312" w:leader="none"/>
          <w:tab w:val="left" w:pos="3888" w:leader="none"/>
        </w:tabs>
        <w:spacing w:before="0" w:after="240"/>
        <w:ind w:hanging="1440" w:start="1440" w:end="0"/>
        <w:jc w:val="both"/>
        <w:rPr/>
      </w:pPr>
      <w:r>
        <w:rPr/>
        <w:t xml:space="preserve"> </w:t>
      </w:r>
      <w:r>
        <w:rPr/>
        <w:t>*</w:t>
        <w:tab/>
        <w:t>3.9</w:t>
        <w:tab/>
      </w:r>
      <w:r>
        <w:rPr>
          <w:u w:val="single"/>
        </w:rPr>
        <w:t>Isolation Valves</w:t>
      </w:r>
    </w:p>
    <w:p>
      <w:pPr>
        <w:pStyle w:val="Normal"/>
        <w:tabs>
          <w:tab w:val="clear" w:pos="720"/>
          <w:tab w:val="left" w:pos="2160" w:leader="none"/>
          <w:tab w:val="left" w:pos="2736" w:leader="none"/>
          <w:tab w:val="left" w:pos="3312" w:leader="none"/>
          <w:tab w:val="left" w:pos="3888" w:leader="none"/>
        </w:tabs>
        <w:spacing w:before="0" w:after="240"/>
        <w:ind w:hanging="720" w:start="1440" w:end="0"/>
        <w:jc w:val="both"/>
        <w:rPr/>
      </w:pPr>
      <w:r>
        <w:rPr/>
        <w:tab/>
        <w:t>Isolation valves upstream and downstream of turbine meters should be equal to or one size smaller than the meter and full opening and self-sealing.  Valve sealant injection type valves are not allowed due to potential contamination or damage of meter parts.</w:t>
      </w:r>
    </w:p>
    <w:p>
      <w:pPr>
        <w:pStyle w:val="Normal"/>
        <w:spacing w:before="0" w:after="240"/>
        <w:rPr/>
      </w:pPr>
      <w:r>
        <w:rPr/>
      </w:r>
    </w:p>
    <w:p>
      <w:pPr>
        <w:pStyle w:val="Normal"/>
        <w:spacing w:before="0" w:after="240"/>
        <w:rPr/>
      </w:pPr>
      <w:r>
        <w:rPr/>
        <w:t xml:space="preserve"> </w:t>
      </w:r>
      <w:r>
        <w:rPr/>
        <w:t>4.</w:t>
        <w:tab/>
      </w:r>
      <w:r>
        <w:rPr>
          <w:b/>
          <w:bCs/>
        </w:rPr>
        <w:t>FABRICATION</w:t>
      </w:r>
    </w:p>
    <w:p>
      <w:pPr>
        <w:pStyle w:val="Normal"/>
        <w:tabs>
          <w:tab w:val="left" w:pos="720" w:leader="none"/>
        </w:tabs>
        <w:spacing w:before="0" w:after="240"/>
        <w:ind w:hanging="1440" w:start="1440" w:end="0"/>
        <w:rPr/>
      </w:pPr>
      <w:r>
        <w:rPr/>
        <w:t xml:space="preserve"> </w:t>
      </w:r>
      <w:r>
        <w:rPr/>
        <w:t>*</w:t>
        <w:tab/>
        <w:t>4.1</w:t>
        <w:tab/>
        <w:t>For typical fabrication requirements, see drawing, sizing tables, material list and fabrication notes at end of this standard.</w:t>
      </w:r>
    </w:p>
    <w:p>
      <w:pPr>
        <w:pStyle w:val="Normal"/>
        <w:tabs>
          <w:tab w:val="left" w:pos="720" w:leader="none"/>
        </w:tabs>
        <w:spacing w:before="0" w:after="240"/>
        <w:ind w:hanging="1440" w:start="1440" w:end="0"/>
        <w:rPr/>
      </w:pPr>
      <w:r>
        <w:rPr/>
        <w:t xml:space="preserve"> </w:t>
      </w:r>
      <w:r>
        <w:rPr/>
        <w:t>*</w:t>
        <w:tab/>
        <w:t>4.2</w:t>
        <w:tab/>
        <w:t>All pipe and piping components are to be specified in accordance with Engineering Standard 4701.</w:t>
      </w:r>
    </w:p>
    <w:p>
      <w:pPr>
        <w:pStyle w:val="Normal"/>
        <w:tabs>
          <w:tab w:val="left" w:pos="720" w:leader="none"/>
        </w:tabs>
        <w:spacing w:before="0" w:after="240"/>
        <w:ind w:hanging="1440" w:start="1440" w:end="0"/>
        <w:rPr/>
      </w:pPr>
      <w:r>
        <w:rPr/>
        <w:t xml:space="preserve"> </w:t>
      </w:r>
      <w:r>
        <w:rPr/>
        <w:t>*</w:t>
        <w:tab/>
        <w:t>4.3</w:t>
        <w:tab/>
        <w:t>See Engineering Standard 8306 for welding requirements for fabricated pipeline assemblies.</w:t>
      </w:r>
    </w:p>
    <w:p>
      <w:pPr>
        <w:pStyle w:val="Normal"/>
        <w:tabs>
          <w:tab w:val="left" w:pos="720" w:leader="none"/>
        </w:tabs>
        <w:spacing w:before="0" w:after="240"/>
        <w:ind w:hanging="1440" w:start="1440" w:end="0"/>
        <w:rPr/>
      </w:pPr>
      <w:r>
        <w:rPr/>
        <w:t xml:space="preserve"> </w:t>
      </w:r>
      <w:r>
        <w:rPr/>
        <w:t>*</w:t>
        <w:tab/>
        <w:t>4.4</w:t>
        <w:tab/>
        <w:t>The fabricated assembly, except for the turbo meter, is to be hydrostatically tested by the fabricator to a minimum pressure 1.5 times the design pressure for a period of at least 4 hours.</w:t>
      </w:r>
    </w:p>
    <w:p>
      <w:pPr>
        <w:pStyle w:val="Normal"/>
        <w:tabs>
          <w:tab w:val="left" w:pos="720" w:leader="none"/>
        </w:tabs>
        <w:spacing w:before="0" w:after="240"/>
        <w:ind w:hanging="1440" w:start="1440" w:end="0"/>
        <w:rPr/>
      </w:pPr>
      <w:r>
        <w:rPr/>
        <w:t xml:space="preserve"> </w:t>
      </w:r>
      <w:r>
        <w:rPr/>
        <w:t>*</w:t>
        <w:tab/>
        <w:t>4.5</w:t>
        <w:tab/>
        <w:t>See Engineering Standard 2305 for general requirements, including documentation and, for shop fabricated pipeline assemblies.</w:t>
      </w:r>
      <w:r>
        <w:br w:type="page"/>
      </w:r>
    </w:p>
    <w:p>
      <w:pPr>
        <w:pStyle w:val="Normal"/>
        <w:jc w:val="center"/>
        <w:rPr/>
      </w:pPr>
      <w:r>
        <w:rPr/>
        <w:object w:dxaOrig="10080" w:dyaOrig="4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3.65pt;height:198.7pt" filled="f" o:ole="">
            <v:imagedata r:id="rId3" o:title=""/>
          </v:shape>
          <o:OLEObject Type="Embed" ProgID="" ShapeID="ole_rId2" DrawAspect="Content" ObjectID="_306565533" r:id="rId2"/>
        </w:object>
      </w:r>
    </w:p>
    <w:tbl>
      <w:tblPr>
        <w:tblW w:w="9031" w:type="dxa"/>
        <w:jc w:val="start"/>
        <w:tblInd w:w="0" w:type="dxa"/>
        <w:tblLayout w:type="fixed"/>
        <w:tblCellMar>
          <w:top w:w="0" w:type="dxa"/>
          <w:start w:w="108" w:type="dxa"/>
          <w:bottom w:w="0" w:type="dxa"/>
          <w:end w:w="108" w:type="dxa"/>
        </w:tblCellMar>
      </w:tblPr>
      <w:tblGrid>
        <w:gridCol w:w="348"/>
        <w:gridCol w:w="1200"/>
        <w:gridCol w:w="591"/>
        <w:gridCol w:w="672"/>
        <w:gridCol w:w="817"/>
        <w:gridCol w:w="671"/>
        <w:gridCol w:w="671"/>
        <w:gridCol w:w="239"/>
        <w:gridCol w:w="891"/>
        <w:gridCol w:w="894"/>
        <w:gridCol w:w="894"/>
        <w:gridCol w:w="894"/>
        <w:gridCol w:w="249"/>
      </w:tblGrid>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1200"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NOMINAL</w:t>
            </w:r>
          </w:p>
        </w:tc>
        <w:tc>
          <w:tcPr>
            <w:tcW w:w="591"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DIM.</w:t>
            </w:r>
          </w:p>
        </w:tc>
        <w:tc>
          <w:tcPr>
            <w:tcW w:w="672"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DIM.</w:t>
            </w:r>
          </w:p>
        </w:tc>
        <w:tc>
          <w:tcPr>
            <w:tcW w:w="817"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DIM.</w:t>
            </w:r>
          </w:p>
        </w:tc>
        <w:tc>
          <w:tcPr>
            <w:tcW w:w="671"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DIM.</w:t>
            </w:r>
          </w:p>
        </w:tc>
        <w:tc>
          <w:tcPr>
            <w:tcW w:w="671"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DIM.</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3573" w:type="dxa"/>
            <w:gridSpan w:val="4"/>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FLOW RESTRICTING ORIFICE SIZE</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1200"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TUBE SIZE</w:t>
            </w:r>
          </w:p>
        </w:tc>
        <w:tc>
          <w:tcPr>
            <w:tcW w:w="59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A</w:t>
            </w:r>
          </w:p>
        </w:tc>
        <w:tc>
          <w:tcPr>
            <w:tcW w:w="672"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B</w:t>
            </w:r>
          </w:p>
        </w:tc>
        <w:tc>
          <w:tcPr>
            <w:tcW w:w="817"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C</w:t>
            </w:r>
          </w:p>
        </w:tc>
        <w:tc>
          <w:tcPr>
            <w:tcW w:w="67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D</w:t>
            </w:r>
          </w:p>
        </w:tc>
        <w:tc>
          <w:tcPr>
            <w:tcW w:w="67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E</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891"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METER</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FLANGE</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ORIFICE</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ORIFICE</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1200"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w:t>
            </w:r>
          </w:p>
        </w:tc>
        <w:tc>
          <w:tcPr>
            <w:tcW w:w="59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1’-8”</w:t>
            </w:r>
          </w:p>
        </w:tc>
        <w:tc>
          <w:tcPr>
            <w:tcW w:w="672"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1’-8”</w:t>
            </w:r>
          </w:p>
        </w:tc>
        <w:tc>
          <w:tcPr>
            <w:tcW w:w="817" w:type="dxa"/>
            <w:tcBorders>
              <w:top w:val="dashed" w:sz="6" w:space="0" w:color="auto"/>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SEE</w:t>
            </w:r>
          </w:p>
        </w:tc>
        <w:tc>
          <w:tcPr>
            <w:tcW w:w="67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3’-0”</w:t>
            </w:r>
          </w:p>
        </w:tc>
        <w:tc>
          <w:tcPr>
            <w:tcW w:w="67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1’-6”</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SIZE</w:t>
            </w:r>
          </w:p>
        </w:tc>
        <w:tc>
          <w:tcPr>
            <w:tcW w:w="894"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SIZE</w:t>
            </w:r>
          </w:p>
        </w:tc>
        <w:tc>
          <w:tcPr>
            <w:tcW w:w="894"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O.D.</w:t>
            </w:r>
          </w:p>
        </w:tc>
        <w:tc>
          <w:tcPr>
            <w:tcW w:w="894" w:type="dxa"/>
            <w:tcBorders>
              <w:top w:val="dashed" w:sz="6" w:space="0" w:color="auto"/>
              <w:start w:val="single" w:sz="6" w:space="0" w:color="000000"/>
              <w:bottom w:val="single" w:sz="6" w:space="0" w:color="000000"/>
              <w:end w:val="single" w:sz="6" w:space="0" w:color="000000"/>
            </w:tcBorders>
          </w:tcPr>
          <w:p>
            <w:pPr>
              <w:pStyle w:val="Normal"/>
              <w:jc w:val="center"/>
              <w:rPr>
                <w:rFonts w:ascii="Arial" w:hAnsi="Arial" w:eastAsia="Arial" w:cs="Arial"/>
                <w:b/>
                <w:bCs/>
                <w:sz w:val="16"/>
                <w:szCs w:val="16"/>
              </w:rPr>
            </w:pPr>
            <w:r>
              <w:rPr>
                <w:rFonts w:eastAsia="Arial" w:cs="Arial" w:ascii="Arial" w:hAnsi="Arial"/>
                <w:b/>
                <w:bCs/>
                <w:sz w:val="16"/>
                <w:szCs w:val="16"/>
              </w:rPr>
              <w:t>BORE</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w:t>
            </w:r>
          </w:p>
        </w:tc>
        <w:tc>
          <w:tcPr>
            <w:tcW w:w="5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1’-8”</w:t>
            </w:r>
          </w:p>
        </w:tc>
        <w:tc>
          <w:tcPr>
            <w:tcW w:w="67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2’-6”</w:t>
            </w:r>
          </w:p>
        </w:tc>
        <w:tc>
          <w:tcPr>
            <w:tcW w:w="817" w:type="dxa"/>
            <w:tcBorders>
              <w:top w:val="dashed" w:sz="6" w:space="0" w:color="auto"/>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MFR’S</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3’-2”</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1’-6”</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4”</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6.7812</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1.502</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4”</w:t>
            </w:r>
          </w:p>
        </w:tc>
        <w:tc>
          <w:tcPr>
            <w:tcW w:w="5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1’-8”</w:t>
            </w:r>
          </w:p>
        </w:tc>
        <w:tc>
          <w:tcPr>
            <w:tcW w:w="67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3’-4”</w:t>
            </w:r>
          </w:p>
        </w:tc>
        <w:tc>
          <w:tcPr>
            <w:tcW w:w="817" w:type="dxa"/>
            <w:tcBorders>
              <w:top w:val="dashed" w:sz="6" w:space="0" w:color="auto"/>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DWGS</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3’-3”</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1’-9”</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8”</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8.6562</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2.0941</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w:t>
            </w:r>
          </w:p>
        </w:tc>
        <w:tc>
          <w:tcPr>
            <w:tcW w:w="5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2’-6”</w:t>
            </w:r>
          </w:p>
        </w:tc>
        <w:tc>
          <w:tcPr>
            <w:tcW w:w="67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5’-0”</w:t>
            </w:r>
          </w:p>
        </w:tc>
        <w:tc>
          <w:tcPr>
            <w:tcW w:w="817" w:type="dxa"/>
            <w:tcBorders>
              <w:top w:val="dashed" w:sz="6" w:space="0" w:color="auto"/>
              <w:start w:val="single" w:sz="6" w:space="0" w:color="000000"/>
              <w:bottom w:val="dashed" w:sz="6" w:space="0" w:color="auto"/>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3’-8”</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2’-2”</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8”</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10”</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10.9062</w:t>
            </w:r>
          </w:p>
        </w:tc>
        <w:tc>
          <w:tcPr>
            <w:tcW w:w="894" w:type="dxa"/>
            <w:tcBorders>
              <w:top w:val="single" w:sz="6" w:space="0" w:color="000000"/>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2.7418</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8”</w:t>
            </w:r>
          </w:p>
        </w:tc>
        <w:tc>
          <w:tcPr>
            <w:tcW w:w="5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3’-4”</w:t>
            </w:r>
          </w:p>
        </w:tc>
        <w:tc>
          <w:tcPr>
            <w:tcW w:w="67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6’-8”</w:t>
            </w:r>
          </w:p>
        </w:tc>
        <w:tc>
          <w:tcPr>
            <w:tcW w:w="817" w:type="dxa"/>
            <w:tcBorders>
              <w:top w:val="dashed" w:sz="6" w:space="0" w:color="auto"/>
              <w:start w:val="single" w:sz="6" w:space="0" w:color="000000"/>
              <w:bottom w:val="dashed" w:sz="6" w:space="0" w:color="auto"/>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5’-0”</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2’-4”</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12”</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16”</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16.0312</w:t>
            </w:r>
          </w:p>
        </w:tc>
        <w:tc>
          <w:tcPr>
            <w:tcW w:w="89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4.188</w:t>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348"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12”</w:t>
            </w:r>
          </w:p>
        </w:tc>
        <w:tc>
          <w:tcPr>
            <w:tcW w:w="5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5’-0”</w:t>
            </w:r>
          </w:p>
        </w:tc>
        <w:tc>
          <w:tcPr>
            <w:tcW w:w="67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10’-0”</w:t>
            </w:r>
          </w:p>
        </w:tc>
        <w:tc>
          <w:tcPr>
            <w:tcW w:w="817" w:type="dxa"/>
            <w:tcBorders>
              <w:top w:val="dashed" w:sz="6" w:space="0" w:color="auto"/>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6’-11”</w:t>
            </w:r>
          </w:p>
        </w:tc>
        <w:tc>
          <w:tcPr>
            <w:tcW w:w="67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2’-11”</w:t>
            </w:r>
          </w:p>
        </w:tc>
        <w:tc>
          <w:tcPr>
            <w:tcW w:w="23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1"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4"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4"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894"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49"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bl>
    <w:p>
      <w:pPr>
        <w:pStyle w:val="Normal"/>
        <w:rPr>
          <w:sz w:val="16"/>
          <w:szCs w:val="16"/>
        </w:rPr>
      </w:pPr>
      <w:r>
        <w:rPr>
          <w:sz w:val="16"/>
          <w:szCs w:val="16"/>
        </w:rPr>
      </w:r>
    </w:p>
    <w:tbl>
      <w:tblPr>
        <w:tblW w:w="10428" w:type="dxa"/>
        <w:jc w:val="start"/>
        <w:tblInd w:w="0" w:type="dxa"/>
        <w:tblLayout w:type="fixed"/>
        <w:tblCellMar>
          <w:top w:w="0" w:type="dxa"/>
          <w:start w:w="108" w:type="dxa"/>
          <w:bottom w:w="0" w:type="dxa"/>
          <w:end w:w="108" w:type="dxa"/>
        </w:tblCellMar>
      </w:tblPr>
      <w:tblGrid>
        <w:gridCol w:w="468"/>
        <w:gridCol w:w="4680"/>
        <w:gridCol w:w="720"/>
        <w:gridCol w:w="585"/>
        <w:gridCol w:w="3975"/>
      </w:tblGrid>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b/>
                <w:bCs/>
                <w:sz w:val="16"/>
                <w:szCs w:val="16"/>
              </w:rPr>
            </w:pPr>
            <w:r>
              <w:rPr>
                <w:rFonts w:eastAsia="Arial" w:cs="Arial" w:ascii="Arial" w:hAnsi="Arial"/>
                <w:b/>
                <w:bCs/>
                <w:sz w:val="16"/>
                <w:szCs w:val="16"/>
              </w:rPr>
              <w:t>NOTES</w:t>
            </w:r>
          </w:p>
        </w:tc>
        <w:tc>
          <w:tcPr>
            <w:tcW w:w="5280" w:type="dxa"/>
            <w:gridSpan w:val="3"/>
            <w:tcBorders>
              <w:top w:val="single" w:sz="6" w:space="0" w:color="000000"/>
              <w:start w:val="single" w:sz="6" w:space="0" w:color="000000"/>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MATERIAL LIST</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Turbine meter assembly to be designed in accordance with</w:t>
            </w:r>
          </w:p>
        </w:tc>
        <w:tc>
          <w:tcPr>
            <w:tcW w:w="72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16"/>
                <w:szCs w:val="16"/>
              </w:rPr>
            </w:pPr>
            <w:r>
              <w:rPr>
                <w:rFonts w:eastAsia="Arial" w:cs="Arial" w:ascii="Arial" w:hAnsi="Arial"/>
                <w:b/>
                <w:bCs/>
                <w:sz w:val="16"/>
                <w:szCs w:val="16"/>
              </w:rPr>
              <w:t>ITEM</w:t>
            </w:r>
          </w:p>
        </w:tc>
        <w:tc>
          <w:tcPr>
            <w:tcW w:w="58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16"/>
                <w:szCs w:val="16"/>
              </w:rPr>
            </w:pPr>
            <w:r>
              <w:rPr>
                <w:rFonts w:eastAsia="Arial" w:cs="Arial" w:ascii="Arial" w:hAnsi="Arial"/>
                <w:b/>
                <w:bCs/>
                <w:sz w:val="16"/>
                <w:szCs w:val="16"/>
              </w:rPr>
              <w:t>QTY</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b/>
                <w:bCs/>
                <w:sz w:val="16"/>
                <w:szCs w:val="16"/>
              </w:rPr>
            </w:pPr>
            <w:r>
              <w:rPr>
                <w:rFonts w:eastAsia="Arial" w:cs="Arial" w:ascii="Arial" w:hAnsi="Arial"/>
                <w:b/>
                <w:bCs/>
                <w:sz w:val="16"/>
                <w:szCs w:val="16"/>
              </w:rPr>
              <w:t>DESCRIPTION</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b/>
                <w:bCs/>
                <w:sz w:val="16"/>
                <w:szCs w:val="16"/>
              </w:rPr>
            </w:pPr>
            <w:r>
              <w:rPr>
                <w:rFonts w:eastAsia="Arial" w:cs="Arial" w:ascii="Arial" w:hAnsi="Arial"/>
                <w:b/>
                <w:bCs/>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49 CFR Part 192, ANSI Class 300 or 600, as specified, using</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A/R</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API 5L, Gr. ____, or ASTM A 106, Grade B, seamless</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design factor of 0.5.  All Gr. B butt-weld fittings shall be ANSI</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pipe, _________” I.D., __________” wall.</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B16.9, ASTM A234, Gr. WPB.  All Gr. B flanges shall be ANSI B16.5, ASTM A105.  All Gr. F-36 and higher flanges shall be</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2</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Tubular straightening vane (2” - 6” flange-type:</w:t>
            </w:r>
          </w:p>
          <w:p>
            <w:pPr>
              <w:pStyle w:val="Normal"/>
              <w:rPr>
                <w:rFonts w:ascii="Arial" w:hAnsi="Arial" w:eastAsia="Arial" w:cs="Arial"/>
                <w:sz w:val="16"/>
                <w:szCs w:val="16"/>
              </w:rPr>
            </w:pPr>
            <w:r>
              <w:rPr>
                <w:rFonts w:eastAsia="Arial" w:cs="Arial" w:ascii="Arial" w:hAnsi="Arial"/>
                <w:sz w:val="16"/>
                <w:szCs w:val="16"/>
              </w:rPr>
              <w:t>8” - 12” flange &amp; pin-lock)</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MSS SP-44.  All Threadolets to be MSS SP-97, XS, NPT.</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3</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Strainer, “Y”-type, ANSI _____# w/400 mesh screen</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2.</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Turbine meter assembly to meet AGA Report No. 7.</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4</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3/4” Threadolet, steel, XS, full-opening (for RTD)</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3.</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All bolting material to be ASTM A193-B7 &amp; ASTM A194-2H.</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(except on 2” meter runs, use latrolets installed at</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4.</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All gaskets to be non-asbestos, high-pressure type, w/I.D. cut</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45 degrees with latrolet looking downstream)</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1/8” larger than meter tube bore.</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5</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4</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Flange, steel, ANSI ______#, RFWN</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5.</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All butt welds 2” and larger to be radiographically inspected and</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6</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1” Threadolet, steel, XS, full opening for blowdown</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accepted in accordance with API 1104, Section 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(for 2” - 4” tubes, use 1/2” valve; for 6”-12” tubes,</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6.</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Assembly to be machine finished inside after completion of</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use 1” valve)</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welding.</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7</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3/4” Threadolet, steel, XS, full opening, for temp. test</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7.</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Assembled length includes four 1/16” thick gaskets.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well, C/W chain &amp; plug</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8.</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Entire assy. (excluding turbo meter) to be hydrostatically tested to</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8</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2” ball valve, Steel, NPT, 2000 psig, full-opening, </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 minimum pressure of 1.5 times ANSI rating, not to exceed</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MSS SP-84 or 99</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100% SMYS of any pipe or fitting, for a period not less than 4 hours.  Test pressure to be recorded and furnished with as-built documentation.</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9</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Weld tee, reducing outlet, size_____”x_____”, wall to match pipe.  Use reducing outlet for 3”, 4” &amp; 6” tubes.  Add 4”x2” reducer for 8” &amp; 12” tubes.</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9.</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Turbine meter assy. (excluding turbo meter) to be blast cleaned</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10</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1” Threadolet, steel, XS, with sample probe</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externally to white metal, coated with corrosion inhibiting primer.</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11</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2” bull plug, FS, MSS SP-95, ASTM A234 Gr. WPB</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10.</w:t>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After inspection, all internals (excluding turbo meter) to be coated</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12</w:t>
            </w:r>
          </w:p>
        </w:tc>
        <w:tc>
          <w:tcPr>
            <w:tcW w:w="5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1</w:t>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Turbo meter, Rockwell Standard or Auto-adjust, inline, </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8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with water-displacing , rust inhibitor.</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5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3975"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ANSI__________#, RF flanges.</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11.</w:t>
            </w:r>
          </w:p>
        </w:tc>
        <w:tc>
          <w:tcPr>
            <w:tcW w:w="9960" w:type="dxa"/>
            <w:gridSpan w:val="4"/>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Fabricator to bolt 3/4” plywood to all flanges before shipment.</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12.</w:t>
            </w:r>
          </w:p>
        </w:tc>
        <w:tc>
          <w:tcPr>
            <w:tcW w:w="9960" w:type="dxa"/>
            <w:gridSpan w:val="4"/>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Each turbine meter assembly to be shipped in sections, unassembled and palletized.</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13.</w:t>
            </w:r>
          </w:p>
        </w:tc>
        <w:tc>
          <w:tcPr>
            <w:tcW w:w="9960" w:type="dxa"/>
            <w:gridSpan w:val="4"/>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 calibration curve at specified operating pressure is to be supplied by the turbo manufacturer.</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14.</w:t>
            </w:r>
          </w:p>
        </w:tc>
        <w:tc>
          <w:tcPr>
            <w:tcW w:w="9960" w:type="dxa"/>
            <w:gridSpan w:val="4"/>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A restricting orifice and outlet spool may not be required depending on station design and flow conditions.</w:t>
            </w:r>
          </w:p>
        </w:tc>
      </w:tr>
      <w:tr>
        <w:trPr/>
        <w:tc>
          <w:tcPr>
            <w:tcW w:w="468"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15.</w:t>
            </w:r>
          </w:p>
        </w:tc>
        <w:tc>
          <w:tcPr>
            <w:tcW w:w="9960" w:type="dxa"/>
            <w:gridSpan w:val="4"/>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The Fabricator shall meet all applicable requirements of Engineering  Standard 2305.</w:t>
            </w:r>
          </w:p>
        </w:tc>
      </w:tr>
      <w:tr>
        <w:trPr/>
        <w:tc>
          <w:tcPr>
            <w:tcW w:w="468"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9960"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r>
    </w:tbl>
    <w:p>
      <w:pPr>
        <w:pStyle w:val="Normal"/>
        <w:rPr/>
      </w:pPr>
      <w:r>
        <w:rPr/>
      </w:r>
    </w:p>
    <w:sectPr>
      <w:headerReference w:type="default" r:id="rId4"/>
      <w:footerReference w:type="default" r:id="rId5"/>
      <w:type w:val="nextPage"/>
      <w:pgSz w:w="12240" w:h="15840"/>
      <w:pgMar w:left="960" w:right="1200" w:gutter="0" w:header="480" w:top="264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lang w:val="en-CA"/>
            </w:rPr>
          </w:pPr>
          <w:r>
            <w:rPr>
              <w:rFonts w:eastAsia="Arial Narrow" w:cs="Arial Narrow" w:ascii="Arial Narrow" w:hAnsi="Arial Narrow"/>
              <w:b/>
              <w:bCs/>
              <w:lang w:val="en-CA"/>
            </w:rPr>
            <mc:AlternateContent>
              <mc:Choice Requires="wps">
                <w:drawing>
                  <wp:anchor behindDoc="0" distT="0" distB="0" distL="0" distR="0" simplePos="0" locked="0" layoutInCell="0" allowOverlap="1" relativeHeight="22">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nvSpPr>
                            <wps:cNvPr id="2" name=""/>
                            <wps:cNvSpPr/>
                          </wps:nvSpPr>
                          <wps:spPr>
                            <a:xfrm>
                              <a:off x="0" y="0"/>
                              <a:ext cx="6629400" cy="9296280"/>
                            </a:xfrm>
                            <a:prstGeom prst="rect">
                              <a:avLst/>
                            </a:prstGeom>
                            <a:noFill/>
                            <a:ln w="25560">
                              <a:solidFill>
                                <a:srgbClr val="000000"/>
                              </a:solidFill>
                              <a:round/>
                            </a:ln>
                          </wps:spPr>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round" endcap="flat"/>
                    <w10:wrap type="none"/>
                  </v:rect>
                </w:pict>
              </mc:Fallback>
            </mc:AlternateContent>
          </w:r>
        </w:p>
      </w:tc>
      <w:tc>
        <w:tcPr>
          <w:tcW w:w="5940" w:type="dxa"/>
          <w:tcBorders>
            <w:top w:val="dashed" w:sz="6" w:space="0" w:color="auto"/>
            <w:start w:val="dashed" w:sz="6" w:space="0" w:color="auto"/>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5425</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574040" cy="1257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74040" cy="12573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5</w:t>
          </w:r>
          <w:r>
            <w:rPr/>
            <w:fldChar w:fldCharType="end"/>
          </w:r>
          <w:r>
            <w:rPr/>
            <w:t xml:space="preserve"> </w:t>
          </w:r>
          <w:r>
            <w:rPr/>
            <w:t xml:space="preserve">of </w:t>
          </w:r>
          <w:r>
            <w:rPr/>
            <w:fldChar w:fldCharType="begin"/>
          </w:r>
          <w:r>
            <w:rPr/>
            <w:instrText xml:space="preserve"> NUMPAGES \* ARABIC </w:instrText>
          </w:r>
          <w:r>
            <w:rPr/>
            <w:fldChar w:fldCharType="separate"/>
          </w:r>
          <w:r>
            <w:rPr/>
            <w:t>5</w:t>
          </w:r>
          <w:r>
            <w:rPr/>
            <w:fldChar w:fldCharType="end"/>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1029970" cy="12827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029970" cy="12827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GUIDELINE FOR</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434340" cy="1295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3"/>
                        <a:stretch>
                          <a:fillRect/>
                        </a:stretch>
                      </pic:blipFill>
                      <pic:spPr bwMode="auto">
                        <a:xfrm>
                          <a:off x="0" y="0"/>
                          <a:ext cx="434340" cy="12954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TURBINE METER INSTALLATION</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06/86</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end="204"/>
            <w:jc w:val="end"/>
            <w:rPr/>
          </w:pPr>
          <w:r>
            <w:rPr/>
            <w:t>4</w:t>
          </w:r>
        </w:p>
      </w:tc>
    </w:tr>
    <w:tr>
      <w:trPr>
        <w:trHeight w:val="200" w:hRule="atLeast"/>
      </w:trPr>
      <w:tc>
        <w:tcPr>
          <w:tcW w:w="210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Relationship Id="rId2" Type="http://schemas.openxmlformats.org/officeDocument/2006/relationships/image" Target="media/image3.emf"/><Relationship Id="rId3" Type="http://schemas.openxmlformats.org/officeDocument/2006/relationships/image" Target="media/image4.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2001-08-13T12:19:00Z</dcterms:created>
  <dc:creator>rock-t</dc:creator>
  <dc:description/>
  <dc:language>en-CA</dc:language>
  <cp:lastModifiedBy>rmatthe</cp:lastModifiedBy>
  <cp:lastPrinted>1995-10-17T09:57:00Z</cp:lastPrinted>
  <dcterms:modified xsi:type="dcterms:W3CDTF">2001-08-13T12:19:00Z</dcterms:modified>
  <cp:revision>2</cp:revision>
  <dc:subject/>
  <dc:title>1._SCOPE</dc:title>
</cp:coreProperties>
</file>