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1.</w:t>
        <w:tab/>
      </w:r>
      <w:r>
        <w:rPr>
          <w:b/>
          <w:bCs/>
        </w:rPr>
        <w:t>SCOPE</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This standard establishes guidelines for detecting pulsation induced gas measurement errors and reducing them to an acceptable level.  These guidelines apply to all new and existing orifice meter facilities where gas is received by the Company and the source of the pulsation is owned by others.  The technical basis for this guideline also applies when the pulsation source is Company owned, but the criteria and justification for taking corrective measures differs as stated in Section 8.3 of this standard.</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2.</w:t>
        <w:tab/>
      </w:r>
      <w:r>
        <w:rPr>
          <w:b/>
          <w:bCs/>
        </w:rPr>
        <w:t>CODES AND STANDARDS</w:t>
      </w:r>
    </w:p>
    <w:p>
      <w:pPr>
        <w:pStyle w:val="Normal"/>
        <w:tabs>
          <w:tab w:val="left" w:pos="720" w:leader="none"/>
          <w:tab w:val="left" w:pos="1584" w:leader="none"/>
          <w:tab w:val="left" w:pos="2736" w:leader="none"/>
          <w:tab w:val="left" w:pos="3312" w:leader="none"/>
          <w:tab w:val="left" w:pos="3888" w:leader="none"/>
        </w:tabs>
        <w:ind w:start="720" w:end="0"/>
        <w:jc w:val="both"/>
        <w:rPr/>
      </w:pPr>
      <w:r>
        <w:rPr/>
        <w:t>Engineering Standard 1603, General Guidelines for Analog Studies</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Form 22-1951, Measurement Change Report, if a change is made from chart to Electronic Flow measurement</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3.</w:t>
        <w:tab/>
      </w:r>
      <w:r>
        <w:rPr>
          <w:b/>
          <w:bCs/>
        </w:rPr>
        <w:t>TYPES OF PULSATION INDUCED ERRORS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3.1</w:t>
        <w:tab/>
      </w:r>
      <w:r>
        <w:rPr>
          <w:u w:val="single"/>
        </w:rPr>
        <w:t>Square Root Error (SRE)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ab/>
        <w:t>SRE is the mathematical difference between the square root of the average of a set of numbers as compared to the average of the square root of each number in the set.  In pulsating flow applications this is measured using an instrument (Square Root Error Indicator, SREI) which is capable of measuring the actual instantaneous flowing differential pressure at sample rates up to 250 HZ and performing the required calculations to determine the SRE at the pressure taps.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3.2</w:t>
        <w:tab/>
      </w:r>
      <w:r>
        <w:rPr>
          <w:u w:val="single"/>
        </w:rPr>
        <w:t>Gauge Line Distortion (GLD)</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ab/>
        <w:t>A gauge line has an acoustic resonant length like a pipe organ.  Gas in the gauge line can be excited, made to oscillate, at the lines resonant frequency by turbulence at the entrance connection to other piping.  Pressure oscillation in the gauge line increases or decreases the measured differential pressure across an orifice plate.  The resulting flow calculations will also be too high or too low due to the above described gauge line distortion.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3.3</w:t>
        <w:tab/>
      </w:r>
      <w:r>
        <w:rPr>
          <w:u w:val="single"/>
        </w:rPr>
        <w:t>External Error (EE)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ab/>
        <w:t>EE is a combination of the GLD and all other sources external to the primary measurement device.  An example would be the open chamber volume in a dri-flow meter that when "tuned up" could cause an incorrect differential reading.  The SREI may be used to determine a close approximation of the EE as discussed in Section 6 of this standard.</w:t>
      </w:r>
    </w:p>
    <w:p>
      <w:pPr>
        <w:pStyle w:val="Normal"/>
        <w:tabs>
          <w:tab w:val="left" w:pos="720" w:leader="none"/>
          <w:tab w:val="left" w:pos="1584" w:leader="none"/>
          <w:tab w:val="left" w:pos="2736" w:leader="none"/>
          <w:tab w:val="left" w:pos="3312" w:leader="none"/>
          <w:tab w:val="left" w:pos="3888" w:leader="none"/>
        </w:tabs>
        <w:spacing w:before="0" w:after="240"/>
        <w:ind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4.</w:t>
        <w:tab/>
      </w:r>
      <w:r>
        <w:rPr>
          <w:b/>
          <w:bCs/>
        </w:rPr>
        <w:t>CAUSES OF PULSATION INDUCED MEASUREMENT ERRORS</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If any of the following conditions exist, pulsation induced measurement error may be affecting measurement accuracy.</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4.1</w:t>
        <w:tab/>
        <w:t>Flow control or process devices causing gas turbulence or fluctuations at rates greater than one hertz (Hz).  For example, V-ball type regulators can generate frequencies up to 135 Hz.</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4.2</w:t>
        <w:tab/>
        <w:t>Measurement stations located within twenty pipeline miles (sometimes more) of an operating compressor.  Low frequency pulsation from reciprocating compressors have more effect on measurement accuracy than centrif</w:t>
        <w:softHyphen/>
        <w:t>ugal compressors.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4.3</w:t>
        <w:tab/>
        <w:t>Measurement stations having gauge lines longer than 18 inches or gauge lines of unequal length.</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4.4</w:t>
        <w:tab/>
        <w:t>Meters or electronic transmitters which have the differential or static pressure mechanically dampened, e.g., pinched valves, pulsation dampeners or gauge lines that use restricted needle valves, restricted connectors or small bore valves.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4.5</w:t>
        <w:tab/>
        <w:t>A gauge line made up with more than one tube diameter in its length.</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4.6</w:t>
        <w:tab/>
        <w:t>Multiple gauge lines connected to the same set of orifice taps.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4.7</w:t>
        <w:tab/>
        <w:t>Gauge lines that have liquid catch chambers, drip pots or other volume bottles installed.</w:t>
      </w:r>
    </w:p>
    <w:p>
      <w:pPr>
        <w:pStyle w:val="Normal"/>
        <w:tabs>
          <w:tab w:val="left" w:pos="720" w:leader="none"/>
          <w:tab w:val="left" w:pos="1584" w:leader="none"/>
          <w:tab w:val="left" w:pos="2736" w:leader="none"/>
          <w:tab w:val="left" w:pos="3312" w:leader="none"/>
          <w:tab w:val="left" w:pos="388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5.</w:t>
        <w:tab/>
      </w:r>
      <w:r>
        <w:rPr>
          <w:b/>
          <w:bCs/>
        </w:rPr>
        <w:t>DETECTION OF PULSATION INDUCED MEASUREMENT ERRORS</w:t>
      </w:r>
    </w:p>
    <w:p>
      <w:pPr>
        <w:pStyle w:val="Normal"/>
        <w:tabs>
          <w:tab w:val="left" w:pos="720" w:leader="none"/>
          <w:tab w:val="left" w:pos="1584" w:leader="none"/>
          <w:tab w:val="left" w:pos="2736" w:leader="none"/>
          <w:tab w:val="left" w:pos="3312" w:leader="none"/>
          <w:tab w:val="left" w:pos="3888" w:leader="none"/>
        </w:tabs>
        <w:spacing w:before="0" w:after="240"/>
        <w:ind w:start="720" w:end="0"/>
        <w:jc w:val="both"/>
        <w:rPr/>
      </w:pPr>
      <w:r>
        <w:rPr/>
        <w:t>All orifice meter locations where gas is delivered to the Company should be checked by one of the following tests to determine if pulsation induced measurement errors are likely.  Note that these tests do not require the use of special instrumentation.  If one of these tests indicates that pulsation may be present, additional testing should be done using a SREI instrument.</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5.1</w:t>
        <w:tab/>
        <w:t>Vibration of a static pressure recording pen is a good indicator of the existence of both SRE and EE.  Typical piping connections using 1/4" and 1/8" tubing and the lengths used to connect the static pressure spring seem to tune up when SRE is present.  Rapid peak-to-peak pressure movement seen on a chart recorder is an indicator of potential problems.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5.2</w:t>
        <w:tab/>
        <w:t>If when zeroing the meter with one tap valve open and one closed, the differential pressure oscillates about zero, but returns to zero when both tap valves are closed, pulsation may be present.  Also, if the positions of the tap valves are reversed (changed from open to closed or closed to open) and the zero changes, pulsation is indicated.</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5.3</w:t>
        <w:tab/>
        <w:t>The chart recorder differential pressure sensing system is a poor indicator of pulsation as its response time to differential change is approximately 1 Hz and most pulsation frequencies are above 1 Hz.  However, experience does show that differential modulation can be an indication that a pulsation problem exists.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5.4</w:t>
        <w:tab/>
        <w:t>A pressure drop test may reveal the presence of pulsation in the flowing stream.  To test using this method, install a pressure gauge upstream of a valve which is located between the potential pulsation source and the meter run.  Use of a valve not located in the meter run is preferred.  Raise the pressure upstream of the valve, but pinch the valve so as to maintain the initial pressure level downstream.  Raise the pressure in 5 psi increments, but do not exceed a total pressure increase of 25 psi.  Observe the differential pressure at the meter following each pressure increase.  If a notable change occurs in the differential pressure, pulsation in the flowing stream is indicated.</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5.5</w:t>
        <w:tab/>
        <w:t>A rattling check valve may also indicate the presence of pulsation.</w:t>
      </w:r>
      <w:r>
        <w:br w:type="page"/>
      </w:r>
    </w:p>
    <w:p>
      <w:pPr>
        <w:pStyle w:val="Normal"/>
        <w:tabs>
          <w:tab w:val="left" w:pos="720" w:leader="none"/>
          <w:tab w:val="left" w:pos="1584" w:leader="none"/>
          <w:tab w:val="left" w:pos="2736" w:leader="none"/>
          <w:tab w:val="left" w:pos="3312" w:leader="none"/>
          <w:tab w:val="left" w:pos="3888" w:leader="none"/>
        </w:tabs>
        <w:spacing w:before="0" w:after="240"/>
        <w:ind w:hanging="1584" w:start="1584" w:end="0"/>
        <w:jc w:val="both"/>
        <w:rPr/>
      </w:pPr>
      <w:r>
        <w:rPr/>
        <w:t xml:space="preserve"> </w:t>
      </w:r>
      <w:r>
        <w:rPr/>
        <w:t>*</w:t>
        <w:tab/>
        <w:t>5.6</w:t>
        <w:tab/>
        <w:t>Measurement using test instrumentation with known frequency response suitable for the conditions that shows static pressure pulsation of at least 1%.</w:t>
      </w:r>
    </w:p>
    <w:p>
      <w:pPr>
        <w:pStyle w:val="Normal"/>
        <w:tabs>
          <w:tab w:val="left" w:pos="720" w:leader="none"/>
          <w:tab w:val="left" w:pos="1584" w:leader="none"/>
          <w:tab w:val="left" w:pos="2736" w:leader="none"/>
          <w:tab w:val="left" w:pos="3312" w:leader="none"/>
          <w:tab w:val="left" w:pos="388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6.</w:t>
        <w:tab/>
      </w:r>
      <w:r>
        <w:rPr>
          <w:b/>
          <w:bCs/>
        </w:rPr>
        <w:t>ACCEPTABLE LIMIT OF PULSATION INDUCED MEASUREMENT ERROR</w:t>
      </w:r>
    </w:p>
    <w:p>
      <w:pPr>
        <w:pStyle w:val="Normal"/>
        <w:tabs>
          <w:tab w:val="clear" w:pos="720"/>
          <w:tab w:val="left" w:pos="2736" w:leader="none"/>
          <w:tab w:val="left" w:pos="3312" w:leader="none"/>
          <w:tab w:val="left" w:pos="3888" w:leader="none"/>
        </w:tabs>
        <w:spacing w:before="0" w:after="240"/>
        <w:ind w:hanging="720" w:start="1440" w:end="0"/>
        <w:jc w:val="both"/>
        <w:rPr/>
      </w:pPr>
      <w:r>
        <w:rPr/>
        <w:t>6.1</w:t>
        <w:tab/>
        <w:t>If pulsation is indicated by any of the field tests outlined in Section 5, additional testing should be done using a SREI to determine the magni</w:t>
        <w:softHyphen/>
        <w:t>tude of the total pulsation induced measurement error (SRE plus EE).  The total error in percent is determined as follows:</w:t>
      </w:r>
    </w:p>
    <w:tbl>
      <w:tblPr>
        <w:tblW w:w="3828" w:type="dxa"/>
        <w:jc w:val="start"/>
        <w:tblInd w:w="1440" w:type="dxa"/>
        <w:tblLayout w:type="fixed"/>
        <w:tblCellMar>
          <w:top w:w="0" w:type="dxa"/>
          <w:start w:w="108" w:type="dxa"/>
          <w:bottom w:w="0" w:type="dxa"/>
          <w:end w:w="108" w:type="dxa"/>
        </w:tblCellMar>
      </w:tblPr>
      <w:tblGrid>
        <w:gridCol w:w="1068"/>
        <w:gridCol w:w="1320"/>
        <w:gridCol w:w="1440"/>
      </w:tblGrid>
      <w:tr>
        <w:trPr/>
        <w:tc>
          <w:tcPr>
            <w:tcW w:w="1068" w:type="dxa"/>
            <w:tcBorders/>
          </w:tcPr>
          <w:p>
            <w:pPr>
              <w:pStyle w:val="Normal"/>
              <w:tabs>
                <w:tab w:val="clear" w:pos="720"/>
                <w:tab w:val="left" w:pos="2736" w:leader="none"/>
                <w:tab w:val="left" w:pos="3312" w:leader="none"/>
                <w:tab w:val="left" w:pos="3888" w:leader="none"/>
              </w:tabs>
              <w:spacing w:lineRule="atLeast" w:line="120"/>
              <w:jc w:val="both"/>
              <w:rPr>
                <w:position w:val="-7"/>
              </w:rPr>
            </w:pPr>
            <w:r>
              <w:rPr>
                <w:position w:val="-7"/>
              </w:rPr>
              <w:t>% error =</w:t>
            </w:r>
          </w:p>
        </w:tc>
        <w:tc>
          <w:tcPr>
            <w:tcW w:w="1320" w:type="dxa"/>
            <w:tcBorders>
              <w:bottom w:val="single" w:sz="6" w:space="0" w:color="000000"/>
            </w:tcBorders>
          </w:tcPr>
          <w:p>
            <w:pPr>
              <w:pStyle w:val="Normal"/>
              <w:tabs>
                <w:tab w:val="clear" w:pos="720"/>
                <w:tab w:val="left" w:pos="2736" w:leader="none"/>
                <w:tab w:val="left" w:pos="3312" w:leader="none"/>
                <w:tab w:val="left" w:pos="3888" w:leader="none"/>
              </w:tabs>
              <w:spacing w:lineRule="atLeast" w:line="120"/>
              <w:jc w:val="center"/>
              <w:rPr/>
            </w:pPr>
            <w:r>
              <w:rPr>
                <w:position w:val="6"/>
              </w:rPr>
              <w:t>SRA</w:t>
            </w:r>
            <w:r>
              <w:rPr/>
              <w:t>r</w:t>
            </w:r>
            <w:r>
              <w:rPr>
                <w:position w:val="6"/>
              </w:rPr>
              <w:t xml:space="preserve"> - SRA</w:t>
            </w:r>
            <w:r>
              <w:rPr/>
              <w:t>t</w:t>
            </w:r>
          </w:p>
        </w:tc>
        <w:tc>
          <w:tcPr>
            <w:tcW w:w="1440" w:type="dxa"/>
            <w:tcBorders/>
          </w:tcPr>
          <w:p>
            <w:pPr>
              <w:pStyle w:val="Normal"/>
              <w:tabs>
                <w:tab w:val="clear" w:pos="720"/>
                <w:tab w:val="left" w:pos="2736" w:leader="none"/>
                <w:tab w:val="left" w:pos="3312" w:leader="none"/>
                <w:tab w:val="left" w:pos="3888" w:leader="none"/>
              </w:tabs>
              <w:spacing w:lineRule="atLeast" w:line="120"/>
              <w:jc w:val="both"/>
              <w:rPr>
                <w:position w:val="-7"/>
              </w:rPr>
            </w:pPr>
            <w:r>
              <w:rPr>
                <w:position w:val="-7"/>
              </w:rPr>
              <w:t>x 100, where</w:t>
            </w:r>
          </w:p>
        </w:tc>
      </w:tr>
      <w:tr>
        <w:trPr/>
        <w:tc>
          <w:tcPr>
            <w:tcW w:w="1068" w:type="dxa"/>
            <w:tcBorders/>
          </w:tcPr>
          <w:p>
            <w:pPr>
              <w:pStyle w:val="Normal"/>
              <w:tabs>
                <w:tab w:val="clear" w:pos="720"/>
                <w:tab w:val="left" w:pos="2736" w:leader="none"/>
                <w:tab w:val="left" w:pos="3312" w:leader="none"/>
                <w:tab w:val="left" w:pos="3888" w:leader="none"/>
              </w:tabs>
              <w:snapToGrid w:val="false"/>
              <w:spacing w:lineRule="atLeast" w:line="120"/>
              <w:jc w:val="both"/>
              <w:rPr/>
            </w:pPr>
            <w:r>
              <w:rPr/>
            </w:r>
          </w:p>
        </w:tc>
        <w:tc>
          <w:tcPr>
            <w:tcW w:w="1320" w:type="dxa"/>
            <w:tcBorders/>
          </w:tcPr>
          <w:p>
            <w:pPr>
              <w:pStyle w:val="Normal"/>
              <w:tabs>
                <w:tab w:val="clear" w:pos="720"/>
                <w:tab w:val="left" w:pos="2736" w:leader="none"/>
                <w:tab w:val="left" w:pos="3312" w:leader="none"/>
                <w:tab w:val="left" w:pos="3888" w:leader="none"/>
              </w:tabs>
              <w:spacing w:lineRule="atLeast" w:line="120"/>
              <w:jc w:val="center"/>
              <w:rPr/>
            </w:pPr>
            <w:r>
              <w:rPr/>
              <w:t>SRA</w:t>
            </w:r>
            <w:r>
              <w:rPr>
                <w:position w:val="-6"/>
              </w:rPr>
              <w:t>t</w:t>
            </w:r>
          </w:p>
        </w:tc>
        <w:tc>
          <w:tcPr>
            <w:tcW w:w="1440" w:type="dxa"/>
            <w:tcBorders/>
          </w:tcPr>
          <w:p>
            <w:pPr>
              <w:pStyle w:val="Normal"/>
              <w:tabs>
                <w:tab w:val="clear" w:pos="720"/>
                <w:tab w:val="left" w:pos="2736" w:leader="none"/>
                <w:tab w:val="left" w:pos="3312" w:leader="none"/>
                <w:tab w:val="left" w:pos="3888" w:leader="none"/>
              </w:tabs>
              <w:snapToGrid w:val="false"/>
              <w:spacing w:lineRule="atLeast" w:line="120"/>
              <w:jc w:val="both"/>
              <w:rPr/>
            </w:pPr>
            <w:r>
              <w:rPr/>
            </w:r>
          </w:p>
        </w:tc>
      </w:tr>
    </w:tbl>
    <w:p>
      <w:pPr>
        <w:pStyle w:val="Normal"/>
        <w:tabs>
          <w:tab w:val="left" w:pos="720" w:leader="none"/>
          <w:tab w:val="left" w:pos="3312" w:leader="none"/>
          <w:tab w:val="left" w:pos="3888" w:leader="none"/>
        </w:tabs>
        <w:spacing w:before="240" w:after="240"/>
        <w:ind w:hanging="720" w:start="2160" w:end="0"/>
        <w:jc w:val="both"/>
        <w:rPr/>
      </w:pPr>
      <w:r>
        <w:rPr/>
        <w:t>SRA</w:t>
      </w:r>
      <w:r>
        <w:rPr>
          <w:position w:val="-6"/>
        </w:rPr>
        <w:t>r</w:t>
      </w:r>
      <w:r>
        <w:rPr/>
        <w:t xml:space="preserve"> =</w:t>
        <w:tab/>
        <w:t>average square root of the differential pressure during the test period recorded by the normal recording device which has been properly calibrated,</w:t>
      </w:r>
    </w:p>
    <w:p>
      <w:pPr>
        <w:pStyle w:val="Normal"/>
        <w:tabs>
          <w:tab w:val="left" w:pos="720" w:leader="none"/>
          <w:tab w:val="left" w:pos="3312" w:leader="none"/>
          <w:tab w:val="left" w:pos="3888" w:leader="none"/>
        </w:tabs>
        <w:spacing w:before="0" w:after="240"/>
        <w:ind w:hanging="720" w:start="2160" w:end="0"/>
        <w:jc w:val="both"/>
        <w:rPr/>
      </w:pPr>
      <w:r>
        <w:rPr/>
        <w:t>SRA</w:t>
      </w:r>
      <w:r>
        <w:rPr>
          <w:position w:val="-6"/>
        </w:rPr>
        <w:t>t</w:t>
      </w:r>
      <w:r>
        <w:rPr/>
        <w:t xml:space="preserve"> =</w:t>
        <w:tab/>
        <w:t>average square root of the differential pressure during the test as measured at the taps by the SREI.</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 xml:space="preserve"> </w:t>
      </w:r>
      <w:r>
        <w:rPr/>
        <w:t>*</w:t>
        <w:tab/>
        <w:t>6.2</w:t>
        <w:tab/>
        <w:t>If the combined error is found to be greater than +0.5% for volumes less than 5 MMSCF/D or +0.25% for volumes of 5 MMSCF/D or greater at any flowing condition, appropriate corrective measures as outlined in Section 7 should be considered to reduce the error.  This condition indicates that recorded volumes may be positively biased from true values.</w:t>
      </w:r>
    </w:p>
    <w:p>
      <w:pPr>
        <w:pStyle w:val="Normal"/>
        <w:tabs>
          <w:tab w:val="left" w:pos="720" w:leader="none"/>
          <w:tab w:val="left" w:pos="1584" w:leader="none"/>
          <w:tab w:val="left" w:pos="2736" w:leader="none"/>
          <w:tab w:val="left" w:pos="3312" w:leader="none"/>
          <w:tab w:val="left" w:pos="3888" w:leader="none"/>
        </w:tabs>
        <w:spacing w:before="0" w:after="240"/>
        <w:ind w:hanging="720" w:start="1440" w:end="0"/>
        <w:jc w:val="both"/>
        <w:rPr/>
      </w:pPr>
      <w:r>
        <w:rPr/>
        <w:t>6.3</w:t>
        <w:tab/>
        <w:t>If the combined error is negative, the party from whom the Company is receiving gas should be notified so they can take corrective action if desired.</w:t>
      </w:r>
    </w:p>
    <w:p>
      <w:pPr>
        <w:pStyle w:val="Normal"/>
        <w:tabs>
          <w:tab w:val="left" w:pos="720" w:leader="none"/>
          <w:tab w:val="left" w:pos="1584" w:leader="none"/>
          <w:tab w:val="left" w:pos="2736" w:leader="none"/>
          <w:tab w:val="left" w:pos="3312" w:leader="none"/>
          <w:tab w:val="left" w:pos="3888" w:leader="none"/>
        </w:tabs>
        <w:spacing w:before="0" w:after="240"/>
        <w:ind w:hanging="86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ind w:hanging="720" w:start="720" w:end="0"/>
        <w:jc w:val="both"/>
        <w:rPr/>
      </w:pPr>
      <w:r>
        <w:rPr/>
        <w:t xml:space="preserve"> </w:t>
      </w:r>
      <w:r>
        <w:rPr/>
        <w:t>7.</w:t>
        <w:tab/>
      </w:r>
      <w:r>
        <w:rPr>
          <w:b/>
          <w:bCs/>
        </w:rPr>
        <w:t>CORRECTION OF PULSATION INDUCED MEASUREMENT ERRORS</w:t>
      </w:r>
    </w:p>
    <w:p>
      <w:pPr>
        <w:pStyle w:val="Normal"/>
        <w:tabs>
          <w:tab w:val="clear" w:pos="720"/>
          <w:tab w:val="left" w:pos="2736" w:leader="none"/>
          <w:tab w:val="left" w:pos="3312" w:leader="none"/>
          <w:tab w:val="left" w:pos="3888" w:leader="none"/>
        </w:tabs>
        <w:spacing w:before="0" w:after="240"/>
        <w:ind w:hanging="720" w:start="1440" w:end="0"/>
        <w:jc w:val="both"/>
        <w:rPr/>
      </w:pPr>
      <w:r>
        <w:rPr/>
        <w:t>7.1</w:t>
        <w:tab/>
      </w:r>
      <w:r>
        <w:rPr>
          <w:u w:val="single"/>
        </w:rPr>
        <w:t>General</w:t>
      </w:r>
    </w:p>
    <w:p>
      <w:pPr>
        <w:pStyle w:val="Normal"/>
        <w:tabs>
          <w:tab w:val="clear" w:pos="720"/>
          <w:tab w:val="left" w:pos="2736" w:leader="none"/>
          <w:tab w:val="left" w:pos="3312" w:leader="none"/>
          <w:tab w:val="left" w:pos="3888" w:leader="none"/>
        </w:tabs>
        <w:spacing w:before="0" w:after="240"/>
        <w:ind w:hanging="720" w:start="1440" w:end="0"/>
        <w:jc w:val="both"/>
        <w:rPr/>
      </w:pPr>
      <w:r>
        <w:rPr/>
        <w:tab/>
        <w:t>The following are methods to be considered to eliminate or reduce measurement errors caused by pulsation.  Other methods may exist that are not listed here and they should be judged by the results they produce.</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7.1.1</w:t>
        <w:tab/>
        <w:t>Eliminate the pulsation at the source.</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7.1.2</w:t>
        <w:tab/>
        <w:t>Install a restriction between the pulsation source and the orifice meter tube.</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7.1.3</w:t>
        <w:tab/>
        <w:t>Install a volume bottle such as a dehydrator between the pulsation source and the orifice meter tube.</w:t>
      </w:r>
    </w:p>
    <w:p>
      <w:pPr>
        <w:pStyle w:val="Normal"/>
        <w:tabs>
          <w:tab w:val="left" w:pos="720" w:leader="none"/>
          <w:tab w:val="left" w:pos="2736" w:leader="none"/>
          <w:tab w:val="left" w:pos="3312" w:leader="none"/>
          <w:tab w:val="left" w:pos="3888" w:leader="none"/>
        </w:tabs>
        <w:spacing w:before="0" w:after="240"/>
        <w:ind w:start="1440" w:end="0"/>
        <w:jc w:val="both"/>
        <w:rPr/>
      </w:pPr>
      <w:r>
        <w:rPr>
          <w:b/>
          <w:bCs/>
        </w:rPr>
        <w:t>Note:</w:t>
      </w:r>
      <w:r>
        <w:rPr/>
        <w:t xml:space="preserve">  Methods in 7.1.2 and 7.1.3 above are "hit or miss" methods and in some cases may even increase the measurement error.</w:t>
      </w:r>
    </w:p>
    <w:p>
      <w:pPr>
        <w:pStyle w:val="Normal"/>
        <w:tabs>
          <w:tab w:val="clear" w:pos="720"/>
          <w:tab w:val="left" w:pos="1584" w:leader="none"/>
          <w:tab w:val="left" w:pos="3312" w:leader="none"/>
          <w:tab w:val="left" w:pos="3888" w:leader="none"/>
        </w:tabs>
        <w:spacing w:before="0" w:after="240"/>
        <w:ind w:hanging="1680" w:start="2400" w:end="0"/>
        <w:jc w:val="both"/>
        <w:rPr/>
      </w:pPr>
      <w:r>
        <w:rPr/>
        <w:tab/>
        <w:t>7.1.4</w:t>
        <w:tab/>
        <w:t>Install equipment to acoustically filter out the pulsation or reduce it to an acceptable level.  See Section 7.2 for acoustic filter design guidelines.</w:t>
      </w:r>
    </w:p>
    <w:p>
      <w:pPr>
        <w:pStyle w:val="Normal"/>
        <w:tabs>
          <w:tab w:val="clear" w:pos="720"/>
          <w:tab w:val="left" w:pos="1584" w:leader="none"/>
          <w:tab w:val="left" w:pos="3312" w:leader="none"/>
          <w:tab w:val="left" w:pos="3888" w:leader="none"/>
        </w:tabs>
        <w:spacing w:before="0" w:after="240"/>
        <w:ind w:hanging="1680" w:start="2400" w:end="0"/>
        <w:jc w:val="both"/>
        <w:rPr/>
      </w:pPr>
      <w:r>
        <w:rPr/>
        <w:tab/>
        <w:t>7.1.5</w:t>
        <w:tab/>
        <w:t>Install equipment that reduces the effects of pulsation.  See Section 7.3 for remedial measurement equipment design considerations.</w:t>
      </w:r>
    </w:p>
    <w:p>
      <w:pPr>
        <w:pStyle w:val="Normal"/>
        <w:tabs>
          <w:tab w:val="clear" w:pos="720"/>
          <w:tab w:val="left" w:pos="2736" w:leader="none"/>
          <w:tab w:val="left" w:pos="3312" w:leader="none"/>
          <w:tab w:val="left" w:pos="3888" w:leader="none"/>
        </w:tabs>
        <w:spacing w:before="0" w:after="240"/>
        <w:ind w:hanging="720" w:start="1440" w:end="0"/>
        <w:jc w:val="both"/>
        <w:rPr/>
      </w:pPr>
      <w:r>
        <w:rPr/>
        <w:t>7.2</w:t>
        <w:tab/>
      </w:r>
      <w:r>
        <w:rPr>
          <w:u w:val="single"/>
        </w:rPr>
        <w:t>Acoustic Filter Design</w:t>
      </w:r>
    </w:p>
    <w:p>
      <w:pPr>
        <w:pStyle w:val="Normal"/>
        <w:tabs>
          <w:tab w:val="clear" w:pos="720"/>
          <w:tab w:val="left" w:pos="1440" w:leader="none"/>
          <w:tab w:val="left" w:pos="3312" w:leader="none"/>
          <w:tab w:val="left" w:pos="3888" w:leader="none"/>
        </w:tabs>
        <w:spacing w:before="0" w:after="240"/>
        <w:ind w:hanging="1680" w:start="2400" w:end="0"/>
        <w:jc w:val="both"/>
        <w:rPr/>
      </w:pPr>
      <w:r>
        <w:rPr/>
        <w:t xml:space="preserve"> </w:t>
      </w:r>
      <w:r>
        <w:rPr/>
        <w:t>*</w:t>
        <w:tab/>
        <w:t>7.2.1</w:t>
        <w:tab/>
        <w:t>Two low-pass acoustic filter designs are shown in Figures 1 and 2.  The bottles are normally constructed from standard pipe and fittings.  The Figure 2 design will normally give better results.  Other designs are available and may be obtained by contacting the appropriate Company technical support group.</w:t>
      </w:r>
    </w:p>
    <w:tbl>
      <w:tblPr>
        <w:tblW w:w="7788" w:type="dxa"/>
        <w:jc w:val="start"/>
        <w:tblInd w:w="2400" w:type="dxa"/>
        <w:tblLayout w:type="fixed"/>
        <w:tblCellMar>
          <w:top w:w="0" w:type="dxa"/>
          <w:start w:w="108" w:type="dxa"/>
          <w:bottom w:w="0" w:type="dxa"/>
          <w:end w:w="108" w:type="dxa"/>
        </w:tblCellMar>
      </w:tblPr>
      <w:tblGrid>
        <w:gridCol w:w="708"/>
        <w:gridCol w:w="2160"/>
        <w:gridCol w:w="2160"/>
        <w:gridCol w:w="2160"/>
        <w:gridCol w:w="600"/>
      </w:tblGrid>
      <w:tr>
        <w:trPr/>
        <w:tc>
          <w:tcPr>
            <w:tcW w:w="70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top w:val="single" w:sz="12" w:space="0" w:color="000000"/>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top w:val="single" w:sz="12" w:space="0" w:color="000000"/>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60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r>
      <w:tr>
        <w:trPr/>
        <w:tc>
          <w:tcPr>
            <w:tcW w:w="708" w:type="dxa"/>
            <w:tcBorders>
              <w:top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center"/>
              <w:rPr>
                <w:b/>
                <w:bCs/>
              </w:rPr>
            </w:pPr>
            <w:r>
              <w:rPr>
                <w:b/>
                <w:bCs/>
              </w:rPr>
            </w:r>
          </w:p>
        </w:tc>
        <w:tc>
          <w:tcPr>
            <w:tcW w:w="2160" w:type="dxa"/>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Bottle #1</w:t>
            </w:r>
          </w:p>
        </w:tc>
        <w:tc>
          <w:tcPr>
            <w:tcW w:w="2160" w:type="dxa"/>
            <w:tcBorders>
              <w:top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Choke Tube</w:t>
            </w:r>
          </w:p>
        </w:tc>
        <w:tc>
          <w:tcPr>
            <w:tcW w:w="2160" w:type="dxa"/>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Bottle #2</w:t>
            </w:r>
          </w:p>
        </w:tc>
        <w:tc>
          <w:tcPr>
            <w:tcW w:w="600" w:type="dxa"/>
            <w:tcBorders>
              <w:top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center"/>
              <w:rPr>
                <w:b/>
                <w:bCs/>
              </w:rPr>
            </w:pPr>
            <w:r>
              <w:rPr>
                <w:b/>
                <w:bCs/>
              </w:rPr>
            </w:r>
          </w:p>
        </w:tc>
      </w:tr>
      <w:tr>
        <w:trPr/>
        <w:tc>
          <w:tcPr>
            <w:tcW w:w="70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start w:val="single" w:sz="12" w:space="0" w:color="000000"/>
              <w:bottom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2160" w:type="dxa"/>
            <w:tcBorders>
              <w:start w:val="single" w:sz="12" w:space="0" w:color="000000"/>
              <w:bottom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60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r>
      <w:tr>
        <w:trPr/>
        <w:tc>
          <w:tcPr>
            <w:tcW w:w="70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c>
          <w:tcPr>
            <w:tcW w:w="21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c>
          <w:tcPr>
            <w:tcW w:w="21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c>
          <w:tcPr>
            <w:tcW w:w="21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c>
          <w:tcPr>
            <w:tcW w:w="60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r>
      <w:tr>
        <w:trPr/>
        <w:tc>
          <w:tcPr>
            <w:tcW w:w="70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sz w:val="8"/>
                <w:szCs w:val="8"/>
              </w:rPr>
            </w:pPr>
            <w:r>
              <w:rPr>
                <w:b/>
                <w:bCs/>
                <w:sz w:val="8"/>
                <w:szCs w:val="8"/>
              </w:rPr>
            </w:r>
          </w:p>
        </w:tc>
        <w:tc>
          <w:tcPr>
            <w:tcW w:w="216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w:t>
            </w:r>
            <w:r>
              <w:rPr>
                <w:position w:val="8"/>
                <w:u w:val="single"/>
              </w:rPr>
              <w:t xml:space="preserve">               </w:t>
            </w:r>
            <w:r>
              <w:rPr/>
              <w:t>&gt;</w:t>
            </w:r>
          </w:p>
        </w:tc>
        <w:tc>
          <w:tcPr>
            <w:tcW w:w="2160" w:type="dxa"/>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w:t>
            </w:r>
            <w:r>
              <w:rPr>
                <w:position w:val="8"/>
                <w:u w:val="single"/>
              </w:rPr>
              <w:t xml:space="preserve">               </w:t>
            </w:r>
            <w:r>
              <w:rPr/>
              <w:t>&gt;</w:t>
            </w:r>
          </w:p>
        </w:tc>
        <w:tc>
          <w:tcPr>
            <w:tcW w:w="216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w:t>
            </w:r>
            <w:r>
              <w:rPr>
                <w:position w:val="8"/>
                <w:u w:val="single"/>
              </w:rPr>
              <w:t xml:space="preserve">               </w:t>
            </w:r>
            <w:r>
              <w:rPr/>
              <w:t>&gt;</w:t>
            </w:r>
          </w:p>
        </w:tc>
        <w:tc>
          <w:tcPr>
            <w:tcW w:w="60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bl>
    <w:p>
      <w:pPr>
        <w:pStyle w:val="Normal"/>
        <w:tabs>
          <w:tab w:val="clear" w:pos="720"/>
          <w:tab w:val="center" w:pos="5760" w:leader="none"/>
        </w:tabs>
        <w:spacing w:before="120" w:after="480"/>
        <w:jc w:val="both"/>
        <w:rPr/>
      </w:pPr>
      <w:r>
        <w:rPr/>
        <w:tab/>
        <w:t xml:space="preserve">Figure 1: </w:t>
      </w:r>
      <w:r>
        <w:rPr>
          <w:b/>
          <w:bCs/>
        </w:rPr>
        <w:t xml:space="preserve"> </w:t>
      </w:r>
      <w:r>
        <w:rPr>
          <w:b/>
          <w:bCs/>
          <w:u w:val="single"/>
        </w:rPr>
        <w:t>Symmetrical Low-Pass Acoustic Filter</w:t>
      </w:r>
    </w:p>
    <w:tbl>
      <w:tblPr>
        <w:tblW w:w="7368" w:type="dxa"/>
        <w:jc w:val="start"/>
        <w:tblInd w:w="2400" w:type="dxa"/>
        <w:tblLayout w:type="fixed"/>
        <w:tblCellMar>
          <w:top w:w="0" w:type="dxa"/>
          <w:start w:w="108" w:type="dxa"/>
          <w:bottom w:w="0" w:type="dxa"/>
          <w:end w:w="108" w:type="dxa"/>
        </w:tblCellMar>
      </w:tblPr>
      <w:tblGrid>
        <w:gridCol w:w="1788"/>
        <w:gridCol w:w="480"/>
        <w:gridCol w:w="240"/>
        <w:gridCol w:w="240"/>
        <w:gridCol w:w="960"/>
        <w:gridCol w:w="240"/>
        <w:gridCol w:w="240"/>
        <w:gridCol w:w="720"/>
        <w:gridCol w:w="240"/>
        <w:gridCol w:w="120"/>
        <w:gridCol w:w="120"/>
        <w:gridCol w:w="240"/>
        <w:gridCol w:w="240"/>
        <w:gridCol w:w="120"/>
        <w:gridCol w:w="120"/>
        <w:gridCol w:w="60"/>
        <w:gridCol w:w="180"/>
        <w:gridCol w:w="720"/>
        <w:gridCol w:w="180"/>
        <w:gridCol w:w="120"/>
      </w:tblGrid>
      <w:tr>
        <w:trPr/>
        <w:tc>
          <w:tcPr>
            <w:tcW w:w="3948" w:type="dxa"/>
            <w:gridSpan w:val="6"/>
            <w:tcBorders>
              <w:start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4L/5</w:t>
            </w:r>
            <w:r>
              <w:rPr>
                <w:position w:val="8"/>
                <w:u w:val="single"/>
              </w:rPr>
              <w:t xml:space="preserve">                             </w:t>
            </w:r>
            <w:r>
              <w:rPr/>
              <w:t>&gt;</w:t>
            </w:r>
          </w:p>
        </w:tc>
        <w:tc>
          <w:tcPr>
            <w:tcW w:w="960" w:type="dxa"/>
            <w:gridSpan w:val="2"/>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L/5</w:t>
            </w:r>
            <w:r>
              <w:rPr>
                <w:position w:val="8"/>
                <w:u w:val="single"/>
              </w:rPr>
              <w:t xml:space="preserve">  </w:t>
            </w:r>
            <w:r>
              <w:rPr/>
              <w:t>&gt;</w:t>
            </w:r>
          </w:p>
        </w:tc>
        <w:tc>
          <w:tcPr>
            <w:tcW w:w="1260" w:type="dxa"/>
            <w:gridSpan w:val="8"/>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00" w:type="dxa"/>
            <w:gridSpan w:val="4"/>
            <w:tcBorders/>
            <w:tcMar>
              <w:start w:w="0" w:type="dxa"/>
              <w:end w:w="0" w:type="dxa"/>
            </w:tcMar>
          </w:tcPr>
          <w:p>
            <w:pPr>
              <w:pStyle w:val="Normal"/>
              <w:snapToGrid w:val="false"/>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1200" w:type="dxa"/>
            <w:gridSpan w:val="3"/>
            <w:tcBorders/>
          </w:tcPr>
          <w:p>
            <w:pPr>
              <w:pStyle w:val="Normal"/>
              <w:tabs>
                <w:tab w:val="left" w:pos="720" w:leader="none"/>
                <w:tab w:val="left" w:pos="1584" w:leader="none"/>
                <w:tab w:val="left" w:pos="2736" w:leader="none"/>
                <w:tab w:val="left" w:pos="3312" w:leader="none"/>
                <w:tab w:val="left" w:pos="3888" w:leader="none"/>
              </w:tabs>
              <w:snapToGrid w:val="false"/>
              <w:jc w:val="center"/>
              <w:rPr>
                <w:sz w:val="8"/>
                <w:szCs w:val="8"/>
              </w:rPr>
            </w:pPr>
            <w:r>
              <w:rPr>
                <w:sz w:val="8"/>
                <w:szCs w:val="8"/>
              </w:rPr>
            </w:r>
          </w:p>
        </w:tc>
        <w:tc>
          <w:tcPr>
            <w:tcW w:w="1260" w:type="dxa"/>
            <w:gridSpan w:val="8"/>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1200" w:type="dxa"/>
            <w:gridSpan w:val="4"/>
            <w:tcBorders/>
            <w:tcMar>
              <w:start w:w="0" w:type="dxa"/>
              <w:end w:w="0" w:type="dxa"/>
            </w:tcMar>
          </w:tcPr>
          <w:p>
            <w:pPr>
              <w:pStyle w:val="Normal"/>
              <w:snapToGrid w:val="false"/>
              <w:rPr>
                <w:sz w:val="8"/>
                <w:szCs w:val="8"/>
              </w:rPr>
            </w:pPr>
            <w:r>
              <w:rPr>
                <w:sz w:val="8"/>
                <w:szCs w:val="8"/>
              </w:rPr>
            </w:r>
          </w:p>
        </w:tc>
      </w:tr>
      <w:tr>
        <w:trPr/>
        <w:tc>
          <w:tcPr>
            <w:tcW w:w="2268" w:type="dxa"/>
            <w:gridSpan w:val="2"/>
            <w:tcBorders>
              <w:top w:val="single" w:sz="12" w:space="0" w:color="000000"/>
              <w:start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spacing w:before="120" w:after="120"/>
              <w:jc w:val="end"/>
              <w:rPr>
                <w:b/>
                <w:bCs/>
              </w:rPr>
            </w:pPr>
            <w:r>
              <w:rPr>
                <w:b/>
                <w:bCs/>
              </w:rPr>
              <w:t>Inlet Bottle</w:t>
            </w:r>
          </w:p>
        </w:tc>
        <w:tc>
          <w:tcPr>
            <w:tcW w:w="480" w:type="dxa"/>
            <w:gridSpan w:val="2"/>
            <w:tcBorders>
              <w:top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b/>
                <w:bCs/>
              </w:rPr>
            </w:pPr>
            <w:r>
              <w:rPr>
                <w:b/>
                <w:bCs/>
              </w:rPr>
            </w:r>
          </w:p>
        </w:tc>
        <w:tc>
          <w:tcPr>
            <w:tcW w:w="960" w:type="dxa"/>
            <w:tcBorders>
              <w:top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center"/>
              <w:rPr>
                <w:b/>
                <w:bCs/>
              </w:rPr>
            </w:pPr>
            <w:r>
              <w:rPr>
                <w:b/>
                <w:bCs/>
              </w:rPr>
            </w:r>
          </w:p>
        </w:tc>
        <w:tc>
          <w:tcPr>
            <w:tcW w:w="480" w:type="dxa"/>
            <w:gridSpan w:val="2"/>
            <w:tcBorders>
              <w:top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b/>
                <w:bCs/>
              </w:rPr>
            </w:pPr>
            <w:r>
              <w:rPr>
                <w:b/>
                <w:bCs/>
              </w:rPr>
            </w:r>
          </w:p>
        </w:tc>
        <w:tc>
          <w:tcPr>
            <w:tcW w:w="720" w:type="dxa"/>
            <w:tcBorders>
              <w:top w:val="single" w:sz="12" w:space="0" w:color="000000"/>
              <w:bottom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240" w:type="dxa"/>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240" w:type="dxa"/>
            <w:gridSpan w:val="2"/>
            <w:tcBorders>
              <w:bottom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240" w:type="dxa"/>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240" w:type="dxa"/>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1500" w:type="dxa"/>
            <w:gridSpan w:val="7"/>
            <w:tcBorders/>
            <w:tcMar>
              <w:start w:w="0" w:type="dxa"/>
              <w:end w:w="0" w:type="dxa"/>
            </w:tcMar>
          </w:tcPr>
          <w:p>
            <w:pPr>
              <w:pStyle w:val="Normal"/>
              <w:snapToGrid w:val="false"/>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C</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508" w:type="dxa"/>
            <w:gridSpan w:val="3"/>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L/2</w:t>
            </w:r>
            <w:r>
              <w:rPr>
                <w:position w:val="8"/>
                <w:u w:val="single"/>
              </w:rPr>
              <w:t xml:space="preserve">                </w:t>
            </w:r>
            <w:r>
              <w:rPr/>
              <w:t>&gt;</w:t>
            </w:r>
          </w:p>
        </w:tc>
        <w:tc>
          <w:tcPr>
            <w:tcW w:w="120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h</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o</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k</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e</w:t>
            </w:r>
          </w:p>
        </w:tc>
        <w:tc>
          <w:tcPr>
            <w:tcW w:w="96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jc w:val="both"/>
              <w:rPr/>
            </w:pPr>
            <w:r>
              <w:rPr/>
              <w:t>L</w:t>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0" w:type="dxa"/>
            <w:tcBorders/>
            <w:tcMar>
              <w:start w:w="0" w:type="dxa"/>
              <w:end w:w="0" w:type="dxa"/>
            </w:tcMar>
          </w:tcPr>
          <w:p>
            <w:pPr>
              <w:pStyle w:val="Normal"/>
              <w:snapToGrid w:val="false"/>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center"/>
              <w:rPr>
                <w:b/>
                <w:bCs/>
              </w:rPr>
            </w:pPr>
            <w:r>
              <w:rPr>
                <w:b/>
                <w:bCs/>
              </w:rPr>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T</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u</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2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b</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84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gridSpan w:val="3"/>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L/5</w:t>
            </w:r>
            <w:r>
              <w:rPr>
                <w:position w:val="8"/>
                <w:u w:val="single"/>
              </w:rPr>
              <w:t xml:space="preserve">  </w:t>
            </w:r>
            <w:r>
              <w:rPr/>
              <w:t>&gt;</w:t>
            </w:r>
          </w:p>
        </w:tc>
        <w:tc>
          <w:tcPr>
            <w:tcW w:w="300" w:type="dxa"/>
            <w:gridSpan w:val="2"/>
            <w:tcBorders/>
            <w:tcMar>
              <w:start w:w="0" w:type="dxa"/>
              <w:end w:w="0" w:type="dxa"/>
            </w:tcMar>
          </w:tcPr>
          <w:p>
            <w:pPr>
              <w:pStyle w:val="Normal"/>
              <w:snapToGrid w:val="false"/>
              <w:rPr/>
            </w:pPr>
            <w:r>
              <w:rPr/>
            </w:r>
          </w:p>
        </w:tc>
      </w:tr>
      <w:tr>
        <w:trPr/>
        <w:tc>
          <w:tcPr>
            <w:tcW w:w="2268"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96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2"/>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jc w:val="center"/>
              <w:rPr>
                <w:b/>
                <w:bCs/>
              </w:rPr>
            </w:pPr>
            <w:r>
              <w:rPr>
                <w:b/>
                <w:bCs/>
              </w:rPr>
              <w:t>e</w:t>
            </w:r>
          </w:p>
        </w:tc>
        <w:tc>
          <w:tcPr>
            <w:tcW w:w="1080" w:type="dxa"/>
            <w:gridSpan w:val="3"/>
            <w:tcBorders>
              <w:end w:val="single" w:sz="6"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b/>
                <w:bCs/>
              </w:rPr>
            </w:pPr>
            <w:r>
              <w:rPr>
                <w:b/>
                <w:bCs/>
              </w:rPr>
            </w:r>
          </w:p>
        </w:tc>
        <w:tc>
          <w:tcPr>
            <w:tcW w:w="600" w:type="dxa"/>
            <w:gridSpan w:val="3"/>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480" w:type="dxa"/>
            <w:gridSpan w:val="4"/>
            <w:tcBorders>
              <w:start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72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300" w:type="dxa"/>
            <w:gridSpan w:val="2"/>
            <w:tcBorders/>
            <w:tcMar>
              <w:start w:w="0" w:type="dxa"/>
              <w:end w:w="0" w:type="dxa"/>
            </w:tcMar>
          </w:tcPr>
          <w:p>
            <w:pPr>
              <w:pStyle w:val="Normal"/>
              <w:snapToGrid w:val="false"/>
              <w:rPr/>
            </w:pPr>
            <w:r>
              <w:rPr/>
            </w:r>
          </w:p>
        </w:tc>
      </w:tr>
      <w:tr>
        <w:trPr/>
        <w:tc>
          <w:tcPr>
            <w:tcW w:w="1788" w:type="dxa"/>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480" w:type="dxa"/>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1440" w:type="dxa"/>
            <w:gridSpan w:val="3"/>
            <w:tcBorders>
              <w:top w:val="single" w:sz="12" w:space="0" w:color="000000"/>
              <w:start w:val="single" w:sz="12" w:space="0" w:color="000000"/>
              <w:bottom w:val="single" w:sz="12" w:space="0" w:color="000000"/>
            </w:tcBorders>
          </w:tcPr>
          <w:p>
            <w:pPr>
              <w:pStyle w:val="Normal"/>
              <w:tabs>
                <w:tab w:val="clear" w:pos="720"/>
                <w:tab w:val="left" w:pos="1584" w:leader="none"/>
                <w:tab w:val="left" w:pos="2736" w:leader="none"/>
                <w:tab w:val="left" w:pos="3312" w:leader="none"/>
                <w:tab w:val="left" w:pos="3888" w:leader="none"/>
              </w:tabs>
              <w:snapToGrid w:val="false"/>
              <w:spacing w:before="120" w:after="120"/>
              <w:jc w:val="both"/>
              <w:rPr/>
            </w:pPr>
            <w:r>
              <w:rPr/>
            </w:r>
          </w:p>
        </w:tc>
        <w:tc>
          <w:tcPr>
            <w:tcW w:w="480" w:type="dxa"/>
            <w:gridSpan w:val="2"/>
            <w:tcBorders>
              <w:bottom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1680" w:type="dxa"/>
            <w:gridSpan w:val="6"/>
            <w:tcBorders>
              <w:top w:val="single" w:sz="12" w:space="0" w:color="000000"/>
              <w:bottom w:val="single" w:sz="12" w:space="0" w:color="000000"/>
            </w:tcBorders>
          </w:tcPr>
          <w:p>
            <w:pPr>
              <w:pStyle w:val="Normal"/>
              <w:tabs>
                <w:tab w:val="left" w:pos="720" w:leader="none"/>
                <w:tab w:val="left" w:pos="1584" w:leader="none"/>
                <w:tab w:val="left" w:pos="2736" w:leader="none"/>
                <w:tab w:val="left" w:pos="3312" w:leader="none"/>
                <w:tab w:val="left" w:pos="3888" w:leader="none"/>
              </w:tabs>
              <w:spacing w:before="120" w:after="120"/>
              <w:jc w:val="center"/>
              <w:rPr>
                <w:b/>
                <w:bCs/>
              </w:rPr>
            </w:pPr>
            <w:r>
              <w:rPr>
                <w:b/>
                <w:bCs/>
              </w:rPr>
              <w:t>Outlet Bottle</w:t>
            </w:r>
          </w:p>
        </w:tc>
        <w:tc>
          <w:tcPr>
            <w:tcW w:w="480" w:type="dxa"/>
            <w:gridSpan w:val="4"/>
            <w:tcBorders>
              <w:bottom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b/>
                <w:bCs/>
              </w:rPr>
            </w:pPr>
            <w:r>
              <w:rPr>
                <w:b/>
                <w:bCs/>
              </w:rPr>
            </w:r>
          </w:p>
        </w:tc>
        <w:tc>
          <w:tcPr>
            <w:tcW w:w="720" w:type="dxa"/>
            <w:tcBorders>
              <w:top w:val="single" w:sz="12" w:space="0" w:color="000000"/>
              <w:bottom w:val="single" w:sz="12" w:space="0" w:color="000000"/>
              <w:end w:val="single" w:sz="12" w:space="0" w:color="000000"/>
            </w:tcBorders>
          </w:tcPr>
          <w:p>
            <w:pPr>
              <w:pStyle w:val="Normal"/>
              <w:tabs>
                <w:tab w:val="left" w:pos="720" w:leader="none"/>
                <w:tab w:val="left" w:pos="1584" w:leader="none"/>
                <w:tab w:val="left" w:pos="2736" w:leader="none"/>
                <w:tab w:val="left" w:pos="3312" w:leader="none"/>
                <w:tab w:val="left" w:pos="3888" w:leader="none"/>
              </w:tabs>
              <w:snapToGrid w:val="false"/>
              <w:spacing w:before="120" w:after="120"/>
              <w:jc w:val="both"/>
              <w:rPr/>
            </w:pPr>
            <w:r>
              <w:rPr/>
            </w:r>
          </w:p>
        </w:tc>
        <w:tc>
          <w:tcPr>
            <w:tcW w:w="300" w:type="dxa"/>
            <w:gridSpan w:val="2"/>
            <w:tcBorders/>
            <w:tcMar>
              <w:start w:w="0" w:type="dxa"/>
              <w:end w:w="0" w:type="dxa"/>
            </w:tcMar>
          </w:tcPr>
          <w:p>
            <w:pPr>
              <w:pStyle w:val="Normal"/>
              <w:snapToGrid w:val="false"/>
              <w:rPr/>
            </w:pPr>
            <w:r>
              <w:rPr/>
            </w:r>
          </w:p>
        </w:tc>
      </w:tr>
      <w:tr>
        <w:trPr/>
        <w:tc>
          <w:tcPr>
            <w:tcW w:w="178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48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1440" w:type="dxa"/>
            <w:gridSpan w:val="3"/>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480" w:type="dxa"/>
            <w:gridSpan w:val="2"/>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72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960" w:type="dxa"/>
            <w:gridSpan w:val="5"/>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480" w:type="dxa"/>
            <w:gridSpan w:val="4"/>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72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300" w:type="dxa"/>
            <w:gridSpan w:val="2"/>
            <w:tcBorders/>
            <w:tcMar>
              <w:start w:w="0" w:type="dxa"/>
              <w:end w:w="0" w:type="dxa"/>
            </w:tcMar>
          </w:tcPr>
          <w:p>
            <w:pPr>
              <w:pStyle w:val="Normal"/>
              <w:snapToGrid w:val="false"/>
              <w:rPr>
                <w:sz w:val="8"/>
                <w:szCs w:val="8"/>
              </w:rPr>
            </w:pPr>
            <w:r>
              <w:rPr>
                <w:sz w:val="8"/>
                <w:szCs w:val="8"/>
              </w:rPr>
            </w:r>
          </w:p>
        </w:tc>
      </w:tr>
      <w:tr>
        <w:trPr/>
        <w:tc>
          <w:tcPr>
            <w:tcW w:w="1788"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sz w:val="8"/>
                <w:szCs w:val="8"/>
              </w:rPr>
            </w:pPr>
            <w:r>
              <w:rPr>
                <w:sz w:val="8"/>
                <w:szCs w:val="8"/>
              </w:rPr>
            </w:r>
          </w:p>
        </w:tc>
        <w:tc>
          <w:tcPr>
            <w:tcW w:w="480" w:type="dxa"/>
            <w:tcBorders/>
          </w:tcPr>
          <w:p>
            <w:pPr>
              <w:pStyle w:val="Normal"/>
              <w:tabs>
                <w:tab w:val="left" w:pos="720" w:leader="none"/>
                <w:tab w:val="left" w:pos="1584" w:leader="none"/>
                <w:tab w:val="left" w:pos="2736" w:leader="none"/>
                <w:tab w:val="left" w:pos="3312" w:leader="none"/>
                <w:tab w:val="left" w:pos="3888" w:leader="none"/>
              </w:tabs>
              <w:snapToGrid w:val="false"/>
              <w:jc w:val="both"/>
              <w:rPr/>
            </w:pPr>
            <w:r>
              <w:rPr/>
            </w:r>
          </w:p>
        </w:tc>
        <w:tc>
          <w:tcPr>
            <w:tcW w:w="1680" w:type="dxa"/>
            <w:gridSpan w:val="4"/>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s>
              <w:jc w:val="center"/>
              <w:rPr/>
            </w:pPr>
            <w:r>
              <w:rPr/>
              <w:t>&lt;</w:t>
            </w:r>
            <w:r>
              <w:rPr>
                <w:position w:val="8"/>
                <w:u w:val="single"/>
              </w:rPr>
              <w:t xml:space="preserve">         </w:t>
            </w:r>
            <w:r>
              <w:rPr/>
              <w:t>L/3</w:t>
            </w:r>
            <w:r>
              <w:rPr>
                <w:position w:val="8"/>
                <w:u w:val="single"/>
              </w:rPr>
              <w:t xml:space="preserve">         </w:t>
            </w:r>
            <w:r>
              <w:rPr/>
              <w:t>&gt;</w:t>
            </w:r>
          </w:p>
        </w:tc>
        <w:tc>
          <w:tcPr>
            <w:tcW w:w="3120" w:type="dxa"/>
            <w:gridSpan w:val="12"/>
            <w:tcBorders/>
          </w:tcPr>
          <w:p>
            <w:pPr>
              <w:pStyle w:val="Normal"/>
              <w:tabs>
                <w:tab w:val="left" w:pos="720" w:leader="none"/>
                <w:tab w:val="left" w:pos="1584" w:leader="none"/>
                <w:tab w:val="left" w:pos="2736" w:leader="none"/>
                <w:tab w:val="left" w:pos="3312" w:leader="none"/>
                <w:tab w:val="left" w:pos="3888" w:leader="none"/>
              </w:tabs>
              <w:snapToGrid w:val="false"/>
              <w:jc w:val="center"/>
              <w:rPr/>
            </w:pPr>
            <w:r>
              <w:rPr/>
              <w:t>&lt;</w:t>
            </w:r>
            <w:r>
              <w:rPr>
                <w:position w:val="8"/>
                <w:u w:val="single"/>
              </w:rPr>
              <w:t xml:space="preserve">                       </w:t>
            </w:r>
            <w:r>
              <w:rPr/>
              <w:t>2L/3</w:t>
            </w:r>
            <w:r>
              <w:rPr>
                <w:position w:val="8"/>
                <w:u w:val="single"/>
              </w:rPr>
              <w:t xml:space="preserve">                    </w:t>
            </w:r>
            <w:r>
              <w:rPr/>
              <w:t>&gt;</w:t>
            </w:r>
          </w:p>
        </w:tc>
        <w:tc>
          <w:tcPr>
            <w:tcW w:w="300" w:type="dxa"/>
            <w:gridSpan w:val="2"/>
            <w:tcBorders/>
            <w:tcMar>
              <w:start w:w="0" w:type="dxa"/>
              <w:end w:w="0" w:type="dxa"/>
            </w:tcMar>
          </w:tcPr>
          <w:p>
            <w:pPr>
              <w:pStyle w:val="Normal"/>
              <w:snapToGrid w:val="false"/>
              <w:rPr/>
            </w:pPr>
            <w:r>
              <w:rPr/>
            </w:r>
          </w:p>
        </w:tc>
      </w:tr>
    </w:tbl>
    <w:p>
      <w:pPr>
        <w:pStyle w:val="Normal"/>
        <w:tabs>
          <w:tab w:val="clear" w:pos="720"/>
          <w:tab w:val="center" w:pos="5760" w:leader="none"/>
        </w:tabs>
        <w:spacing w:before="120" w:after="360"/>
        <w:jc w:val="both"/>
        <w:rPr/>
      </w:pPr>
      <w:r>
        <w:rPr/>
        <w:tab/>
        <w:t xml:space="preserve">Figure 2:  </w:t>
      </w:r>
      <w:r>
        <w:rPr>
          <w:b/>
          <w:bCs/>
          <w:u w:val="single"/>
        </w:rPr>
        <w:t>Low-Pass Acoustic Filter</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7.2.2</w:t>
        <w:tab/>
        <w:t>In the low-pass acoustic filter designs in Figures 1 and 2, the bottle and choke lengths are equal as are the diameters of the two volume bottles.  If end caps are used for end closures, see Engineering Standard 1603 to determine that portion of "L" to be attributed to the weld cap.  If reducers are used for end closures such as in Figure 1, no pipe length is attributed to them and the full "L" length of pipe is to be used.</w:t>
      </w:r>
      <w:r>
        <w:br w:type="page"/>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ab/>
        <w:t>7.2.3</w:t>
        <w:tab/>
        <w:t>Equations for calculating the length "L" follow.  Diameters for the choke tube and bottles (D</w:t>
      </w:r>
      <w:r>
        <w:rPr>
          <w:position w:val="-6"/>
        </w:rPr>
        <w:t>c</w:t>
      </w:r>
      <w:r>
        <w:rPr/>
        <w:t xml:space="preserve"> and D</w:t>
      </w:r>
      <w:r>
        <w:rPr>
          <w:position w:val="-6"/>
        </w:rPr>
        <w:t>B</w:t>
      </w:r>
      <w:r>
        <w:rPr/>
        <w:t>) must first be assumed before solving for L.  Any combination of reasonable values may be assumed considering material costs and permissible pressure drops.</w:t>
      </w:r>
    </w:p>
    <w:tbl>
      <w:tblPr>
        <w:tblW w:w="3468" w:type="dxa"/>
        <w:jc w:val="start"/>
        <w:tblInd w:w="2400" w:type="dxa"/>
        <w:tblLayout w:type="fixed"/>
        <w:tblCellMar>
          <w:top w:w="0" w:type="dxa"/>
          <w:start w:w="108" w:type="dxa"/>
          <w:bottom w:w="0" w:type="dxa"/>
          <w:end w:w="108" w:type="dxa"/>
        </w:tblCellMar>
      </w:tblPr>
      <w:tblGrid>
        <w:gridCol w:w="588"/>
        <w:gridCol w:w="1440"/>
        <w:gridCol w:w="1440"/>
      </w:tblGrid>
      <w:tr>
        <w:trPr/>
        <w:tc>
          <w:tcPr>
            <w:tcW w:w="588" w:type="dxa"/>
            <w:tcBorders/>
          </w:tcPr>
          <w:p>
            <w:pPr>
              <w:pStyle w:val="Normal"/>
              <w:tabs>
                <w:tab w:val="left" w:pos="720" w:leader="none"/>
                <w:tab w:val="left" w:pos="1584" w:leader="none"/>
                <w:tab w:val="left" w:pos="2736" w:leader="none"/>
                <w:tab w:val="left" w:pos="3312" w:leader="none"/>
                <w:tab w:val="left" w:pos="3888" w:leader="none"/>
              </w:tabs>
              <w:spacing w:lineRule="atLeast" w:line="120"/>
              <w:rPr>
                <w:position w:val="-7"/>
              </w:rPr>
            </w:pPr>
            <w:r>
              <w:rPr>
                <w:position w:val="-7"/>
              </w:rPr>
              <w:t>L =</w:t>
            </w:r>
          </w:p>
        </w:tc>
        <w:tc>
          <w:tcPr>
            <w:tcW w:w="1440" w:type="dxa"/>
            <w:tcBorders>
              <w:bottom w:val="single" w:sz="6" w:space="0" w:color="000000"/>
            </w:tcBorders>
          </w:tcPr>
          <w:p>
            <w:pPr>
              <w:pStyle w:val="Normal"/>
              <w:tabs>
                <w:tab w:val="left" w:pos="720" w:leader="none"/>
                <w:tab w:val="left" w:pos="1584" w:leader="none"/>
                <w:tab w:val="left" w:pos="2736" w:leader="none"/>
                <w:tab w:val="left" w:pos="3312" w:leader="none"/>
                <w:tab w:val="left" w:pos="3888" w:leader="none"/>
              </w:tabs>
              <w:spacing w:lineRule="atLeast" w:line="120"/>
              <w:jc w:val="center"/>
              <w:rPr/>
            </w:pPr>
            <w:r>
              <w:rPr>
                <w:position w:val="6"/>
              </w:rPr>
              <w:t>(19.1)(c)(D</w:t>
            </w:r>
            <w:r>
              <w:rPr/>
              <w:t>c</w:t>
            </w:r>
            <w:r>
              <w:rPr>
                <w:position w:val="6"/>
              </w:rPr>
              <w:t>)</w:t>
            </w:r>
          </w:p>
        </w:tc>
        <w:tc>
          <w:tcPr>
            <w:tcW w:w="1440" w:type="dxa"/>
            <w:tcBorders/>
          </w:tcPr>
          <w:p>
            <w:pPr>
              <w:pStyle w:val="Normal"/>
              <w:tabs>
                <w:tab w:val="left" w:pos="720" w:leader="none"/>
                <w:tab w:val="left" w:pos="1584" w:leader="none"/>
                <w:tab w:val="left" w:pos="2736" w:leader="none"/>
                <w:tab w:val="left" w:pos="3312" w:leader="none"/>
                <w:tab w:val="left" w:pos="3888" w:leader="none"/>
              </w:tabs>
              <w:spacing w:lineRule="atLeast" w:line="120"/>
              <w:rPr>
                <w:position w:val="-7"/>
              </w:rPr>
            </w:pPr>
            <w:r>
              <w:rPr>
                <w:position w:val="-7"/>
              </w:rPr>
              <w:t>, where</w:t>
            </w:r>
          </w:p>
        </w:tc>
      </w:tr>
      <w:tr>
        <w:trPr/>
        <w:tc>
          <w:tcPr>
            <w:tcW w:w="588" w:type="dxa"/>
            <w:tcBorders/>
          </w:tcPr>
          <w:p>
            <w:pPr>
              <w:pStyle w:val="Normal"/>
              <w:tabs>
                <w:tab w:val="left" w:pos="720" w:leader="none"/>
                <w:tab w:val="left" w:pos="1584" w:leader="none"/>
                <w:tab w:val="left" w:pos="2736" w:leader="none"/>
                <w:tab w:val="left" w:pos="3312" w:leader="none"/>
                <w:tab w:val="left" w:pos="3888" w:leader="none"/>
              </w:tabs>
              <w:snapToGrid w:val="false"/>
              <w:spacing w:lineRule="atLeast" w:line="120"/>
              <w:rPr/>
            </w:pPr>
            <w:r>
              <w:rPr/>
            </w:r>
          </w:p>
        </w:tc>
        <w:tc>
          <w:tcPr>
            <w:tcW w:w="1440" w:type="dxa"/>
            <w:tcBorders/>
          </w:tcPr>
          <w:p>
            <w:pPr>
              <w:pStyle w:val="Normal"/>
              <w:tabs>
                <w:tab w:val="left" w:pos="720" w:leader="none"/>
                <w:tab w:val="left" w:pos="1584" w:leader="none"/>
                <w:tab w:val="left" w:pos="2736" w:leader="none"/>
                <w:tab w:val="left" w:pos="3312" w:leader="none"/>
                <w:tab w:val="left" w:pos="3888" w:leader="none"/>
              </w:tabs>
              <w:spacing w:lineRule="atLeast" w:line="120"/>
              <w:jc w:val="center"/>
              <w:rPr/>
            </w:pPr>
            <w:r>
              <w:rPr/>
              <w:t>(f</w:t>
            </w:r>
            <w:r>
              <w:rPr>
                <w:position w:val="-6"/>
              </w:rPr>
              <w:t>co</w:t>
            </w:r>
            <w:r>
              <w:rPr/>
              <w:t>)(D</w:t>
            </w:r>
            <w:r>
              <w:rPr>
                <w:position w:val="-6"/>
              </w:rPr>
              <w:t>B</w:t>
            </w:r>
            <w:r>
              <w:rPr/>
              <w:t>)</w:t>
            </w:r>
          </w:p>
        </w:tc>
        <w:tc>
          <w:tcPr>
            <w:tcW w:w="1440" w:type="dxa"/>
            <w:tcBorders/>
          </w:tcPr>
          <w:p>
            <w:pPr>
              <w:pStyle w:val="Normal"/>
              <w:tabs>
                <w:tab w:val="left" w:pos="720" w:leader="none"/>
                <w:tab w:val="left" w:pos="1584" w:leader="none"/>
                <w:tab w:val="left" w:pos="2736" w:leader="none"/>
                <w:tab w:val="left" w:pos="3312" w:leader="none"/>
                <w:tab w:val="left" w:pos="3888" w:leader="none"/>
              </w:tabs>
              <w:snapToGrid w:val="false"/>
              <w:spacing w:lineRule="atLeast" w:line="120"/>
              <w:rPr/>
            </w:pPr>
            <w:r>
              <w:rPr/>
            </w:r>
          </w:p>
        </w:tc>
      </w:tr>
    </w:tbl>
    <w:p>
      <w:pPr>
        <w:pStyle w:val="Normal"/>
        <w:tabs>
          <w:tab w:val="left" w:pos="720" w:leader="none"/>
          <w:tab w:val="left" w:pos="1584" w:leader="none"/>
          <w:tab w:val="left" w:pos="2736" w:leader="none"/>
          <w:tab w:val="left" w:pos="3312" w:leader="none"/>
          <w:tab w:val="left" w:pos="3888" w:leader="none"/>
          <w:tab w:val="left" w:pos="4464" w:leader="none"/>
        </w:tabs>
        <w:jc w:val="both"/>
        <w:rPr/>
      </w:pPr>
      <w:r>
        <w:rPr/>
      </w:r>
    </w:p>
    <w:tbl>
      <w:tblPr>
        <w:tblW w:w="3858" w:type="dxa"/>
        <w:jc w:val="start"/>
        <w:tblInd w:w="2400" w:type="dxa"/>
        <w:tblLayout w:type="fixed"/>
        <w:tblCellMar>
          <w:top w:w="0" w:type="dxa"/>
          <w:start w:w="108" w:type="dxa"/>
          <w:bottom w:w="0" w:type="dxa"/>
          <w:end w:w="108" w:type="dxa"/>
        </w:tblCellMar>
      </w:tblPr>
      <w:tblGrid>
        <w:gridCol w:w="588"/>
        <w:gridCol w:w="720"/>
        <w:gridCol w:w="270"/>
        <w:gridCol w:w="1320"/>
        <w:gridCol w:w="960"/>
      </w:tblGrid>
      <w:tr>
        <w:trPr/>
        <w:tc>
          <w:tcPr>
            <w:tcW w:w="588" w:type="dxa"/>
            <w:tcBorders/>
          </w:tcPr>
          <w:p>
            <w:pPr>
              <w:pStyle w:val="Normal"/>
              <w:tabs>
                <w:tab w:val="left" w:pos="720" w:leader="none"/>
                <w:tab w:val="left" w:pos="1584" w:leader="none"/>
                <w:tab w:val="left" w:pos="2736" w:leader="none"/>
                <w:tab w:val="left" w:pos="3312" w:leader="none"/>
                <w:tab w:val="left" w:pos="3888" w:leader="none"/>
                <w:tab w:val="left" w:pos="4464" w:leader="none"/>
              </w:tabs>
              <w:jc w:val="both"/>
              <w:rPr>
                <w:position w:val="-7"/>
              </w:rPr>
            </w:pPr>
            <w:r>
              <w:rPr>
                <w:position w:val="-7"/>
              </w:rPr>
              <w:t>c =</w:t>
            </w:r>
          </w:p>
        </w:tc>
        <w:tc>
          <w:tcPr>
            <w:tcW w:w="72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 w:val="left" w:pos="4464" w:leader="none"/>
              </w:tabs>
              <w:jc w:val="center"/>
              <w:rPr>
                <w:u w:val="single"/>
              </w:rPr>
            </w:pPr>
            <w:r>
              <w:rPr>
                <w:u w:val="single"/>
              </w:rPr>
              <w:t>41.43</w:t>
            </w:r>
          </w:p>
        </w:tc>
        <w:tc>
          <w:tcPr>
            <w:tcW w:w="270" w:type="dxa"/>
            <w:tcBorders/>
          </w:tcPr>
          <w:p>
            <w:pPr>
              <w:pStyle w:val="Normal"/>
              <w:tabs>
                <w:tab w:val="left" w:pos="720" w:leader="none"/>
                <w:tab w:val="left" w:pos="1584" w:leader="none"/>
                <w:tab w:val="left" w:pos="2736" w:leader="none"/>
                <w:tab w:val="left" w:pos="3312" w:leader="none"/>
                <w:tab w:val="left" w:pos="3888" w:leader="none"/>
                <w:tab w:val="left" w:pos="4464" w:leader="none"/>
              </w:tabs>
              <w:snapToGrid w:val="false"/>
              <w:jc w:val="center"/>
              <w:rPr>
                <w:u w:val="single"/>
              </w:rPr>
            </w:pPr>
            <w:r>
              <w:rPr>
                <w:u w:val="single"/>
              </w:rPr>
            </w:r>
          </w:p>
        </w:tc>
        <w:tc>
          <w:tcPr>
            <w:tcW w:w="132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 w:val="left" w:pos="4464" w:leader="none"/>
              </w:tabs>
              <w:jc w:val="center"/>
              <w:rPr>
                <w:u w:val="single"/>
              </w:rPr>
            </w:pPr>
            <w:r>
              <w:rPr>
                <w:u w:val="single"/>
              </w:rPr>
              <w:t>(k)(T + 460)</w:t>
            </w:r>
          </w:p>
        </w:tc>
        <w:tc>
          <w:tcPr>
            <w:tcW w:w="960" w:type="dxa"/>
            <w:tcBorders/>
          </w:tcPr>
          <w:p>
            <w:pPr>
              <w:pStyle w:val="Normal"/>
              <w:tabs>
                <w:tab w:val="left" w:pos="720" w:leader="none"/>
                <w:tab w:val="left" w:pos="1584" w:leader="none"/>
                <w:tab w:val="left" w:pos="2736" w:leader="none"/>
                <w:tab w:val="left" w:pos="3312" w:leader="none"/>
                <w:tab w:val="left" w:pos="3888" w:leader="none"/>
                <w:tab w:val="left" w:pos="4464" w:leader="none"/>
              </w:tabs>
              <w:rPr>
                <w:position w:val="14"/>
              </w:rPr>
            </w:pPr>
            <w:r>
              <w:rPr>
                <w:position w:val="12"/>
              </w:rPr>
              <w:t>1/2</w:t>
            </w:r>
          </w:p>
        </w:tc>
      </w:tr>
      <w:tr>
        <w:trPr/>
        <w:tc>
          <w:tcPr>
            <w:tcW w:w="588" w:type="dxa"/>
            <w:tcBorders/>
          </w:tcPr>
          <w:p>
            <w:pPr>
              <w:pStyle w:val="Normal"/>
              <w:tabs>
                <w:tab w:val="left" w:pos="720" w:leader="none"/>
                <w:tab w:val="left" w:pos="1584" w:leader="none"/>
                <w:tab w:val="left" w:pos="2736" w:leader="none"/>
                <w:tab w:val="left" w:pos="3312" w:leader="none"/>
                <w:tab w:val="left" w:pos="3888" w:leader="none"/>
                <w:tab w:val="left" w:pos="4464" w:leader="none"/>
              </w:tabs>
              <w:snapToGrid w:val="false"/>
              <w:jc w:val="both"/>
              <w:rPr/>
            </w:pPr>
            <w:r>
              <w:rPr/>
            </w:r>
          </w:p>
        </w:tc>
        <w:tc>
          <w:tcPr>
            <w:tcW w:w="72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 w:val="left" w:pos="4464" w:leader="none"/>
              </w:tabs>
              <w:jc w:val="center"/>
              <w:rPr/>
            </w:pPr>
            <w:r>
              <w:rPr/>
              <w:t>F</w:t>
            </w:r>
            <w:r>
              <w:rPr>
                <w:position w:val="-6"/>
              </w:rPr>
              <w:t>pv</w:t>
            </w:r>
          </w:p>
        </w:tc>
        <w:tc>
          <w:tcPr>
            <w:tcW w:w="270" w:type="dxa"/>
            <w:tcBorders/>
          </w:tcPr>
          <w:p>
            <w:pPr>
              <w:pStyle w:val="Normal"/>
              <w:tabs>
                <w:tab w:val="left" w:pos="720" w:leader="none"/>
                <w:tab w:val="left" w:pos="1584" w:leader="none"/>
                <w:tab w:val="left" w:pos="2736" w:leader="none"/>
                <w:tab w:val="left" w:pos="3312" w:leader="none"/>
                <w:tab w:val="left" w:pos="3888" w:leader="none"/>
                <w:tab w:val="left" w:pos="4464" w:leader="none"/>
              </w:tabs>
              <w:snapToGrid w:val="false"/>
              <w:jc w:val="center"/>
              <w:rPr/>
            </w:pPr>
            <w:r>
              <w:rPr/>
            </w:r>
          </w:p>
        </w:tc>
        <w:tc>
          <w:tcPr>
            <w:tcW w:w="1320" w:type="dxa"/>
            <w:tcBorders>
              <w:start w:val="single" w:sz="6" w:space="0" w:color="000000"/>
              <w:end w:val="single" w:sz="6" w:space="0" w:color="000000"/>
            </w:tcBorders>
          </w:tcPr>
          <w:p>
            <w:pPr>
              <w:pStyle w:val="Normal"/>
              <w:tabs>
                <w:tab w:val="left" w:pos="720" w:leader="none"/>
                <w:tab w:val="left" w:pos="1584" w:leader="none"/>
                <w:tab w:val="left" w:pos="2736" w:leader="none"/>
                <w:tab w:val="left" w:pos="3312" w:leader="none"/>
                <w:tab w:val="left" w:pos="3888" w:leader="none"/>
                <w:tab w:val="left" w:pos="4464" w:leader="none"/>
              </w:tabs>
              <w:jc w:val="center"/>
              <w:rPr/>
            </w:pPr>
            <w:r>
              <w:rPr/>
              <w:t>G</w:t>
            </w:r>
          </w:p>
        </w:tc>
        <w:tc>
          <w:tcPr>
            <w:tcW w:w="960" w:type="dxa"/>
            <w:tcBorders/>
          </w:tcPr>
          <w:p>
            <w:pPr>
              <w:pStyle w:val="Normal"/>
              <w:tabs>
                <w:tab w:val="left" w:pos="720" w:leader="none"/>
                <w:tab w:val="left" w:pos="1584" w:leader="none"/>
                <w:tab w:val="left" w:pos="2736" w:leader="none"/>
                <w:tab w:val="left" w:pos="3312" w:leader="none"/>
                <w:tab w:val="left" w:pos="3888" w:leader="none"/>
                <w:tab w:val="left" w:pos="4464" w:leader="none"/>
              </w:tabs>
              <w:snapToGrid w:val="false"/>
              <w:jc w:val="both"/>
              <w:rPr/>
            </w:pPr>
            <w:r>
              <w:rPr/>
            </w:r>
          </w:p>
        </w:tc>
      </w:tr>
    </w:tbl>
    <w:p>
      <w:pPr>
        <w:pStyle w:val="Normal"/>
        <w:tabs>
          <w:tab w:val="clear" w:pos="720"/>
          <w:tab w:val="left" w:pos="2880" w:leader="none"/>
          <w:tab w:val="left" w:pos="3888" w:leader="none"/>
          <w:tab w:val="left" w:pos="4464" w:leader="none"/>
        </w:tabs>
        <w:spacing w:before="120" w:after="0"/>
        <w:ind w:start="2400" w:end="0"/>
        <w:jc w:val="both"/>
        <w:rPr/>
      </w:pPr>
      <w:r>
        <w:rPr/>
        <w:t>k</w:t>
        <w:tab/>
        <w:t>= 1.473 - (G/3.571)</w:t>
      </w:r>
    </w:p>
    <w:p>
      <w:pPr>
        <w:pStyle w:val="Normal"/>
        <w:tabs>
          <w:tab w:val="clear" w:pos="720"/>
          <w:tab w:val="left" w:pos="2880" w:leader="none"/>
          <w:tab w:val="left" w:pos="3888" w:leader="none"/>
          <w:tab w:val="left" w:pos="4464" w:leader="none"/>
        </w:tabs>
        <w:ind w:start="2400" w:end="0"/>
        <w:jc w:val="both"/>
        <w:rPr/>
      </w:pPr>
      <w:r>
        <w:rPr/>
        <w:t>D</w:t>
      </w:r>
      <w:r>
        <w:rPr>
          <w:position w:val="-6"/>
        </w:rPr>
        <w:t>B</w:t>
        <w:tab/>
      </w:r>
      <w:r>
        <w:rPr/>
        <w:t>= Inside diameter of volume bottle (inches)</w:t>
      </w:r>
    </w:p>
    <w:p>
      <w:pPr>
        <w:pStyle w:val="Normal"/>
        <w:tabs>
          <w:tab w:val="clear" w:pos="720"/>
          <w:tab w:val="left" w:pos="2880" w:leader="none"/>
          <w:tab w:val="left" w:pos="3888" w:leader="none"/>
          <w:tab w:val="left" w:pos="4464" w:leader="none"/>
        </w:tabs>
        <w:ind w:start="2400" w:end="0"/>
        <w:jc w:val="both"/>
        <w:rPr/>
      </w:pPr>
      <w:r>
        <w:rPr/>
        <w:t>D</w:t>
      </w:r>
      <w:r>
        <w:rPr>
          <w:position w:val="-6"/>
        </w:rPr>
        <w:t>c</w:t>
        <w:tab/>
      </w:r>
      <w:r>
        <w:rPr/>
        <w:t>= Inside diameter of the choke tube (inches)</w:t>
      </w:r>
    </w:p>
    <w:p>
      <w:pPr>
        <w:pStyle w:val="Normal"/>
        <w:tabs>
          <w:tab w:val="clear" w:pos="720"/>
          <w:tab w:val="left" w:pos="2880" w:leader="none"/>
          <w:tab w:val="left" w:pos="3888" w:leader="none"/>
          <w:tab w:val="left" w:pos="4464" w:leader="none"/>
        </w:tabs>
        <w:ind w:start="2400" w:end="0"/>
        <w:jc w:val="both"/>
        <w:rPr/>
      </w:pPr>
      <w:r>
        <w:rPr/>
        <w:t>L</w:t>
        <w:tab/>
        <w:t>= Length of bottles and choke tube (feet)</w:t>
      </w:r>
    </w:p>
    <w:p>
      <w:pPr>
        <w:pStyle w:val="Normal"/>
        <w:tabs>
          <w:tab w:val="clear" w:pos="720"/>
          <w:tab w:val="left" w:pos="2880" w:leader="none"/>
          <w:tab w:val="left" w:pos="3888" w:leader="none"/>
          <w:tab w:val="left" w:pos="4464" w:leader="none"/>
        </w:tabs>
        <w:ind w:start="2400" w:end="0"/>
        <w:jc w:val="both"/>
        <w:rPr/>
      </w:pPr>
      <w:r>
        <w:rPr/>
        <w:t>c</w:t>
        <w:tab/>
        <w:t>= Speed of sound in the gas (feet/sec)</w:t>
      </w:r>
    </w:p>
    <w:p>
      <w:pPr>
        <w:pStyle w:val="Normal"/>
        <w:tabs>
          <w:tab w:val="clear" w:pos="720"/>
          <w:tab w:val="left" w:pos="2880" w:leader="none"/>
          <w:tab w:val="left" w:pos="3888" w:leader="none"/>
          <w:tab w:val="left" w:pos="4464" w:leader="none"/>
        </w:tabs>
        <w:spacing w:before="0" w:after="240"/>
        <w:ind w:start="2400" w:end="0"/>
        <w:jc w:val="both"/>
        <w:rPr/>
      </w:pPr>
      <w:r>
        <w:rPr/>
        <w:t>f</w:t>
      </w:r>
      <w:r>
        <w:rPr>
          <w:position w:val="-6"/>
        </w:rPr>
        <w:t>co</w:t>
        <w:tab/>
      </w:r>
      <w:r>
        <w:rPr/>
        <w:t>= Minimum speed of the compressor (RPM)</w:t>
      </w:r>
    </w:p>
    <w:p>
      <w:pPr>
        <w:pStyle w:val="Normal"/>
        <w:tabs>
          <w:tab w:val="left" w:pos="720" w:leader="none"/>
          <w:tab w:val="left" w:pos="1584" w:leader="none"/>
          <w:tab w:val="left" w:pos="3888" w:leader="none"/>
          <w:tab w:val="left" w:pos="4464" w:leader="none"/>
        </w:tabs>
        <w:spacing w:before="0" w:after="240"/>
        <w:ind w:start="2400" w:end="0"/>
        <w:jc w:val="both"/>
        <w:rPr/>
      </w:pPr>
      <w:r>
        <w:rPr>
          <w:b/>
          <w:bCs/>
        </w:rPr>
        <w:t>Note:</w:t>
      </w:r>
      <w:r>
        <w:rPr/>
        <w:t xml:space="preserve">  If the compressor is double acting and the clearances on each end are within 20% of each other, the speed F</w:t>
      </w:r>
      <w:r>
        <w:rPr>
          <w:position w:val="-6"/>
        </w:rPr>
        <w:t>co</w:t>
      </w:r>
      <w:r>
        <w:rPr/>
        <w:t xml:space="preserve"> may be doubled for calculation of length "L".</w:t>
      </w:r>
    </w:p>
    <w:p>
      <w:pPr>
        <w:pStyle w:val="Normal"/>
        <w:tabs>
          <w:tab w:val="clear" w:pos="720"/>
          <w:tab w:val="left" w:pos="2880" w:leader="none"/>
          <w:tab w:val="left" w:pos="4464" w:leader="none"/>
        </w:tabs>
        <w:ind w:start="2400" w:end="0"/>
        <w:jc w:val="both"/>
        <w:rPr/>
      </w:pPr>
      <w:r>
        <w:rPr/>
        <w:t>k</w:t>
        <w:tab/>
        <w:t>= Ratio of specific heats for natural gas</w:t>
      </w:r>
    </w:p>
    <w:p>
      <w:pPr>
        <w:pStyle w:val="Normal"/>
        <w:tabs>
          <w:tab w:val="clear" w:pos="720"/>
          <w:tab w:val="left" w:pos="2880" w:leader="none"/>
          <w:tab w:val="left" w:pos="4464" w:leader="none"/>
        </w:tabs>
        <w:ind w:start="2400" w:end="0"/>
        <w:jc w:val="both"/>
        <w:rPr/>
      </w:pPr>
      <w:r>
        <w:rPr/>
        <w:t>T</w:t>
        <w:tab/>
        <w:t>= Average flowing temperature of the gas (°F)</w:t>
      </w:r>
    </w:p>
    <w:p>
      <w:pPr>
        <w:pStyle w:val="Normal"/>
        <w:tabs>
          <w:tab w:val="clear" w:pos="720"/>
          <w:tab w:val="left" w:pos="2880" w:leader="none"/>
          <w:tab w:val="left" w:pos="4464" w:leader="none"/>
        </w:tabs>
        <w:ind w:start="2400" w:end="0"/>
        <w:jc w:val="both"/>
        <w:rPr/>
      </w:pPr>
      <w:r>
        <w:rPr/>
        <w:t>G</w:t>
        <w:tab/>
        <w:t>= Specific Gravity of the gas</w:t>
      </w:r>
    </w:p>
    <w:p>
      <w:pPr>
        <w:pStyle w:val="Normal"/>
        <w:tabs>
          <w:tab w:val="clear" w:pos="720"/>
          <w:tab w:val="left" w:pos="2880" w:leader="none"/>
          <w:tab w:val="left" w:pos="4464" w:leader="none"/>
        </w:tabs>
        <w:spacing w:before="0" w:after="240"/>
        <w:ind w:start="2400" w:end="0"/>
        <w:jc w:val="both"/>
        <w:rPr/>
      </w:pPr>
      <w:r>
        <w:rPr/>
        <w:t>F</w:t>
      </w:r>
      <w:r>
        <w:rPr>
          <w:position w:val="-6"/>
        </w:rPr>
        <w:t>pv</w:t>
        <w:tab/>
      </w:r>
      <w:r>
        <w:rPr/>
        <w:t>= Supercompressibility of the gas</w:t>
      </w:r>
    </w:p>
    <w:p>
      <w:pPr>
        <w:pStyle w:val="Normal"/>
        <w:tabs>
          <w:tab w:val="clear" w:pos="720"/>
          <w:tab w:val="left" w:pos="3312" w:leader="none"/>
          <w:tab w:val="left" w:pos="3888" w:leader="none"/>
          <w:tab w:val="left" w:pos="4464" w:leader="none"/>
        </w:tabs>
        <w:spacing w:before="0" w:after="240"/>
        <w:ind w:start="2400" w:end="0"/>
        <w:jc w:val="both"/>
        <w:rPr/>
      </w:pPr>
      <w:r>
        <w:rPr>
          <w:b/>
          <w:bCs/>
        </w:rPr>
        <w:t>Note:</w:t>
      </w:r>
      <w:r>
        <w:rPr/>
        <w:t xml:space="preserve"> compressibility factor or Z = 1/(F</w:t>
      </w:r>
      <w:r>
        <w:rPr>
          <w:position w:val="-6"/>
        </w:rPr>
        <w:t>pv</w:t>
      </w:r>
      <w:r>
        <w:rPr/>
        <w:t>)</w:t>
      </w:r>
      <w:r>
        <w:rPr>
          <w:position w:val="6"/>
        </w:rPr>
        <w:t>2</w:t>
      </w:r>
    </w:p>
    <w:p>
      <w:pPr>
        <w:pStyle w:val="Normal"/>
        <w:tabs>
          <w:tab w:val="left" w:pos="720" w:leader="none"/>
          <w:tab w:val="left" w:pos="1584" w:leader="none"/>
          <w:tab w:val="left" w:pos="3312" w:leader="none"/>
          <w:tab w:val="left" w:pos="3888" w:leader="none"/>
          <w:tab w:val="left" w:pos="4464" w:leader="none"/>
        </w:tabs>
        <w:spacing w:before="0" w:after="240"/>
        <w:ind w:hanging="2400" w:start="2400" w:end="0"/>
        <w:jc w:val="both"/>
        <w:rPr/>
      </w:pPr>
      <w:r>
        <w:rPr/>
        <w:tab/>
        <w:tab/>
        <w:t>7.2.4</w:t>
        <w:tab/>
        <w:t>For example purposes, five sets of assumed conditions, assumed values and calculated values are given below.  Standard pipe sizes were used for the choke and volume bottle piping.</w:t>
      </w:r>
    </w:p>
    <w:tbl>
      <w:tblPr>
        <w:tblW w:w="8148" w:type="dxa"/>
        <w:jc w:val="start"/>
        <w:tblInd w:w="2160" w:type="dxa"/>
        <w:tblLayout w:type="fixed"/>
        <w:tblCellMar>
          <w:top w:w="0" w:type="dxa"/>
          <w:start w:w="108" w:type="dxa"/>
          <w:bottom w:w="0" w:type="dxa"/>
          <w:end w:w="108" w:type="dxa"/>
        </w:tblCellMar>
      </w:tblPr>
      <w:tblGrid>
        <w:gridCol w:w="1068"/>
        <w:gridCol w:w="720"/>
        <w:gridCol w:w="720"/>
        <w:gridCol w:w="720"/>
        <w:gridCol w:w="720"/>
        <w:gridCol w:w="840"/>
        <w:gridCol w:w="840"/>
        <w:gridCol w:w="840"/>
        <w:gridCol w:w="840"/>
        <w:gridCol w:w="840"/>
      </w:tblGrid>
      <w:tr>
        <w:trPr/>
        <w:tc>
          <w:tcPr>
            <w:tcW w:w="1068" w:type="dxa"/>
            <w:tcBorders>
              <w:top w:val="single" w:sz="6" w:space="0" w:color="000000"/>
              <w:start w:val="single" w:sz="6" w:space="0" w:color="000000"/>
            </w:tcBorders>
          </w:tcPr>
          <w:p>
            <w:pPr>
              <w:pStyle w:val="Normal"/>
              <w:snapToGrid w:val="false"/>
              <w:jc w:val="center"/>
              <w:rPr>
                <w:b/>
                <w:bCs/>
              </w:rPr>
            </w:pPr>
            <w:r>
              <w:rPr>
                <w:b/>
                <w:bCs/>
              </w:rPr>
            </w:r>
          </w:p>
        </w:tc>
        <w:tc>
          <w:tcPr>
            <w:tcW w:w="2880" w:type="dxa"/>
            <w:gridSpan w:val="4"/>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Known Values</w:t>
            </w:r>
          </w:p>
        </w:tc>
        <w:tc>
          <w:tcPr>
            <w:tcW w:w="1680" w:type="dxa"/>
            <w:gridSpan w:val="2"/>
            <w:tcBorders>
              <w:top w:val="single" w:sz="6" w:space="0" w:color="000000"/>
              <w:start w:val="single" w:sz="6" w:space="0" w:color="000000"/>
              <w:bottom w:val="single" w:sz="6" w:space="0" w:color="000000"/>
              <w:end w:val="single" w:sz="6" w:space="0" w:color="000000"/>
            </w:tcBorders>
          </w:tcPr>
          <w:p>
            <w:pPr>
              <w:pStyle w:val="Normal"/>
              <w:jc w:val="center"/>
              <w:rPr>
                <w:b/>
                <w:bCs/>
              </w:rPr>
            </w:pPr>
            <w:r>
              <w:rPr>
                <w:b/>
                <w:bCs/>
              </w:rPr>
              <w:t>Assumed Values</w:t>
            </w:r>
          </w:p>
        </w:tc>
        <w:tc>
          <w:tcPr>
            <w:tcW w:w="2520"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center"/>
              <w:rPr>
                <w:b/>
                <w:bCs/>
              </w:rPr>
            </w:pPr>
            <w:r>
              <w:rPr>
                <w:b/>
                <w:bCs/>
              </w:rPr>
              <w:t>Calculated Values</w:t>
            </w:r>
          </w:p>
        </w:tc>
      </w:tr>
      <w:tr>
        <w:trPr/>
        <w:tc>
          <w:tcPr>
            <w:tcW w:w="1068" w:type="dxa"/>
            <w:tcBorders>
              <w:start w:val="single" w:sz="6" w:space="0" w:color="000000"/>
              <w:bottom w:val="single" w:sz="6" w:space="0" w:color="000000"/>
            </w:tcBorders>
          </w:tcPr>
          <w:p>
            <w:pPr>
              <w:pStyle w:val="Normal"/>
              <w:spacing w:before="0" w:after="60"/>
              <w:jc w:val="center"/>
              <w:rPr>
                <w:b/>
                <w:bCs/>
              </w:rPr>
            </w:pPr>
            <w:r>
              <w:rPr>
                <w:b/>
                <w:bCs/>
              </w:rPr>
              <w:t>Condition</w:t>
            </w:r>
          </w:p>
        </w:tc>
        <w:tc>
          <w:tcPr>
            <w:tcW w:w="72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f</w:t>
            </w:r>
            <w:r>
              <w:rPr>
                <w:b/>
                <w:bCs/>
                <w:position w:val="-6"/>
              </w:rPr>
              <w:t>co</w:t>
            </w:r>
          </w:p>
        </w:tc>
        <w:tc>
          <w:tcPr>
            <w:tcW w:w="72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T</w:t>
            </w:r>
          </w:p>
        </w:tc>
        <w:tc>
          <w:tcPr>
            <w:tcW w:w="72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G</w:t>
            </w:r>
          </w:p>
        </w:tc>
        <w:tc>
          <w:tcPr>
            <w:tcW w:w="72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F</w:t>
            </w:r>
            <w:r>
              <w:rPr>
                <w:b/>
                <w:bCs/>
                <w:position w:val="-6"/>
              </w:rPr>
              <w:t>pv</w:t>
            </w:r>
          </w:p>
        </w:tc>
        <w:tc>
          <w:tcPr>
            <w:tcW w:w="84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Dc</w:t>
            </w:r>
          </w:p>
        </w:tc>
        <w:tc>
          <w:tcPr>
            <w:tcW w:w="84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D</w:t>
            </w:r>
            <w:r>
              <w:rPr>
                <w:b/>
                <w:bCs/>
                <w:position w:val="-6"/>
              </w:rPr>
              <w:t>B</w:t>
            </w:r>
          </w:p>
        </w:tc>
        <w:tc>
          <w:tcPr>
            <w:tcW w:w="84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L</w:t>
            </w:r>
          </w:p>
        </w:tc>
        <w:tc>
          <w:tcPr>
            <w:tcW w:w="84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c</w:t>
            </w:r>
          </w:p>
        </w:tc>
        <w:tc>
          <w:tcPr>
            <w:tcW w:w="840" w:type="dxa"/>
            <w:tcBorders>
              <w:top w:val="single" w:sz="6" w:space="0" w:color="000000"/>
              <w:start w:val="single" w:sz="6" w:space="0" w:color="000000"/>
              <w:bottom w:val="single" w:sz="6" w:space="0" w:color="000000"/>
              <w:end w:val="single" w:sz="6" w:space="0" w:color="000000"/>
            </w:tcBorders>
          </w:tcPr>
          <w:p>
            <w:pPr>
              <w:pStyle w:val="Normal"/>
              <w:spacing w:before="0" w:after="60"/>
              <w:jc w:val="center"/>
              <w:rPr>
                <w:b/>
                <w:bCs/>
              </w:rPr>
            </w:pPr>
            <w:r>
              <w:rPr>
                <w:b/>
                <w:bCs/>
              </w:rPr>
              <w:t>k</w:t>
            </w:r>
          </w:p>
        </w:tc>
      </w:tr>
      <w:tr>
        <w:trPr/>
        <w:tc>
          <w:tcPr>
            <w:tcW w:w="1068" w:type="dxa"/>
            <w:tcBorders>
              <w:start w:val="single" w:sz="6" w:space="0" w:color="000000"/>
              <w:bottom w:val="single" w:sz="6" w:space="0" w:color="000000"/>
            </w:tcBorders>
          </w:tcPr>
          <w:p>
            <w:pPr>
              <w:pStyle w:val="Normal"/>
              <w:jc w:val="center"/>
              <w:rPr/>
            </w:pPr>
            <w:r>
              <w:rPr/>
              <w:t>1</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700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0.58</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1.032</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1.500</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11.938</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4.79</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1395.8</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1.311</w:t>
            </w:r>
          </w:p>
        </w:tc>
      </w:tr>
      <w:tr>
        <w:trPr/>
        <w:tc>
          <w:tcPr>
            <w:tcW w:w="1068" w:type="dxa"/>
            <w:tcBorders>
              <w:top w:val="single" w:sz="6" w:space="0" w:color="000000"/>
              <w:start w:val="single" w:sz="6" w:space="0" w:color="000000"/>
              <w:bottom w:val="single" w:sz="6" w:space="0" w:color="000000"/>
            </w:tcBorders>
          </w:tcPr>
          <w:p>
            <w:pPr>
              <w:pStyle w:val="Normal"/>
              <w:jc w:val="center"/>
              <w:rPr/>
            </w:pPr>
            <w:r>
              <w:rPr/>
              <w:t>2</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0.55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1.032</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1.939</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11.938</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7.33</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1417.7</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1.319</w:t>
            </w:r>
          </w:p>
        </w:tc>
      </w:tr>
      <w:tr>
        <w:trPr/>
        <w:tc>
          <w:tcPr>
            <w:tcW w:w="1068" w:type="dxa"/>
            <w:tcBorders>
              <w:top w:val="single" w:sz="6" w:space="0" w:color="000000"/>
              <w:start w:val="single" w:sz="6" w:space="0" w:color="000000"/>
              <w:bottom w:val="single" w:sz="6" w:space="0" w:color="000000"/>
            </w:tcBorders>
          </w:tcPr>
          <w:p>
            <w:pPr>
              <w:pStyle w:val="Normal"/>
              <w:jc w:val="center"/>
              <w:rPr/>
            </w:pPr>
            <w:r>
              <w:rPr/>
              <w:t>3</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0.60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1.045</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2.323</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15.000</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7.96</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1346.1</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1.305</w:t>
            </w:r>
          </w:p>
        </w:tc>
      </w:tr>
      <w:tr>
        <w:trPr/>
        <w:tc>
          <w:tcPr>
            <w:tcW w:w="1068" w:type="dxa"/>
            <w:tcBorders>
              <w:top w:val="single" w:sz="6" w:space="0" w:color="000000"/>
              <w:start w:val="single" w:sz="6" w:space="0" w:color="000000"/>
              <w:bottom w:val="single" w:sz="6" w:space="0" w:color="000000"/>
            </w:tcBorders>
          </w:tcPr>
          <w:p>
            <w:pPr>
              <w:pStyle w:val="Normal"/>
              <w:jc w:val="center"/>
              <w:rPr/>
            </w:pPr>
            <w:r>
              <w:rPr/>
              <w:t>4</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400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0.65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1.050</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2.900</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18.812</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9.51</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1292.2</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1.291</w:t>
            </w:r>
          </w:p>
        </w:tc>
      </w:tr>
      <w:tr>
        <w:trPr/>
        <w:tc>
          <w:tcPr>
            <w:tcW w:w="1068" w:type="dxa"/>
            <w:tcBorders>
              <w:top w:val="single" w:sz="6" w:space="0" w:color="000000"/>
              <w:start w:val="single" w:sz="6" w:space="0" w:color="000000"/>
              <w:bottom w:val="single" w:sz="6" w:space="0" w:color="000000"/>
            </w:tcBorders>
          </w:tcPr>
          <w:p>
            <w:pPr>
              <w:pStyle w:val="Normal"/>
              <w:jc w:val="center"/>
              <w:rPr/>
            </w:pPr>
            <w:r>
              <w:rPr/>
              <w:t>5</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300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0.70</w:t>
            </w:r>
          </w:p>
        </w:tc>
        <w:tc>
          <w:tcPr>
            <w:tcW w:w="720" w:type="dxa"/>
            <w:tcBorders>
              <w:top w:val="single" w:sz="6" w:space="0" w:color="000000"/>
              <w:start w:val="single" w:sz="6" w:space="0" w:color="000000"/>
              <w:bottom w:val="single" w:sz="6" w:space="0" w:color="000000"/>
              <w:end w:val="single" w:sz="6" w:space="0" w:color="000000"/>
            </w:tcBorders>
          </w:tcPr>
          <w:p>
            <w:pPr>
              <w:pStyle w:val="Normal"/>
              <w:jc w:val="center"/>
              <w:rPr/>
            </w:pPr>
            <w:r>
              <w:rPr/>
              <w:t>1.055</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3.364</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22.624</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11.77</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1243.9</w:t>
            </w:r>
          </w:p>
        </w:tc>
        <w:tc>
          <w:tcPr>
            <w:tcW w:w="840" w:type="dxa"/>
            <w:tcBorders>
              <w:top w:val="single" w:sz="6" w:space="0" w:color="000000"/>
              <w:start w:val="single" w:sz="6" w:space="0" w:color="000000"/>
              <w:bottom w:val="single" w:sz="6" w:space="0" w:color="000000"/>
              <w:end w:val="single" w:sz="6" w:space="0" w:color="000000"/>
            </w:tcBorders>
          </w:tcPr>
          <w:p>
            <w:pPr>
              <w:pStyle w:val="Normal"/>
              <w:jc w:val="center"/>
              <w:rPr/>
            </w:pPr>
            <w:r>
              <w:rPr/>
              <w:t>1.277</w:t>
            </w:r>
          </w:p>
        </w:tc>
      </w:tr>
    </w:tbl>
    <w:p>
      <w:pPr>
        <w:pStyle w:val="Normal"/>
        <w:tabs>
          <w:tab w:val="left" w:pos="720" w:leader="none"/>
          <w:tab w:val="left" w:pos="1584" w:leader="none"/>
          <w:tab w:val="left" w:pos="2016" w:leader="none"/>
          <w:tab w:val="left" w:pos="2736" w:leader="none"/>
          <w:tab w:val="left" w:pos="3312" w:leader="none"/>
          <w:tab w:val="left" w:pos="3888" w:leader="none"/>
          <w:tab w:val="left" w:pos="4464" w:leader="none"/>
        </w:tabs>
        <w:spacing w:before="240" w:after="240"/>
        <w:ind w:hanging="864" w:start="1584" w:end="0"/>
        <w:jc w:val="both"/>
        <w:rPr/>
      </w:pPr>
      <w:r>
        <w:rPr/>
        <w:t>7.3</w:t>
        <w:tab/>
      </w:r>
      <w:r>
        <w:rPr>
          <w:u w:val="single"/>
        </w:rPr>
        <w:t>External Error (EE)</w:t>
      </w:r>
    </w:p>
    <w:p>
      <w:pPr>
        <w:pStyle w:val="Normal"/>
        <w:tabs>
          <w:tab w:val="left" w:pos="720" w:leader="none"/>
          <w:tab w:val="left" w:pos="1584" w:leader="none"/>
          <w:tab w:val="left" w:pos="2016" w:leader="none"/>
          <w:tab w:val="left" w:pos="2736" w:leader="none"/>
          <w:tab w:val="left" w:pos="3312" w:leader="none"/>
          <w:tab w:val="left" w:pos="3888" w:leader="none"/>
          <w:tab w:val="left" w:pos="4464" w:leader="none"/>
        </w:tabs>
        <w:spacing w:before="0" w:after="240"/>
        <w:ind w:start="1584" w:end="0"/>
        <w:jc w:val="both"/>
        <w:rPr/>
      </w:pPr>
      <w:r>
        <w:rPr/>
        <w:t>EE is a primary source of measurement error, especially when conditions exist such as those listed in Sections 4.3 through 4.8.  The use of electronic flow measurement (EFM) with transmitters mounted at the orifice taps and full opening manifold valves will eliminate most of the external errors.  If EFM cannot be installed, it is recommended that the gauge lines be installed using one-half inch nominal size tubing.  Gauge lines should not be more than 18 inches long and should be of equal length.  Only full opening valves should be installed in gauge lines.</w:t>
      </w:r>
    </w:p>
    <w:p>
      <w:pPr>
        <w:pStyle w:val="Normal"/>
        <w:tabs>
          <w:tab w:val="left" w:pos="720" w:leader="none"/>
          <w:tab w:val="left" w:pos="1584" w:leader="none"/>
          <w:tab w:val="left" w:pos="2016" w:leader="none"/>
          <w:tab w:val="left" w:pos="2736" w:leader="none"/>
          <w:tab w:val="left" w:pos="3312" w:leader="none"/>
          <w:tab w:val="left" w:pos="3888" w:leader="none"/>
          <w:tab w:val="left" w:pos="4464" w:leader="none"/>
        </w:tabs>
        <w:spacing w:before="0" w:after="240"/>
        <w:ind w:start="1584" w:end="0"/>
        <w:jc w:val="both"/>
        <w:rPr/>
      </w:pPr>
      <w:r>
        <w:rPr/>
      </w:r>
      <w:r>
        <w:br w:type="page"/>
      </w:r>
    </w:p>
    <w:p>
      <w:pPr>
        <w:pStyle w:val="Normal"/>
        <w:tabs>
          <w:tab w:val="left" w:pos="720" w:leader="none"/>
          <w:tab w:val="left" w:pos="1584" w:leader="none"/>
          <w:tab w:val="left" w:pos="2016" w:leader="none"/>
          <w:tab w:val="left" w:pos="2736" w:leader="none"/>
          <w:tab w:val="left" w:pos="3312" w:leader="none"/>
          <w:tab w:val="left" w:pos="3888" w:leader="none"/>
          <w:tab w:val="left" w:pos="4464" w:leader="none"/>
        </w:tabs>
        <w:spacing w:before="0" w:after="240"/>
        <w:ind w:hanging="720" w:start="720" w:end="0"/>
        <w:jc w:val="both"/>
        <w:rPr/>
      </w:pPr>
      <w:r>
        <w:rPr/>
        <w:t xml:space="preserve"> </w:t>
      </w:r>
      <w:r>
        <w:rPr/>
        <w:t>8.</w:t>
        <w:tab/>
      </w:r>
      <w:r>
        <w:rPr>
          <w:b/>
          <w:bCs/>
        </w:rPr>
        <w:t>RESPONSIBILITY FOR CORRECTION</w:t>
      </w:r>
    </w:p>
    <w:p>
      <w:pPr>
        <w:pStyle w:val="Normal"/>
        <w:tabs>
          <w:tab w:val="left" w:pos="720" w:leader="none"/>
          <w:tab w:val="left" w:pos="1584" w:leader="none"/>
          <w:tab w:val="left" w:pos="2016" w:leader="none"/>
          <w:tab w:val="left" w:pos="2736" w:leader="none"/>
          <w:tab w:val="left" w:pos="3312" w:leader="none"/>
          <w:tab w:val="left" w:pos="3888" w:leader="none"/>
          <w:tab w:val="left" w:pos="4464" w:leader="none"/>
        </w:tabs>
        <w:spacing w:before="0" w:after="240"/>
        <w:ind w:start="720" w:end="0"/>
        <w:jc w:val="both"/>
        <w:rPr/>
      </w:pPr>
      <w:r>
        <w:rPr/>
        <w:t>The party owning the facilities causing the pulsation should reduce it to an acceptable level.  However, the Company should only ask the party responsible to reduce, or pay the cost to reduce, the SRE at the orifice taps to an acceptable level.  If necessary, the Company will bear the cost of reducing EE to an acceptable level as outlined in Sections 7.3 and 8.3.</w:t>
      </w:r>
    </w:p>
    <w:p>
      <w:pPr>
        <w:pStyle w:val="Normal"/>
        <w:tabs>
          <w:tab w:val="left" w:pos="720" w:leader="none"/>
          <w:tab w:val="left" w:pos="2016" w:leader="none"/>
          <w:tab w:val="left" w:pos="2736" w:leader="none"/>
          <w:tab w:val="left" w:pos="3312" w:leader="none"/>
          <w:tab w:val="left" w:pos="3888" w:leader="none"/>
          <w:tab w:val="left" w:pos="4464" w:leader="none"/>
        </w:tabs>
        <w:spacing w:before="0" w:after="240"/>
        <w:ind w:hanging="1440" w:start="1440" w:end="0"/>
        <w:jc w:val="both"/>
        <w:rPr/>
      </w:pPr>
      <w:r>
        <w:rPr/>
        <w:tab/>
        <w:t>8.1</w:t>
        <w:tab/>
      </w:r>
      <w:r>
        <w:rPr>
          <w:u w:val="single"/>
        </w:rPr>
        <w:t>Correction of Square Root Error (SRE)</w:t>
      </w:r>
    </w:p>
    <w:p>
      <w:pPr>
        <w:pStyle w:val="Normal"/>
        <w:tabs>
          <w:tab w:val="clear" w:pos="720"/>
          <w:tab w:val="left" w:pos="3312" w:leader="none"/>
          <w:tab w:val="left" w:pos="3888" w:leader="none"/>
          <w:tab w:val="left" w:pos="4464" w:leader="none"/>
        </w:tabs>
        <w:spacing w:before="0" w:after="240"/>
        <w:ind w:hanging="960" w:start="2400" w:end="0"/>
        <w:jc w:val="both"/>
        <w:rPr/>
      </w:pPr>
      <w:r>
        <w:rPr/>
        <w:t>8.2.1</w:t>
        <w:tab/>
        <w:t>Notify the party responsible for the pulsation causing SRE in excess of the acceptable level and request that the pulsation be reduced within 60 days so that the SRE is not greater then 0.5% for volumes less than 5 MMSCF/D and 0.25% for volumes 5 MMSCF/D and greater.  The design for the low-pass filters in this standard may be given to them if they so request.</w:t>
      </w:r>
    </w:p>
    <w:p>
      <w:pPr>
        <w:pStyle w:val="Normal"/>
        <w:tabs>
          <w:tab w:val="clear" w:pos="720"/>
          <w:tab w:val="left" w:pos="3312" w:leader="none"/>
          <w:tab w:val="left" w:pos="3888" w:leader="none"/>
          <w:tab w:val="left" w:pos="4464" w:leader="none"/>
        </w:tabs>
        <w:spacing w:before="0" w:after="240"/>
        <w:ind w:hanging="960" w:start="2400" w:end="0"/>
        <w:jc w:val="both"/>
        <w:rPr/>
      </w:pPr>
      <w:r>
        <w:rPr/>
        <w:t>8.2.2</w:t>
        <w:tab/>
        <w:t>If they refuse to correct the problem, advise them of the following in writing:</w:t>
      </w:r>
    </w:p>
    <w:p>
      <w:pPr>
        <w:pStyle w:val="Normal"/>
        <w:tabs>
          <w:tab w:val="clear" w:pos="720"/>
          <w:tab w:val="left" w:pos="3888" w:leader="none"/>
          <w:tab w:val="left" w:pos="4464" w:leader="none"/>
        </w:tabs>
        <w:spacing w:before="0" w:after="240"/>
        <w:ind w:hanging="480" w:start="2880" w:end="0"/>
        <w:jc w:val="both"/>
        <w:rPr/>
      </w:pPr>
      <w:r>
        <w:rPr/>
        <w:t>a.</w:t>
        <w:tab/>
        <w:t>They may be shut in until the problem is corrected.</w:t>
      </w:r>
    </w:p>
    <w:p>
      <w:pPr>
        <w:pStyle w:val="Normal"/>
        <w:tabs>
          <w:tab w:val="clear" w:pos="720"/>
          <w:tab w:val="left" w:pos="3888" w:leader="none"/>
          <w:tab w:val="left" w:pos="4464" w:leader="none"/>
        </w:tabs>
        <w:spacing w:before="0" w:after="240"/>
        <w:ind w:hanging="480" w:start="2880" w:end="0"/>
        <w:jc w:val="both"/>
        <w:rPr/>
      </w:pPr>
      <w:r>
        <w:rPr/>
        <w:t>b.</w:t>
        <w:tab/>
        <w:t>If the Company corrects the problem, they will be back billed for the cost or have it deducted from our payment to them for gas received.</w:t>
      </w:r>
    </w:p>
    <w:p>
      <w:pPr>
        <w:pStyle w:val="Normal"/>
        <w:tabs>
          <w:tab w:val="left" w:pos="720" w:leader="none"/>
          <w:tab w:val="left" w:pos="1440" w:leader="none"/>
          <w:tab w:val="left" w:pos="3312" w:leader="none"/>
          <w:tab w:val="left" w:pos="3888" w:leader="none"/>
          <w:tab w:val="left" w:pos="4464" w:leader="none"/>
        </w:tabs>
        <w:spacing w:before="0" w:after="240"/>
        <w:ind w:hanging="2400" w:start="2400" w:end="0"/>
        <w:jc w:val="both"/>
        <w:rPr/>
      </w:pPr>
      <w:r>
        <w:rPr/>
        <w:tab/>
        <w:tab/>
        <w:t>8.2.3</w:t>
        <w:tab/>
        <w:t>If they continue to refuse to correct the problem, the Company may proceed as follows:</w:t>
      </w:r>
    </w:p>
    <w:p>
      <w:pPr>
        <w:pStyle w:val="Normal"/>
        <w:tabs>
          <w:tab w:val="clear" w:pos="720"/>
          <w:tab w:val="left" w:pos="3888" w:leader="none"/>
          <w:tab w:val="left" w:pos="4464" w:leader="none"/>
        </w:tabs>
        <w:spacing w:before="0" w:after="240"/>
        <w:ind w:hanging="480" w:start="2880" w:end="0"/>
        <w:jc w:val="both"/>
        <w:rPr/>
      </w:pPr>
      <w:r>
        <w:rPr/>
        <w:t>a.</w:t>
        <w:tab/>
        <w:t>Shut in the offending gas source only after clearing with the appropriate Marketing Department or Gas Control.</w:t>
      </w:r>
    </w:p>
    <w:p>
      <w:pPr>
        <w:pStyle w:val="Normal"/>
        <w:tabs>
          <w:tab w:val="clear" w:pos="720"/>
          <w:tab w:val="left" w:pos="3888" w:leader="none"/>
          <w:tab w:val="left" w:pos="4464" w:leader="none"/>
        </w:tabs>
        <w:spacing w:before="0" w:after="240"/>
        <w:ind w:hanging="480" w:start="2880" w:end="0"/>
        <w:jc w:val="both"/>
        <w:rPr/>
      </w:pPr>
      <w:r>
        <w:rPr/>
        <w:t>b.</w:t>
        <w:tab/>
        <w:t>Initiate a project to correct the problem subject to the normal project authorizations and requirements.</w:t>
      </w:r>
    </w:p>
    <w:p>
      <w:pPr>
        <w:pStyle w:val="Normal"/>
        <w:tabs>
          <w:tab w:val="clear" w:pos="720"/>
          <w:tab w:val="left" w:pos="3888" w:leader="none"/>
          <w:tab w:val="left" w:pos="4464" w:leader="none"/>
        </w:tabs>
        <w:spacing w:before="0" w:after="240"/>
        <w:ind w:hanging="480" w:start="2880" w:end="0"/>
        <w:jc w:val="both"/>
        <w:rPr/>
      </w:pPr>
      <w:r>
        <w:rPr/>
        <w:t>c.</w:t>
        <w:tab/>
        <w:t>Initiate actions necessary to recover project costs from the responsible party.</w:t>
      </w:r>
    </w:p>
    <w:p>
      <w:pPr>
        <w:pStyle w:val="Normal"/>
        <w:tabs>
          <w:tab w:val="clear" w:pos="720"/>
          <w:tab w:val="left" w:pos="2016" w:leader="none"/>
          <w:tab w:val="left" w:pos="2736" w:leader="none"/>
          <w:tab w:val="left" w:pos="3312" w:leader="none"/>
          <w:tab w:val="left" w:pos="3888" w:leader="none"/>
          <w:tab w:val="left" w:pos="4464" w:leader="none"/>
        </w:tabs>
        <w:spacing w:before="0" w:after="240"/>
        <w:ind w:hanging="720" w:start="1440" w:end="0"/>
        <w:jc w:val="both"/>
        <w:rPr/>
      </w:pPr>
      <w:r>
        <w:rPr/>
        <w:t>8.3</w:t>
        <w:tab/>
      </w:r>
      <w:r>
        <w:rPr>
          <w:u w:val="single"/>
        </w:rPr>
        <w:t>Correction of Pulsation Induced Measurement Error at Company Expense</w:t>
      </w:r>
    </w:p>
    <w:p>
      <w:pPr>
        <w:pStyle w:val="Normal"/>
        <w:tabs>
          <w:tab w:val="clear" w:pos="720"/>
          <w:tab w:val="left" w:pos="3888" w:leader="none"/>
          <w:tab w:val="left" w:pos="4464" w:leader="none"/>
        </w:tabs>
        <w:spacing w:before="0" w:after="240"/>
        <w:ind w:hanging="960" w:start="2400" w:end="0"/>
        <w:jc w:val="both"/>
        <w:rPr/>
      </w:pPr>
      <w:r>
        <w:rPr/>
        <w:t>8.3.1</w:t>
        <w:tab/>
        <w:t xml:space="preserve">Modifications at </w:t>
      </w:r>
      <w:r>
        <w:rPr>
          <w:u w:val="single"/>
        </w:rPr>
        <w:t>Company expense</w:t>
      </w:r>
      <w:r>
        <w:rPr/>
        <w:t xml:space="preserve"> to meet the provisions of this standard should be initiated only if justified by an economic analysis which considers the project costs and benefits or if necessary to meet contract or other legal requirements.</w:t>
      </w:r>
    </w:p>
    <w:p>
      <w:pPr>
        <w:pStyle w:val="Normal"/>
        <w:tabs>
          <w:tab w:val="clear" w:pos="720"/>
          <w:tab w:val="left" w:pos="3888" w:leader="none"/>
          <w:tab w:val="left" w:pos="4464" w:leader="none"/>
        </w:tabs>
        <w:spacing w:before="0" w:after="240"/>
        <w:ind w:hanging="960" w:start="2400" w:end="0"/>
        <w:jc w:val="both"/>
        <w:rPr/>
      </w:pPr>
      <w:r>
        <w:rPr/>
        <w:t>8.3.2</w:t>
        <w:tab/>
        <w:t>If justified, initiate a project to modify the facilities as necessary subject to the normal project authorizations and requirements.</w:t>
      </w:r>
    </w:p>
    <w:p>
      <w:pPr>
        <w:pStyle w:val="Normal"/>
        <w:rPr/>
      </w:pPr>
      <w:r>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szCs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eastAsia="CG Times (WN)" w:cs="CG Times (WN)"/>
              <w:b/>
              <w:bCs/>
              <w:sz w:val="30"/>
              <w:szCs w:val="30"/>
            </w:rPr>
          </w:pPr>
          <w:r>
            <w:rPr>
              <w:rFonts w:eastAsia="Arial" w:cs="Arial" w:ascii="Arial" w:hAnsi="Arial"/>
              <w:b/>
              <w:bCs/>
              <w:position w:val="-6"/>
              <w:sz w:val="28"/>
              <w:szCs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6"/>
              <w:szCs w:val="16"/>
            </w:rPr>
          </w:pPr>
          <w:r>
            <w:rPr>
              <w:rFonts w:eastAsia="Arial" w:cs="Arial" w:ascii="Arial" w:hAnsi="Arial"/>
              <w:sz w:val="16"/>
              <w:szCs w:val="16"/>
            </w:rPr>
          </w:r>
        </w:p>
        <w:p>
          <w:pPr>
            <w:pStyle w:val="Header"/>
            <w:tabs>
              <w:tab w:val="clear" w:pos="4320"/>
              <w:tab w:val="clear" w:pos="8640"/>
              <w:tab w:val="center" w:pos="4920" w:leader="none"/>
              <w:tab w:val="right" w:pos="10080" w:leader="none"/>
            </w:tabs>
            <w:ind w:end="204"/>
            <w:jc w:val="end"/>
            <w:rPr/>
          </w:pPr>
          <w:r>
            <w:rPr/>
            <w:t>5410</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sz w:val="16"/>
              <w:szCs w:val="16"/>
            </w:rPr>
          </w:pPr>
          <w:r>
            <w:rPr>
              <w:rFonts w:eastAsia="Arial Narrow" w:cs="Arial Narrow" w:ascii="Arial Narrow" w:hAnsi="Arial Narrow"/>
              <w:b/>
              <w:bCs/>
              <w:sz w:val="16"/>
              <w:szCs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eastAsia="Arial" w:cs="Arial"/>
              <w:sz w:val="16"/>
              <w:szCs w:val="16"/>
            </w:rPr>
          </w:pPr>
          <w:r>
            <w:rPr>
              <w:rFonts w:eastAsia="Arial" w:cs="Arial" w:ascii="Arial" w:hAnsi="Arial"/>
              <w:sz w:val="12"/>
              <w:szCs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eastAsia="Arial" w:cs="Arial"/>
              <w:sz w:val="16"/>
              <w:szCs w:val="16"/>
            </w:rPr>
          </w:pPr>
          <w:r>
            <w:rPr>
              <w:rFonts w:eastAsia="Arial" w:cs="Arial" w:ascii="Arial" w:hAnsi="Arial"/>
              <w:sz w:val="16"/>
              <w:szCs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ENRON</w:t>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bCs/>
            </w:rPr>
          </w:pPr>
          <w:r>
            <w:rPr>
              <w:b/>
              <w:bCs/>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6</w:t>
          </w:r>
          <w:r>
            <w:rPr/>
            <w:fldChar w:fldCharType="end"/>
          </w:r>
          <w:r>
            <w:rPr/>
            <w:t xml:space="preserve"> </w:t>
          </w:r>
          <w:r>
            <w:rPr/>
            <w:t xml:space="preserve">of </w:t>
          </w:r>
          <w:r>
            <w:rPr/>
            <w:fldChar w:fldCharType="begin"/>
          </w:r>
          <w:r>
            <w:rPr/>
            <w:instrText xml:space="preserve"> NUMPAGES \* ARABIC </w:instrText>
          </w:r>
          <w:r>
            <w:rPr/>
            <w:fldChar w:fldCharType="separate"/>
          </w:r>
          <w:r>
            <w:rPr/>
            <w:t>6</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GAS PIPELINE</w:t>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 xml:space="preserve">GUIDELINE FOR CONTROL OF </w:t>
          </w:r>
        </w:p>
      </w:tc>
      <w:tc>
        <w:tcPr>
          <w:tcW w:w="900" w:type="dxa"/>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eastAsia="Arial" w:cs="Arial"/>
              <w:sz w:val="12"/>
              <w:szCs w:val="12"/>
            </w:rPr>
          </w:pPr>
          <w:r>
            <w:rPr>
              <w:rFonts w:eastAsia="Arial" w:cs="Arial" w:ascii="Arial" w:hAnsi="Arial"/>
              <w:sz w:val="12"/>
              <w:szCs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GROUP</w:t>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bCs/>
            </w:rPr>
          </w:pPr>
          <w:r>
            <w:rPr>
              <w:b/>
              <w:bCs/>
            </w:rPr>
            <w:t>PULSATION INDUCED MEASUREMENT ERRORS</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eastAsia="Arial" w:cs="Arial"/>
              <w:b/>
              <w:bCs/>
            </w:rPr>
          </w:pPr>
          <w:r>
            <w:rPr>
              <w:rFonts w:eastAsia="Arial" w:cs="Arial" w:ascii="Arial" w:hAnsi="Arial"/>
              <w:b/>
              <w:bCs/>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10/91</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1</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eastAsia="Arial Narrow" w:cs="Arial Narrow"/>
              <w:b/>
              <w:bCs/>
            </w:rPr>
          </w:pPr>
          <w:r>
            <w:rPr>
              <w:rFonts w:eastAsia="Arial Narrow" w:cs="Arial Narrow" w:ascii="Arial Narrow" w:hAnsi="Arial Narrow"/>
              <w:b/>
              <w:bCs/>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eastAsia="Arial" w:cs="Arial"/>
              <w:sz w:val="12"/>
              <w:szCs w:val="12"/>
            </w:rPr>
          </w:pPr>
          <w:r>
            <w:rPr>
              <w:rFonts w:eastAsia="Arial" w:cs="Arial" w:ascii="Arial" w:hAnsi="Arial"/>
              <w:sz w:val="12"/>
              <w:szCs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04/95</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1995-04-26T15:05:00Z</dcterms:created>
  <dc:creator>rock-t</dc:creator>
  <dc:description/>
  <dc:language>en-CA</dc:language>
  <cp:lastModifiedBy>Pat Vaughan</cp:lastModifiedBy>
  <dcterms:modified xsi:type="dcterms:W3CDTF">2000-01-07T19:43:00Z</dcterms:modified>
  <cp:revision>4</cp:revision>
  <dc:subject/>
  <dc:title>1.	SCOPE</dc:title>
</cp:coreProperties>
</file>