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Term Sheet for Agreement</w:t>
      </w:r>
    </w:p>
    <w:p>
      <w:pPr>
        <w:pStyle w:val="Normal"/>
        <w:widowControl/>
        <w:jc w:val="center"/>
        <w:rPr/>
      </w:pPr>
      <w:r>
        <w:rPr>
          <w:b/>
        </w:rPr>
        <w:t>between Sports Facilities</w:t>
      </w:r>
      <w:r>
        <w:rPr>
          <w:b/>
          <w:u w:val="double"/>
        </w:rPr>
        <w:t>,</w:t>
      </w:r>
      <w:r>
        <w:rPr>
          <w:b/>
        </w:rPr>
        <w:t xml:space="preserve"> L.P. and Rocket Ball, Ltd.</w:t>
      </w:r>
    </w:p>
    <w:p>
      <w:pPr>
        <w:pStyle w:val="Normal"/>
        <w:widowControl/>
        <w:jc w:val="center"/>
        <w:rPr>
          <w:b/>
        </w:rPr>
      </w:pPr>
      <w:r>
        <w:rPr>
          <w:b/>
        </w:rPr>
        <w:t>Regarding Proposed Downtown Arena</w:t>
      </w:r>
    </w:p>
    <w:p>
      <w:pPr>
        <w:pStyle w:val="Normal"/>
        <w:widowControl/>
        <w:rPr/>
      </w:pPr>
      <w:r>
        <w:rPr/>
      </w:r>
    </w:p>
    <w:p>
      <w:pPr>
        <w:pStyle w:val="Normal"/>
        <w:widowControl/>
        <w:rPr/>
      </w:pPr>
      <w:r>
        <w:rPr/>
      </w:r>
    </w:p>
    <w:p>
      <w:pPr>
        <w:pStyle w:val="Normal"/>
        <w:widowControl/>
        <w:rPr>
          <w:b/>
        </w:rPr>
      </w:pPr>
      <w:r>
        <w:rPr>
          <w:b/>
        </w:rPr>
        <w:t>Opportunities to be Made Available.</w:t>
      </w:r>
    </w:p>
    <w:p>
      <w:pPr>
        <w:pStyle w:val="Normal"/>
        <w:widowControl/>
        <w:rPr/>
      </w:pPr>
      <w:r>
        <w:rPr/>
      </w:r>
    </w:p>
    <w:p>
      <w:pPr>
        <w:pStyle w:val="Level1"/>
        <w:widowControl/>
        <w:numPr>
          <w:ilvl w:val="0"/>
          <w:numId w:val="1"/>
        </w:numPr>
        <w:tabs>
          <w:tab w:val="clear" w:pos="720"/>
          <w:tab w:val="left" w:pos="-1440" w:leader="none"/>
        </w:tabs>
        <w:rPr/>
      </w:pPr>
      <w:r>
        <w:rPr/>
        <w:t>RocketBall, Ltd. (the “NBA Club,” which term shall include RocketBall, Ltd., and its successors and assigns) shall make available to the partners in Sports Facilities, L.P. (the “Partnership,” with the partners in the Partnership being referred to individually as a “Partner” and collectively as the “Partners”) the opportunity, as more fully described below:</w:t>
      </w:r>
    </w:p>
    <w:p>
      <w:pPr>
        <w:pStyle w:val="Normal"/>
        <w:widowControl/>
        <w:rPr/>
      </w:pPr>
      <w:r>
        <w:rPr/>
      </w:r>
    </w:p>
    <w:p>
      <w:pPr>
        <w:pStyle w:val="Normal"/>
        <w:widowControl/>
        <w:tabs>
          <w:tab w:val="clear" w:pos="720"/>
          <w:tab w:val="left" w:pos="-1440" w:leader="none"/>
        </w:tabs>
        <w:ind w:hanging="720" w:start="1440" w:end="0"/>
        <w:rPr/>
      </w:pPr>
      <w:r>
        <w:rPr/>
        <w:t>1.</w:t>
        <w:tab/>
        <w:t>to become sponsors of the NBA Club;</w:t>
      </w:r>
    </w:p>
    <w:p>
      <w:pPr>
        <w:pStyle w:val="Normal"/>
        <w:widowControl/>
        <w:rPr/>
      </w:pPr>
      <w:r>
        <w:rPr/>
      </w:r>
    </w:p>
    <w:p>
      <w:pPr>
        <w:pStyle w:val="Normal"/>
        <w:widowControl/>
        <w:tabs>
          <w:tab w:val="clear" w:pos="720"/>
          <w:tab w:val="left" w:pos="-1440" w:leader="none"/>
        </w:tabs>
        <w:ind w:hanging="720" w:start="1440" w:end="0"/>
        <w:rPr/>
      </w:pPr>
      <w:r>
        <w:rPr/>
        <w:t>2.</w:t>
        <w:tab/>
        <w:t>to purchase on a priority basis, after certain sponsor commitments are satisfied, premium seats and/or suites prior to such premium seats and/or suites in the new Arena being offered to others;</w:t>
      </w:r>
    </w:p>
    <w:p>
      <w:pPr>
        <w:pStyle w:val="Normal"/>
        <w:widowControl/>
        <w:tabs>
          <w:tab w:val="clear" w:pos="720"/>
          <w:tab w:val="left" w:pos="-1440" w:leader="none"/>
        </w:tabs>
        <w:ind w:hanging="720" w:start="1440" w:end="0"/>
        <w:rPr/>
      </w:pPr>
      <w:r>
        <w:rPr/>
      </w:r>
    </w:p>
    <w:p>
      <w:pPr>
        <w:pStyle w:val="Normal"/>
        <w:widowControl/>
        <w:tabs>
          <w:tab w:val="clear" w:pos="720"/>
          <w:tab w:val="left" w:pos="-1440" w:leader="none"/>
        </w:tabs>
        <w:ind w:hanging="720" w:start="1440" w:end="0"/>
        <w:rPr/>
      </w:pPr>
      <w:r>
        <w:rPr/>
        <w:t>3.</w:t>
        <w:tab/>
        <w:t>to have one parking space per Partner in the premium seating location in the parking garage for the new Arena; and</w:t>
      </w:r>
    </w:p>
    <w:p>
      <w:pPr>
        <w:pStyle w:val="Normal"/>
        <w:widowControl/>
        <w:tabs>
          <w:tab w:val="clear" w:pos="720"/>
          <w:tab w:val="left" w:pos="-1440" w:leader="none"/>
        </w:tabs>
        <w:ind w:hanging="720" w:start="1440" w:end="0"/>
        <w:rPr/>
      </w:pPr>
      <w:r>
        <w:rPr/>
      </w:r>
    </w:p>
    <w:p>
      <w:pPr>
        <w:pStyle w:val="Normal"/>
        <w:widowControl/>
        <w:tabs>
          <w:tab w:val="clear" w:pos="720"/>
          <w:tab w:val="left" w:pos="-1440" w:leader="none"/>
        </w:tabs>
        <w:ind w:hanging="720" w:start="1440" w:end="0"/>
        <w:rPr/>
      </w:pPr>
      <w:r>
        <w:rPr/>
        <w:t>4.</w:t>
        <w:tab/>
        <w:t>to have the Partnership and each Partner recognized for their civic contribution at certain Rockets home games in the new Arena during the first season in the new Arena.</w:t>
      </w:r>
    </w:p>
    <w:p>
      <w:pPr>
        <w:pStyle w:val="Normal"/>
        <w:widowControl/>
        <w:rPr/>
      </w:pPr>
      <w:r>
        <w:rPr/>
      </w:r>
    </w:p>
    <w:p>
      <w:pPr>
        <w:pStyle w:val="Normal"/>
        <w:widowControl/>
        <w:rPr>
          <w:b/>
        </w:rPr>
      </w:pPr>
      <w:r>
        <w:rPr>
          <w:b/>
        </w:rPr>
        <w:t>General.</w:t>
      </w:r>
    </w:p>
    <w:p>
      <w:pPr>
        <w:pStyle w:val="Normal"/>
        <w:widowControl/>
        <w:rPr/>
      </w:pPr>
      <w:r>
        <w:rPr/>
      </w:r>
    </w:p>
    <w:p>
      <w:pPr>
        <w:pStyle w:val="Level1"/>
        <w:widowControl/>
        <w:numPr>
          <w:ilvl w:val="0"/>
          <w:numId w:val="1"/>
        </w:numPr>
        <w:tabs>
          <w:tab w:val="clear" w:pos="720"/>
          <w:tab w:val="left" w:pos="-1440" w:leader="none"/>
        </w:tabs>
        <w:rPr/>
      </w:pPr>
      <w:r>
        <w:rPr/>
        <w:t>The NBA Club will, subject to existing confidentiality agreements, notify the Partnership of the general categories of existing sponsorships, the expiration dates of such sponsorships and whether preferential renewal rights exist.</w:t>
      </w:r>
    </w:p>
    <w:p>
      <w:pPr>
        <w:pStyle w:val="Normal"/>
        <w:widowControl/>
        <w:rPr/>
      </w:pPr>
      <w:r>
        <w:rPr/>
      </w:r>
    </w:p>
    <w:p>
      <w:pPr>
        <w:pStyle w:val="Level1"/>
        <w:widowControl/>
        <w:numPr>
          <w:ilvl w:val="0"/>
          <w:numId w:val="1"/>
        </w:numPr>
        <w:tabs>
          <w:tab w:val="clear" w:pos="720"/>
          <w:tab w:val="left" w:pos="-1440" w:leader="none"/>
        </w:tabs>
        <w:rPr/>
      </w:pPr>
      <w:r>
        <w:rPr/>
        <w:t>The NBA Club intends to bundle the most desirable suite and premium seating with other sponsorship elements, such as advertising, signage, other seating and other promotional opportunities.  A limited number of sponsors will be entitled to exclusive sponsorships in particular categories.</w:t>
      </w:r>
    </w:p>
    <w:p>
      <w:pPr>
        <w:pStyle w:val="Normal"/>
        <w:widowControl/>
        <w:rPr/>
      </w:pPr>
      <w:r>
        <w:rPr/>
      </w:r>
    </w:p>
    <w:p>
      <w:pPr>
        <w:pStyle w:val="Normal"/>
        <w:widowControl/>
        <w:rPr>
          <w:b/>
        </w:rPr>
      </w:pPr>
      <w:r>
        <w:rPr>
          <w:b/>
        </w:rPr>
        <w:t>Current Sponsorship Opportunities for Compaq Center.</w:t>
      </w:r>
    </w:p>
    <w:p>
      <w:pPr>
        <w:pStyle w:val="Normal"/>
        <w:widowControl/>
        <w:rPr/>
      </w:pPr>
      <w:r>
        <w:rPr/>
      </w:r>
    </w:p>
    <w:p>
      <w:pPr>
        <w:pStyle w:val="Level1"/>
        <w:widowControl/>
        <w:numPr>
          <w:ilvl w:val="0"/>
          <w:numId w:val="1"/>
        </w:numPr>
        <w:tabs>
          <w:tab w:val="clear" w:pos="720"/>
          <w:tab w:val="left" w:pos="-1440" w:leader="none"/>
        </w:tabs>
        <w:rPr/>
      </w:pPr>
      <w:r>
        <w:rPr/>
        <w:t>Subject to existing rights granted to sponsors, the NBA Club will provide those Partners of the Partnership who express an interest in becoming sponsors with proposals for sponsorships of the NBA Club.</w:t>
      </w:r>
    </w:p>
    <w:p>
      <w:pPr>
        <w:pStyle w:val="Normal"/>
        <w:widowControl/>
        <w:rPr/>
      </w:pPr>
      <w:r>
        <w:rPr/>
      </w:r>
    </w:p>
    <w:p>
      <w:pPr>
        <w:pStyle w:val="Level1"/>
        <w:widowControl/>
        <w:numPr>
          <w:ilvl w:val="0"/>
          <w:numId w:val="1"/>
        </w:numPr>
        <w:tabs>
          <w:tab w:val="clear" w:pos="720"/>
          <w:tab w:val="left" w:pos="-1440" w:leader="none"/>
        </w:tabs>
        <w:rPr/>
      </w:pPr>
      <w:r>
        <w:rPr/>
        <w:t>Upon expiration of any existing exclusive sponsorships and any preferential rights, the NBA Club would provide notice to the Partnership and would give the Partners in the applicable categories the opportunity to compete for such sponsorship.</w:t>
      </w:r>
    </w:p>
    <w:p>
      <w:pPr>
        <w:pStyle w:val="Normal"/>
        <w:widowControl/>
        <w:rPr/>
      </w:pPr>
      <w:r>
        <w:rPr/>
      </w:r>
    </w:p>
    <w:p>
      <w:pPr>
        <w:pStyle w:val="Normal"/>
        <w:keepNext w:val="true"/>
        <w:keepLines/>
        <w:widowControl/>
        <w:rPr>
          <w:b/>
        </w:rPr>
      </w:pPr>
      <w:r>
        <w:rPr>
          <w:b/>
        </w:rPr>
        <w:t>Sponsorship Opportunities for New Arena.</w:t>
      </w:r>
    </w:p>
    <w:p>
      <w:pPr>
        <w:pStyle w:val="Normal"/>
        <w:keepNext w:val="true"/>
        <w:keepLines/>
        <w:widowControl/>
        <w:rPr/>
      </w:pPr>
      <w:r>
        <w:rPr/>
      </w:r>
    </w:p>
    <w:p>
      <w:pPr>
        <w:pStyle w:val="Level1"/>
        <w:keepNext w:val="true"/>
        <w:keepLines/>
        <w:widowControl/>
        <w:numPr>
          <w:ilvl w:val="0"/>
          <w:numId w:val="1"/>
        </w:numPr>
        <w:tabs>
          <w:tab w:val="clear" w:pos="720"/>
          <w:tab w:val="left" w:pos="-1440" w:leader="none"/>
        </w:tabs>
        <w:rPr/>
      </w:pPr>
      <w:r>
        <w:rPr/>
        <w:t>Once the NBA Club is prepared to market the new Arena and after the NBA Club has satisfied its obligations to its then existing sponsors, the NBA Club would solicit expressions of interest from the Partners and make proposals for sponsorships to each interested Partner.</w:t>
      </w:r>
    </w:p>
    <w:p>
      <w:pPr>
        <w:pStyle w:val="Normal"/>
        <w:keepNext w:val="true"/>
        <w:keepLines/>
        <w:widowControl/>
        <w:rPr/>
      </w:pPr>
      <w:r>
        <w:rPr/>
      </w:r>
    </w:p>
    <w:p>
      <w:pPr>
        <w:pStyle w:val="Level1"/>
        <w:keepLines/>
        <w:widowControl/>
        <w:numPr>
          <w:ilvl w:val="0"/>
          <w:numId w:val="1"/>
        </w:numPr>
        <w:tabs>
          <w:tab w:val="clear" w:pos="720"/>
          <w:tab w:val="left" w:pos="-1440" w:leader="none"/>
        </w:tabs>
        <w:rPr/>
      </w:pPr>
      <w:r>
        <w:rPr/>
        <w:t>Partners who are excluded from certain sponsorship elements due to exclusives will still receive proposals that include suites and/or premium seats and other non-conflicting sponsorship elements.  Individuals who are partners will not be required to purchase advertising elements.</w:t>
      </w:r>
    </w:p>
    <w:p>
      <w:pPr>
        <w:pStyle w:val="Normal"/>
        <w:widowControl/>
        <w:rPr/>
      </w:pPr>
      <w:r>
        <w:rPr/>
      </w:r>
    </w:p>
    <w:p>
      <w:pPr>
        <w:pStyle w:val="Level1"/>
        <w:widowControl/>
        <w:numPr>
          <w:ilvl w:val="0"/>
          <w:numId w:val="1"/>
        </w:numPr>
        <w:tabs>
          <w:tab w:val="clear" w:pos="720"/>
          <w:tab w:val="left" w:pos="-1440" w:leader="none"/>
        </w:tabs>
        <w:rPr/>
      </w:pPr>
      <w:r>
        <w:rPr/>
        <w:t>Subject to preferential rights of its sponsors, Partners will be given an opportunity to bid</w:t>
      </w:r>
      <w:r>
        <w:rPr>
          <w:b/>
          <w:i/>
        </w:rPr>
        <w:t xml:space="preserve"> </w:t>
      </w:r>
      <w:r>
        <w:rPr/>
        <w:t>for naming rights.</w:t>
      </w:r>
    </w:p>
    <w:p>
      <w:pPr>
        <w:pStyle w:val="Normal"/>
        <w:widowControl/>
        <w:ind w:firstLine="720" w:end="0"/>
        <w:rPr/>
      </w:pPr>
      <w:r>
        <w:rPr/>
      </w:r>
    </w:p>
    <w:p>
      <w:pPr>
        <w:pStyle w:val="Normal"/>
        <w:widowControl/>
        <w:rPr>
          <w:b/>
        </w:rPr>
      </w:pPr>
      <w:r>
        <w:rPr>
          <w:b/>
        </w:rPr>
        <w:t>Negotiation.</w:t>
      </w:r>
    </w:p>
    <w:p>
      <w:pPr>
        <w:pStyle w:val="Normal"/>
        <w:widowControl/>
        <w:rPr/>
      </w:pPr>
      <w:r>
        <w:rPr/>
      </w:r>
    </w:p>
    <w:p>
      <w:pPr>
        <w:pStyle w:val="Level1"/>
        <w:widowControl/>
        <w:numPr>
          <w:ilvl w:val="0"/>
          <w:numId w:val="1"/>
        </w:numPr>
        <w:tabs>
          <w:tab w:val="clear" w:pos="720"/>
          <w:tab w:val="left" w:pos="-1440" w:leader="none"/>
        </w:tabs>
        <w:rPr/>
      </w:pPr>
      <w:r>
        <w:rPr/>
        <w:t>The NBA Club agrees to negotiate in good faith with Partners for a period of 30 days following delivery of any sponsorship proposals, but the right to receive a proposal or to make a bid for naming rights will be a one-time right, and the NBA Club will not be obligated to re-offer any terms to the Partners or the Partnership. The sponsorship categories and elements and the terms of all sponsorship proposals offered and the process for bidding will be determined by the NBA Club in good faith.  Partners may be required to compete for certain sponsorship opportunities in addition to naming rights.</w:t>
      </w:r>
    </w:p>
    <w:p>
      <w:pPr>
        <w:pStyle w:val="Normal"/>
        <w:widowControl/>
        <w:rPr/>
      </w:pPr>
      <w:r>
        <w:rPr/>
      </w:r>
    </w:p>
    <w:p>
      <w:pPr>
        <w:pStyle w:val="Normal"/>
        <w:widowControl/>
        <w:rPr>
          <w:b/>
        </w:rPr>
      </w:pPr>
      <w:r>
        <w:rPr>
          <w:b/>
        </w:rPr>
        <w:t>Non-Sponsor Premium Seating and Parking.</w:t>
      </w:r>
    </w:p>
    <w:p>
      <w:pPr>
        <w:pStyle w:val="Normal"/>
        <w:widowControl/>
        <w:rPr/>
      </w:pPr>
      <w:r>
        <w:rPr/>
      </w:r>
    </w:p>
    <w:p>
      <w:pPr>
        <w:pStyle w:val="Level1"/>
        <w:widowControl/>
        <w:numPr>
          <w:ilvl w:val="0"/>
          <w:numId w:val="1"/>
        </w:numPr>
        <w:tabs>
          <w:tab w:val="clear" w:pos="720"/>
          <w:tab w:val="left" w:pos="-1440" w:leader="none"/>
        </w:tabs>
        <w:rPr/>
      </w:pPr>
      <w:r>
        <w:rPr/>
        <w:t>The NBA Club may reserve 400 premium seats for its own use, including Sponsors.  The Partners collectively shall have the right to purchase up to the next 300 of the remaining premium seats in the new Arena in locations that they may choose.</w:t>
      </w:r>
    </w:p>
    <w:p>
      <w:pPr>
        <w:pStyle w:val="Level1"/>
        <w:widowControl/>
        <w:tabs>
          <w:tab w:val="clear" w:pos="720"/>
          <w:tab w:val="left" w:pos="-1440" w:leader="none"/>
        </w:tabs>
        <w:ind w:hanging="0" w:start="0" w:end="0"/>
        <w:rPr/>
      </w:pPr>
      <w:r>
        <w:rPr/>
      </w:r>
    </w:p>
    <w:p>
      <w:pPr>
        <w:pStyle w:val="Normal"/>
        <w:numPr>
          <w:ilvl w:val="0"/>
          <w:numId w:val="2"/>
        </w:numPr>
        <w:ind w:hanging="720" w:start="720" w:end="0"/>
        <w:rPr/>
      </w:pPr>
      <w:r>
        <w:rPr/>
        <w:t>The NBA Club may reserve 6 suites for its own use, including Sponsors.  In addition, anyone that pays a price of $100,000 or more in excess of the market price of the suite shall have priority of choice of suites over the Partners.  Except for the items set forth in the preceding two sentences, each Partner shall have the next right to purchase a suite in the New Arena in the location that it may choose.</w:t>
      </w:r>
    </w:p>
    <w:p>
      <w:pPr>
        <w:pStyle w:val="Normal"/>
        <w:rPr/>
      </w:pPr>
      <w:r>
        <w:rPr/>
      </w:r>
    </w:p>
    <w:p>
      <w:pPr>
        <w:pStyle w:val="Normal"/>
        <w:numPr>
          <w:ilvl w:val="0"/>
          <w:numId w:val="2"/>
        </w:numPr>
        <w:ind w:hanging="720" w:start="720" w:end="0"/>
        <w:rPr/>
      </w:pPr>
      <w:r>
        <w:rPr/>
        <w:t>The Partners’ price for such suites and premium seats shall be the price offered to the general public.</w:t>
      </w:r>
    </w:p>
    <w:p>
      <w:pPr>
        <w:pStyle w:val="Normal"/>
        <w:rPr/>
      </w:pPr>
      <w:r>
        <w:rPr/>
      </w:r>
    </w:p>
    <w:p>
      <w:pPr>
        <w:pStyle w:val="Normal"/>
        <w:numPr>
          <w:ilvl w:val="0"/>
          <w:numId w:val="2"/>
        </w:numPr>
        <w:ind w:hanging="720" w:start="720" w:end="0"/>
        <w:rPr/>
      </w:pPr>
      <w:r>
        <w:rPr/>
        <w:t>Each Partner will have one parking space in the premium seating location in the parking garage for the new Arena.</w:t>
      </w:r>
    </w:p>
    <w:p>
      <w:pPr>
        <w:pStyle w:val="Normal"/>
        <w:rPr/>
      </w:pPr>
      <w:r>
        <w:rPr/>
      </w:r>
    </w:p>
    <w:p>
      <w:pPr>
        <w:pStyle w:val="Normal"/>
        <w:numPr>
          <w:ilvl w:val="0"/>
          <w:numId w:val="2"/>
        </w:numPr>
        <w:ind w:hanging="720" w:start="720" w:end="0"/>
        <w:rPr/>
      </w:pPr>
      <w:r>
        <w:rPr/>
        <w:t xml:space="preserve">The Partners shall have the right to renew their suites, premium seats and parking spaces for at least 20 years (subject only to reasonable general restrictions on use to which all seats are subject, such as rules of conduct, governmental regulations, </w:t>
      </w:r>
      <w:r>
        <w:rPr>
          <w:b/>
          <w:u w:val="double"/>
        </w:rPr>
        <w:t>restrictions on sale or transfer</w:t>
      </w:r>
      <w:r>
        <w:rPr/>
        <w:t xml:space="preserve"> and rules of the National Basketball Association).</w:t>
      </w:r>
    </w:p>
    <w:p>
      <w:pPr>
        <w:pStyle w:val="Normal"/>
        <w:rPr/>
      </w:pPr>
      <w:r>
        <w:rPr/>
      </w:r>
    </w:p>
    <w:p>
      <w:pPr>
        <w:pStyle w:val="Normal"/>
        <w:numPr>
          <w:ilvl w:val="0"/>
          <w:numId w:val="2"/>
        </w:numPr>
        <w:ind w:hanging="720" w:start="720" w:end="0"/>
        <w:rPr/>
      </w:pPr>
      <w:r>
        <w:rPr/>
        <w:t>The Partners shall have 45 days to select their seats and/or suite after notice of availability and pricing is given to General Partner.</w:t>
      </w:r>
    </w:p>
    <w:p>
      <w:pPr>
        <w:pStyle w:val="Normal"/>
        <w:widowControl/>
        <w:rPr/>
      </w:pPr>
      <w:r>
        <w:rPr/>
      </w:r>
    </w:p>
    <w:p>
      <w:pPr>
        <w:pStyle w:val="Normal"/>
        <w:keepNext w:val="true"/>
        <w:keepLines/>
        <w:widowControl/>
        <w:rPr>
          <w:b/>
        </w:rPr>
      </w:pPr>
      <w:r>
        <w:rPr>
          <w:b/>
        </w:rPr>
        <w:t>Partnership Recognition.</w:t>
      </w:r>
    </w:p>
    <w:p>
      <w:pPr>
        <w:pStyle w:val="Normal"/>
        <w:keepNext w:val="true"/>
        <w:keepLines/>
        <w:widowControl/>
        <w:rPr/>
      </w:pPr>
      <w:r>
        <w:rPr/>
      </w:r>
    </w:p>
    <w:p>
      <w:pPr>
        <w:pStyle w:val="Level1"/>
        <w:keepLines/>
        <w:widowControl/>
        <w:numPr>
          <w:ilvl w:val="0"/>
          <w:numId w:val="1"/>
        </w:numPr>
        <w:tabs>
          <w:tab w:val="clear" w:pos="720"/>
          <w:tab w:val="left" w:pos="-1440" w:leader="none"/>
        </w:tabs>
        <w:rPr/>
      </w:pPr>
      <w:r>
        <w:rPr/>
        <w:t>The NBA Club will provide in the new Arena a permanent monument, plaque or similar form of recognition, the form, design and location of which shall be mutually acceptable to the NBA Club and the Partnership, that includes the names of the persons involved in the Partnership from a list submitted by the Partnership and a statement recognizing the contribution of those persons to the building of the Arena.</w:t>
      </w:r>
    </w:p>
    <w:p>
      <w:pPr>
        <w:pStyle w:val="Level1"/>
        <w:keepLines/>
        <w:widowControl/>
        <w:tabs>
          <w:tab w:val="clear" w:pos="720"/>
          <w:tab w:val="left" w:pos="-1440" w:leader="none"/>
        </w:tabs>
        <w:ind w:hanging="0" w:start="0" w:end="0"/>
        <w:rPr/>
      </w:pPr>
      <w:r>
        <w:rPr/>
      </w:r>
    </w:p>
    <w:p>
      <w:pPr>
        <w:pStyle w:val="Normal"/>
        <w:keepLines/>
        <w:widowControl/>
        <w:numPr>
          <w:ilvl w:val="0"/>
          <w:numId w:val="2"/>
        </w:numPr>
        <w:ind w:hanging="720" w:start="720" w:end="0"/>
        <w:rPr>
          <w:b/>
        </w:rPr>
      </w:pPr>
      <w:r>
        <w:rPr/>
        <w:t>The NBA Club will recognize the Partnership and each Partner collectively for their civic contribution in helping the new Arena to become a reality during each home regular season game for the first month of the first season the NBA Club plays in the new Arena.</w:t>
      </w:r>
    </w:p>
    <w:p>
      <w:pPr>
        <w:pStyle w:val="Normal"/>
        <w:widowControl/>
        <w:rPr>
          <w:b/>
        </w:rPr>
      </w:pPr>
      <w:r>
        <w:rPr>
          <w:b/>
        </w:rPr>
      </w:r>
    </w:p>
    <w:p>
      <w:pPr>
        <w:pStyle w:val="Normal"/>
        <w:keepLines/>
        <w:widowControl/>
        <w:numPr>
          <w:ilvl w:val="0"/>
          <w:numId w:val="2"/>
        </w:numPr>
        <w:ind w:hanging="720" w:start="720" w:end="0"/>
        <w:rPr>
          <w:b/>
        </w:rPr>
      </w:pPr>
      <w:r>
        <w:rPr/>
        <w:t>In addition, the NBA Club will recognize each Partner separately at a home game during the first season the NBA Club plays in the new Arena by dedicating that game to the Partner in recognition for its contribution to the Houston community in helping to revitalize downtown Houston.  The recognition to be received by each Partner at its dedicated game shall be mutually agreed upon by the NBA Club and each such Partner, but the parties anticipate that such recognition may include introduction of Partner representatives in a pre-game or halftime ceremony, announcements of the Partner’s name over the public address system, posting of the Partner’s name in visible locations such as the scoreboard, the ability to have distributed, at the Partner’s cost and expense, promotional souvenirs (which do not conflict with existing sponsors’ rights and are reasonably acceptable to the NBA Club), and the conduct of other activities on which the NBA Club and the Partner mutually agree are mutually advantageous to the Partner and the NBA Club.</w:t>
      </w:r>
    </w:p>
    <w:p>
      <w:pPr>
        <w:pStyle w:val="Normal"/>
        <w:widowControl/>
        <w:rPr>
          <w:b/>
        </w:rPr>
      </w:pPr>
      <w:r>
        <w:rPr>
          <w:b/>
        </w:rPr>
      </w:r>
    </w:p>
    <w:p>
      <w:pPr>
        <w:pStyle w:val="Normal"/>
        <w:keepNext w:val="true"/>
        <w:keepLines/>
        <w:widowControl/>
        <w:rPr>
          <w:b/>
        </w:rPr>
      </w:pPr>
      <w:r>
        <w:rPr>
          <w:b/>
        </w:rPr>
        <w:t>Termination; Assignment.</w:t>
      </w:r>
    </w:p>
    <w:p>
      <w:pPr>
        <w:pStyle w:val="Normal"/>
        <w:keepNext w:val="true"/>
        <w:keepLines/>
        <w:widowControl/>
        <w:rPr/>
      </w:pPr>
      <w:r>
        <w:rPr/>
      </w:r>
    </w:p>
    <w:p>
      <w:pPr>
        <w:pStyle w:val="Level1"/>
        <w:widowControl/>
        <w:numPr>
          <w:ilvl w:val="0"/>
          <w:numId w:val="1"/>
        </w:numPr>
        <w:tabs>
          <w:tab w:val="clear" w:pos="720"/>
          <w:tab w:val="left" w:pos="-1440" w:leader="none"/>
        </w:tabs>
        <w:rPr/>
      </w:pPr>
      <w:r>
        <w:rPr/>
        <w:t>The NBA Club’s obligations to the Partnership and its Partners will terminate upon the earlier to occur of (i) a termination of the proposed Arena letter agreement between the Sports Authority and the NBA Club, (ii) the failure by the Partnership to provide the financing to the Sports Authority pursuant to an agreement between the Partnership and the Sports Authority with respect to the Arena or the Arena garage, or (iii) if a Partner does not accept or renew an opportunity contained herein, such opportunity shall terminate for that Partner.</w:t>
      </w:r>
    </w:p>
    <w:p>
      <w:pPr>
        <w:pStyle w:val="Normal"/>
        <w:widowControl/>
        <w:rPr/>
      </w:pPr>
      <w:r>
        <w:rPr/>
      </w:r>
    </w:p>
    <w:p>
      <w:pPr>
        <w:pStyle w:val="Level1"/>
        <w:widowControl/>
        <w:numPr>
          <w:ilvl w:val="0"/>
          <w:numId w:val="1"/>
        </w:numPr>
        <w:tabs>
          <w:tab w:val="clear" w:pos="720"/>
          <w:tab w:val="left" w:pos="-1440" w:leader="none"/>
        </w:tabs>
        <w:rPr/>
      </w:pPr>
      <w:r>
        <w:rPr/>
        <w:t xml:space="preserve">The rights of </w:t>
      </w:r>
      <w:r>
        <w:rPr>
          <w:strike/>
        </w:rPr>
        <w:t>the Partnership and</w:t>
      </w:r>
      <w:r>
        <w:rPr/>
        <w:t xml:space="preserve"> the Partners may not be assigned, directly or indirectly, except </w:t>
      </w:r>
      <w:r>
        <w:rPr>
          <w:strike/>
        </w:rPr>
        <w:t xml:space="preserve">to entities which are wholly owned or </w:t>
      </w:r>
      <w:r>
        <w:rPr>
          <w:b/>
          <w:u w:val="double"/>
        </w:rPr>
        <w:t>(i) to the surviving or resulting entity in connection with a merger, consolidation, reorganization, or sale of all or substantially all assets of such Partner, or (ii) to another entity controlling,</w:t>
      </w:r>
      <w:r>
        <w:rPr/>
        <w:t xml:space="preserve"> controlled by, or under common control with</w:t>
      </w:r>
      <w:r>
        <w:rPr>
          <w:strike/>
        </w:rPr>
        <w:t>, an existing Partner. Only current Partners</w:t>
      </w:r>
      <w:r>
        <w:rPr/>
        <w:t xml:space="preserve"> </w:t>
      </w:r>
      <w:r>
        <w:rPr>
          <w:b/>
          <w:u w:val="double"/>
        </w:rPr>
        <w:t>such Partner.  Subject to the foregoing, only current partners (who participate in the funding of the loan)</w:t>
      </w:r>
      <w:r>
        <w:rPr/>
        <w:t xml:space="preserve"> and future partners mutually approved by the Partnership and the NBA Club will be entitled to participate in the opportunities described herein </w:t>
      </w:r>
      <w:r>
        <w:rPr>
          <w:strike/>
        </w:rPr>
        <w:t>and such rights will only continue so long as such Partners remain Partners in the Partnership</w:t>
      </w:r>
      <w:r>
        <w:rPr/>
        <w:t>.</w:t>
      </w:r>
    </w:p>
    <w:p>
      <w:pPr>
        <w:pStyle w:val="Normal"/>
        <w:widowControl/>
        <w:rPr/>
      </w:pPr>
      <w:r>
        <w:rPr/>
      </w:r>
    </w:p>
    <w:p>
      <w:pPr>
        <w:pStyle w:val="Normal"/>
        <w:keepNext w:val="true"/>
        <w:keepLines/>
        <w:widowControl/>
        <w:rPr>
          <w:b/>
        </w:rPr>
      </w:pPr>
      <w:r>
        <w:rPr>
          <w:b/>
        </w:rPr>
        <w:t>NBA Rules.</w:t>
      </w:r>
    </w:p>
    <w:p>
      <w:pPr>
        <w:pStyle w:val="Normal"/>
        <w:keepNext w:val="true"/>
        <w:keepLines/>
        <w:widowControl/>
        <w:rPr/>
      </w:pPr>
      <w:r>
        <w:rPr/>
      </w:r>
    </w:p>
    <w:p>
      <w:pPr>
        <w:pStyle w:val="Level1"/>
        <w:keepLines/>
        <w:widowControl/>
        <w:numPr>
          <w:ilvl w:val="0"/>
          <w:numId w:val="1"/>
        </w:numPr>
        <w:tabs>
          <w:tab w:val="clear" w:pos="720"/>
          <w:tab w:val="left" w:pos="-1440" w:leader="none"/>
        </w:tabs>
        <w:rPr/>
      </w:pPr>
      <w:r>
        <w:rPr/>
        <w:t>The terms of any agreement between the NBA Club and the Partnership and/or its Partners shall be subject to the approval of the NBA and to the current and future rules and requirements of the NBA.</w:t>
      </w:r>
    </w:p>
    <w:p>
      <w:pPr>
        <w:pStyle w:val="Normal"/>
        <w:widowControl/>
        <w:rPr/>
      </w:pPr>
      <w:r>
        <w:rPr/>
      </w:r>
    </w:p>
    <w:p>
      <w:pPr>
        <w:pStyle w:val="Normal"/>
        <w:keepNext w:val="true"/>
        <w:keepLines/>
        <w:widowControl/>
        <w:rPr>
          <w:b/>
        </w:rPr>
      </w:pPr>
      <w:r>
        <w:rPr>
          <w:b/>
        </w:rPr>
        <w:t>Referendum.</w:t>
      </w:r>
    </w:p>
    <w:p>
      <w:pPr>
        <w:pStyle w:val="Normal"/>
        <w:keepNext w:val="true"/>
        <w:keepLines/>
        <w:widowControl/>
        <w:rPr/>
      </w:pPr>
      <w:r>
        <w:rPr/>
      </w:r>
    </w:p>
    <w:p>
      <w:pPr>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pStyle w:val="Level1"/>
        <w:keepLines/>
        <w:widowControl/>
        <w:numPr>
          <w:ilvl w:val="0"/>
          <w:numId w:val="1"/>
        </w:numPr>
        <w:tabs>
          <w:tab w:val="clear" w:pos="720"/>
          <w:tab w:val="left" w:pos="-1440" w:leader="none"/>
        </w:tabs>
        <w:rPr/>
      </w:pPr>
      <w:r>
        <w:rPr/>
        <w:t>Each of the (i) NBA Club and (ii) collectively, the Partners and other persons or entities solicited by the Partners will contribute $1.5 million for funding of the Referendum campaign seeking voter approval of the new Arena.</w:t>
      </w:r>
    </w:p>
    <w:p>
      <w:pPr>
        <w:pStyle w:val="Normal"/>
        <w:ind w:start="5040" w:end="0"/>
        <w:rPr>
          <w:b/>
          <w:u w:val="double"/>
        </w:rPr>
      </w:pPr>
      <w:r>
        <w:rPr>
          <w:b/>
          <w:u w:val="double"/>
        </w:rPr>
        <w:t>SPORTS FACILITIES, L.P.</w:t>
      </w:r>
    </w:p>
    <w:p>
      <w:pPr>
        <w:pStyle w:val="Normal"/>
        <w:ind w:start="5040" w:end="0"/>
        <w:rPr>
          <w:b/>
          <w:u w:val="double"/>
        </w:rPr>
      </w:pPr>
      <w:r>
        <w:rPr>
          <w:b/>
          <w:u w:val="double"/>
        </w:rPr>
      </w:r>
    </w:p>
    <w:p>
      <w:pPr>
        <w:pStyle w:val="Normal"/>
        <w:ind w:start="5040" w:end="0"/>
        <w:rPr>
          <w:b/>
          <w:u w:val="double"/>
        </w:rPr>
      </w:pPr>
      <w:r>
        <w:rPr>
          <w:b/>
          <w:u w:val="double"/>
        </w:rPr>
        <w:t>By:  SPORTS FINANCING CORP.</w:t>
      </w:r>
    </w:p>
    <w:p>
      <w:pPr>
        <w:pStyle w:val="Normal"/>
        <w:ind w:start="5040" w:end="0"/>
        <w:rPr>
          <w:b/>
          <w:u w:val="double"/>
        </w:rPr>
      </w:pPr>
      <w:r>
        <w:rPr>
          <w:b/>
          <w:u w:val="double"/>
        </w:rPr>
        <w:t>as its:  General Partner</w:t>
      </w:r>
    </w:p>
    <w:p>
      <w:pPr>
        <w:pStyle w:val="Normal"/>
        <w:ind w:start="5040" w:end="0"/>
        <w:rPr>
          <w:b/>
          <w:u w:val="double"/>
        </w:rPr>
      </w:pPr>
      <w:r>
        <w:rPr>
          <w:b/>
          <w:u w:val="double"/>
        </w:rPr>
      </w:r>
    </w:p>
    <w:p>
      <w:pPr>
        <w:pStyle w:val="Normal"/>
        <w:ind w:start="5040" w:end="0"/>
        <w:rPr>
          <w:b/>
          <w:u w:val="double"/>
        </w:rPr>
      </w:pPr>
      <w:r>
        <w:rPr>
          <w:b/>
          <w:u w:val="double"/>
        </w:rPr>
      </w:r>
    </w:p>
    <w:p>
      <w:pPr>
        <w:pStyle w:val="Normal"/>
        <w:ind w:start="5040" w:end="0"/>
        <w:rPr>
          <w:b/>
          <w:u w:val="double"/>
        </w:rPr>
      </w:pPr>
      <w:r>
        <w:rPr>
          <w:b/>
          <w:u w:val="double"/>
        </w:rPr>
      </w:r>
    </w:p>
    <w:p>
      <w:pPr>
        <w:pStyle w:val="Normal"/>
        <w:tabs>
          <w:tab w:val="clear" w:pos="720"/>
          <w:tab w:val="left" w:pos="5580" w:leader="none"/>
        </w:tabs>
        <w:ind w:start="5040" w:end="0"/>
        <w:rPr/>
      </w:pPr>
      <w:r>
        <w:rPr>
          <w:b/>
          <w:u w:val="double"/>
        </w:rPr>
        <w:t>By:</w:t>
      </w:r>
      <w:r>
        <w:rPr/>
        <w:tab/>
      </w:r>
      <w:r>
        <w:rPr>
          <w:b/>
          <w:u w:val="double"/>
        </w:rPr>
        <w:t>_______________________________</w:t>
      </w:r>
    </w:p>
    <w:p>
      <w:pPr>
        <w:pStyle w:val="Normal"/>
        <w:tabs>
          <w:tab w:val="clear" w:pos="720"/>
          <w:tab w:val="left" w:pos="5580" w:leader="none"/>
        </w:tabs>
        <w:ind w:start="5040" w:end="0"/>
        <w:rPr/>
      </w:pPr>
      <w:r>
        <w:rPr/>
        <w:tab/>
      </w:r>
      <w:r>
        <w:rPr>
          <w:b/>
          <w:u w:val="double"/>
        </w:rPr>
        <w:t>Kenneth L. Lay</w:t>
      </w:r>
    </w:p>
    <w:p>
      <w:pPr>
        <w:pStyle w:val="Normal"/>
        <w:tabs>
          <w:tab w:val="clear" w:pos="720"/>
          <w:tab w:val="left" w:pos="5580" w:leader="none"/>
        </w:tabs>
        <w:ind w:start="5040" w:end="0"/>
        <w:rPr/>
      </w:pPr>
      <w:r>
        <w:rPr/>
        <w:tab/>
      </w:r>
      <w:r>
        <w:rPr>
          <w:b/>
          <w:u w:val="double"/>
        </w:rPr>
        <w:t>Chairman and President</w:t>
      </w:r>
    </w:p>
    <w:p>
      <w:pPr>
        <w:pStyle w:val="Normal"/>
        <w:tabs>
          <w:tab w:val="clear" w:pos="720"/>
          <w:tab w:val="left" w:pos="5580" w:leader="none"/>
        </w:tabs>
        <w:ind w:start="5040" w:end="0"/>
        <w:rPr>
          <w:b/>
          <w:u w:val="double"/>
        </w:rPr>
      </w:pPr>
      <w:r>
        <w:rPr>
          <w:b/>
          <w:u w:val="double"/>
        </w:rPr>
      </w:r>
    </w:p>
    <w:p>
      <w:pPr>
        <w:pStyle w:val="Normal"/>
        <w:tabs>
          <w:tab w:val="clear" w:pos="720"/>
          <w:tab w:val="left" w:pos="5580" w:leader="none"/>
        </w:tabs>
        <w:ind w:start="5040" w:end="0"/>
        <w:rPr>
          <w:b/>
          <w:u w:val="double"/>
        </w:rPr>
      </w:pPr>
      <w:r>
        <w:rPr>
          <w:b/>
          <w:u w:val="double"/>
        </w:rPr>
        <w:t>ROCKET BALL, LTD.</w:t>
      </w:r>
    </w:p>
    <w:p>
      <w:pPr>
        <w:pStyle w:val="Normal"/>
        <w:tabs>
          <w:tab w:val="clear" w:pos="720"/>
          <w:tab w:val="left" w:pos="5580" w:leader="none"/>
        </w:tabs>
        <w:ind w:start="5040" w:end="0"/>
        <w:rPr>
          <w:b/>
          <w:u w:val="double"/>
        </w:rPr>
      </w:pPr>
      <w:r>
        <w:rPr>
          <w:b/>
          <w:u w:val="double"/>
        </w:rPr>
      </w:r>
    </w:p>
    <w:p>
      <w:pPr>
        <w:pStyle w:val="Normal"/>
        <w:tabs>
          <w:tab w:val="clear" w:pos="720"/>
          <w:tab w:val="left" w:pos="5580" w:leader="none"/>
        </w:tabs>
        <w:ind w:start="5040" w:end="0"/>
        <w:rPr>
          <w:b/>
          <w:u w:val="double"/>
        </w:rPr>
      </w:pPr>
      <w:r>
        <w:rPr>
          <w:b/>
          <w:u w:val="double"/>
        </w:rPr>
      </w:r>
    </w:p>
    <w:p>
      <w:pPr>
        <w:pStyle w:val="Normal"/>
        <w:tabs>
          <w:tab w:val="clear" w:pos="720"/>
          <w:tab w:val="left" w:pos="5580" w:leader="none"/>
        </w:tabs>
        <w:ind w:start="5040" w:end="0"/>
        <w:rPr>
          <w:b/>
          <w:u w:val="double"/>
        </w:rPr>
      </w:pPr>
      <w:r>
        <w:rPr>
          <w:b/>
          <w:u w:val="double"/>
        </w:rPr>
      </w:r>
    </w:p>
    <w:p>
      <w:pPr>
        <w:pStyle w:val="Normal"/>
        <w:tabs>
          <w:tab w:val="clear" w:pos="720"/>
          <w:tab w:val="left" w:pos="5580" w:leader="none"/>
        </w:tabs>
        <w:ind w:start="5040" w:end="0"/>
        <w:rPr/>
      </w:pPr>
      <w:r>
        <w:rPr>
          <w:b/>
          <w:u w:val="double"/>
        </w:rPr>
        <w:t>By:</w:t>
      </w:r>
      <w:r>
        <w:rPr/>
        <w:tab/>
      </w:r>
      <w:r>
        <w:rPr>
          <w:b/>
          <w:u w:val="double"/>
        </w:rPr>
        <w:t>_______________________________</w:t>
      </w:r>
    </w:p>
    <w:p>
      <w:pPr>
        <w:pStyle w:val="Normal"/>
        <w:tabs>
          <w:tab w:val="clear" w:pos="720"/>
          <w:tab w:val="left" w:pos="5580" w:leader="none"/>
        </w:tabs>
        <w:ind w:start="5040" w:end="0"/>
        <w:rPr/>
      </w:pPr>
      <w:r>
        <w:rPr/>
        <w:tab/>
      </w:r>
      <w:r>
        <w:rPr>
          <w:b/>
          <w:u w:val="double"/>
        </w:rPr>
        <w:t>George N. Postolos</w:t>
      </w:r>
    </w:p>
    <w:p>
      <w:pPr>
        <w:pStyle w:val="Normal"/>
        <w:tabs>
          <w:tab w:val="clear" w:pos="720"/>
          <w:tab w:val="left" w:pos="5580" w:leader="none"/>
        </w:tabs>
        <w:ind w:start="5040" w:end="0"/>
        <w:rPr/>
      </w:pPr>
      <w:r>
        <w:rPr/>
        <w:tab/>
      </w:r>
      <w:r>
        <w:rPr>
          <w:b/>
          <w:u w:val="double"/>
        </w:rPr>
        <w:t>Chief Operating Officer</w:t>
      </w:r>
    </w:p>
    <w:p>
      <w:pPr>
        <w:pStyle w:val="Normal"/>
        <w:rPr/>
      </w:pPr>
      <w:r>
        <w:rPr/>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strike/>
        </w:rPr>
        <w:t>5</w:t>
      </w:r>
      <w:r>
        <w:rPr/>
        <w:t xml:space="preserve"> </w:t>
      </w:r>
      <w:r>
        <w:rPr>
          <w:b/>
          <w:u w:val="double"/>
        </w:rPr>
        <w:t>1</w:t>
      </w:r>
    </w:p>
    <w:p>
      <w:pPr>
        <w:pStyle w:val="Normal"/>
        <w:rPr/>
      </w:pPr>
      <w:r>
        <w:rPr/>
      </w:r>
    </w:p>
    <w:p>
      <w:pPr>
        <w:pStyle w:val="Normal"/>
        <w:rPr/>
      </w:pPr>
      <w:r>
        <w:rPr/>
      </w:r>
    </w:p>
    <w:p>
      <w:pPr>
        <w:pStyle w:val="Normal"/>
        <w:rPr/>
      </w:pPr>
      <w:r>
        <w:rPr/>
        <w:t>-FOOTER 2-</w:t>
      </w:r>
    </w:p>
    <w:p>
      <w:pPr>
        <w:pStyle w:val="Normal"/>
        <w:rPr/>
      </w:pPr>
      <w:r>
        <w:rPr>
          <w:strike/>
        </w:rPr>
        <w:t>4</w:t>
      </w:r>
      <w:r>
        <w:rPr/>
        <w:t xml:space="preserve"> </w:t>
      </w:r>
      <w:r>
        <w:rPr>
          <w:b/>
          <w:u w:val="double"/>
        </w:rPr>
        <w:t>1</w:t>
      </w:r>
    </w:p>
    <w:p>
      <w:pPr>
        <w:pStyle w:val="Normal"/>
        <w:rPr/>
      </w:pPr>
      <w:r>
        <w:rPr/>
        <w:t xml:space="preserve">Houston:318903 v </w:t>
      </w:r>
      <w:r>
        <w:rPr>
          <w:strike/>
        </w:rPr>
        <w:t>4</w:t>
      </w:r>
      <w:r>
        <w:rPr/>
        <w:t xml:space="preserve"> </w:t>
      </w:r>
      <w:r>
        <w:rPr>
          <w:b/>
          <w:u w:val="double"/>
        </w:rPr>
        <w:t>6</w:t>
      </w:r>
    </w:p>
    <w:p>
      <w:pPr>
        <w:pStyle w:val="Normal"/>
        <w:rPr/>
      </w:pPr>
      <w:r>
        <w:rPr/>
        <w:t>T</w:t>
      </w:r>
    </w:p>
    <w:p>
      <w:pPr>
        <w:pStyle w:val="Normal"/>
        <w:rPr/>
      </w:pPr>
      <w:r>
        <w:rPr/>
      </w:r>
    </w:p>
    <w:p>
      <w:pPr>
        <w:pStyle w:val="Normal"/>
        <w:rPr/>
      </w:pPr>
      <w:r>
        <w:rPr/>
        <w:t>-FOOTER 3-</w:t>
      </w:r>
    </w:p>
    <w:p>
      <w:pPr>
        <w:pStyle w:val="Normal"/>
        <w:rPr>
          <w:b/>
          <w:u w:val="double"/>
        </w:rPr>
      </w:pPr>
      <w:r>
        <w:rPr>
          <w:b/>
          <w:u w:val="double"/>
        </w:rPr>
        <w:t>Signature Page to Term Sheet</w:t>
      </w:r>
    </w:p>
    <w:p>
      <w:pPr>
        <w:pStyle w:val="Normal"/>
        <w:rPr>
          <w:b/>
          <w:u w:val="double"/>
        </w:rPr>
      </w:pPr>
      <w:r>
        <w:rPr>
          <w:b/>
          <w:u w:val="double"/>
        </w:rPr>
        <w:t>Houston:318903 v 6</w:t>
      </w:r>
    </w:p>
    <w:p>
      <w:pPr>
        <w:pStyle w:val="Normal"/>
        <w:rPr>
          <w:b/>
          <w:u w:val="double"/>
        </w:rPr>
      </w:pPr>
      <w:r>
        <w:rPr>
          <w:b/>
          <w:u w:val="double"/>
        </w:rPr>
        <w:t>S</w:t>
      </w:r>
    </w:p>
    <w:p>
      <w:pPr>
        <w:pStyle w:val="Normal"/>
        <w:rPr/>
      </w:pPr>
      <w:r>
        <w:rPr/>
      </w:r>
    </w:p>
    <w:p>
      <w:pPr>
        <w:pStyle w:val="Normal"/>
        <w:rPr/>
      </w:pPr>
      <w:r>
        <w:rPr/>
        <w:t xml:space="preserve">This redlined draft, generated by CompareRite (TM) - The Instant Redliner, shows the differences between - </w:t>
      </w:r>
    </w:p>
    <w:p>
      <w:pPr>
        <w:pStyle w:val="Normal"/>
        <w:rPr/>
      </w:pPr>
      <w:r>
        <w:rPr/>
        <w:t>original document   : C:\NRTECHO\HOUSTON\SK9010\318903_4.DOC</w:t>
      </w:r>
    </w:p>
    <w:p>
      <w:pPr>
        <w:pStyle w:val="Normal"/>
        <w:rPr/>
      </w:pPr>
      <w:r>
        <w:rPr/>
        <w:t>and revised document: C:\NRTECHO\HOUSTON\SK9010\318903_6.DOC</w:t>
      </w:r>
    </w:p>
    <w:p>
      <w:pPr>
        <w:pStyle w:val="Normal"/>
        <w:rPr/>
      </w:pPr>
      <w:r>
        <w:rPr/>
      </w:r>
    </w:p>
    <w:p>
      <w:pPr>
        <w:pStyle w:val="Normal"/>
        <w:rPr/>
      </w:pPr>
      <w:r>
        <w:rPr/>
        <w:t>CompareRite found    7 change(s) in the text</w:t>
      </w:r>
    </w:p>
    <w:p>
      <w:pPr>
        <w:pStyle w:val="Normal"/>
        <w:rPr/>
      </w:pPr>
      <w:r>
        <w:rPr/>
        <w:t>CompareRite found    4 change(s) in the notes</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p>
    <w:sectPr>
      <w:headerReference w:type="default" r:id="rId4"/>
      <w:headerReference w:type="first" r:id="rId5"/>
      <w:footerReference w:type="default" r:id="rId6"/>
      <w:footerReference w:type="first" r:id="rId7"/>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6"/>
      </w:rPr>
    </w:pPr>
    <w:r>
      <w:rPr>
        <w:sz w:val="16"/>
      </w:rPr>
      <w:t>Houston:318903 v 6</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i/>
        <w:i/>
        <w:sz w:val="20"/>
      </w:rPr>
    </w:pPr>
    <w:r>
      <w:rPr>
        <w:i/>
        <w:sz w:val="20"/>
      </w:rPr>
      <w:t>Signature Page to Term Sheet</w:t>
    </w:r>
  </w:p>
  <w:p>
    <w:pPr>
      <w:pStyle w:val="Normal"/>
      <w:jc w:val="both"/>
      <w:rPr>
        <w:sz w:val="16"/>
      </w:rPr>
    </w:pPr>
    <w:r>
      <w:rPr>
        <w:sz w:val="16"/>
      </w:rPr>
      <w:t>Houston:318903 v 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720"/>
      </w:pPr>
      <w:rPr>
        <w:rFonts w:ascii="WP TypographicSymbols" w:hAnsi="WP TypographicSymbols" w:cs="WP TypographicSymbols" w:hint="default"/>
      </w:r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St1z0">
    <w:name w:val="WW8NumSt1z0"/>
    <w:qFormat/>
    <w:rPr>
      <w:rFonts w:ascii="WP TypographicSymbols" w:hAnsi="WP TypographicSymbols" w:cs="WP TypographicSymbol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2000-09-25T19:22:00Z</dcterms:created>
  <dc:creator>Baker &amp; Botts, L.L.P.</dc:creator>
  <dc:description/>
  <dc:language>en-CA</dc:language>
  <cp:lastModifiedBy>Stephanie Kaczenski</cp:lastModifiedBy>
  <cp:lastPrinted>2000-09-25T16:52:00Z</cp:lastPrinted>
  <dcterms:modified xsi:type="dcterms:W3CDTF">2000-09-25T19:22:00Z</dcterms:modified>
  <cp:revision>2</cp:revision>
  <dc:subject/>
  <dc:title>Term Sheet for Agreement</dc:title>
</cp:coreProperties>
</file>