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aramond" w:hAnsi="Garamond" w:cs="Garamond"/>
          <w:b/>
          <w:sz w:val="28"/>
          <w:lang w:val="en-US"/>
        </w:rPr>
      </w:pPr>
      <w:r>
        <w:rPr>
          <w:rFonts w:cs="Garamond" w:ascii="Garamond" w:hAnsi="Garamond"/>
          <w:b/>
          <w:sz w:val="28"/>
          <w:lang w:val="en-US"/>
        </w:rPr>
        <w:t>REAL OPTIONS VALUATION IN THE NEW ECONOMY:</w:t>
      </w:r>
    </w:p>
    <w:p>
      <w:pPr>
        <w:pStyle w:val="Normal"/>
        <w:rPr>
          <w:rFonts w:ascii="Garamond" w:hAnsi="Garamond" w:cs="Garamond"/>
          <w:b/>
          <w:sz w:val="28"/>
          <w:lang w:val="en-US"/>
        </w:rPr>
      </w:pPr>
      <w:r>
        <w:rPr>
          <w:rFonts w:cs="Garamond" w:ascii="Garamond" w:hAnsi="Garamond"/>
          <w:b/>
          <w:sz w:val="32"/>
          <w:lang w:val="en-US"/>
        </w:rPr>
        <w:t>Internet/High-Tech, R&amp;D/Pharmaceuticals, Energy</w:t>
      </w:r>
    </w:p>
    <w:p>
      <w:pPr>
        <w:pStyle w:val="Heading1"/>
        <w:ind w:hanging="0" w:start="0"/>
        <w:rPr>
          <w:rFonts w:ascii="Garamond" w:hAnsi="Garamond" w:cs="Garamond"/>
          <w:b w:val="false"/>
          <w:sz w:val="28"/>
          <w:lang w:val="en-US"/>
        </w:rPr>
      </w:pPr>
      <w:r>
        <w:rPr>
          <w:rFonts w:cs="Garamond" w:ascii="Garamond" w:hAnsi="Garamond"/>
          <w:b w:val="false"/>
          <w:sz w:val="28"/>
          <w:lang w:val="en-US"/>
        </w:rPr>
      </w:r>
    </w:p>
    <w:p>
      <w:pPr>
        <w:pStyle w:val="Heading5"/>
        <w:ind w:hanging="0" w:start="0"/>
        <w:rPr>
          <w:rFonts w:ascii="Garamond" w:hAnsi="Garamond" w:cs="Garamond"/>
          <w:sz w:val="32"/>
          <w:lang w:val="en-US"/>
        </w:rPr>
      </w:pPr>
      <w:r>
        <w:rPr>
          <w:rFonts w:cs="Garamond" w:ascii="Garamond" w:hAnsi="Garamond"/>
          <w:b/>
          <w:sz w:val="32"/>
          <w:lang w:val="en-US"/>
        </w:rPr>
        <w:t>WEDNESDAY, JULY 5</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7:15 Registration and Continental Breakfast</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8:00 Chairperson’s Opening Address</w:t>
      </w:r>
    </w:p>
    <w:p>
      <w:pPr>
        <w:pStyle w:val="Heading3"/>
        <w:ind w:hanging="0" w:start="0"/>
        <w:rPr/>
      </w:pPr>
      <w:r>
        <w:rPr/>
        <w:t>Strategic Real Options Valuation: Valuing Internet Companies with Dynamic Management</w:t>
      </w:r>
    </w:p>
    <w:p>
      <w:pPr>
        <w:pStyle w:val="Normal"/>
        <w:rPr>
          <w:rFonts w:ascii="Garamond" w:hAnsi="Garamond" w:cs="Garamond"/>
          <w:i/>
          <w:i/>
          <w:sz w:val="24"/>
        </w:rPr>
      </w:pPr>
      <w:r>
        <w:rPr>
          <w:rFonts w:cs="Garamond" w:ascii="Garamond" w:hAnsi="Garamond"/>
          <w:i/>
          <w:sz w:val="24"/>
        </w:rPr>
        <w:t>Lenos Trigeorgis, President, Real Options Group</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b/>
          <w:sz w:val="28"/>
        </w:rPr>
        <w:t xml:space="preserve">INTERNET &amp; HIGH-TECH </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 xml:space="preserve">8:30 Value Drivers in the New Economy </w:t>
      </w:r>
    </w:p>
    <w:p>
      <w:pPr>
        <w:pStyle w:val="Heading1"/>
        <w:ind w:hanging="0" w:start="0"/>
        <w:rPr>
          <w:rFonts w:ascii="Garamond" w:hAnsi="Garamond" w:cs="Garamond"/>
          <w:b w:val="false"/>
          <w:i/>
          <w:i/>
        </w:rPr>
      </w:pPr>
      <w:r>
        <w:rPr>
          <w:rFonts w:cs="Garamond" w:ascii="Garamond" w:hAnsi="Garamond"/>
          <w:b w:val="false"/>
          <w:i/>
        </w:rPr>
        <w:t>Donald Collat, Ernst &amp; Young LLP</w:t>
      </w:r>
    </w:p>
    <w:p>
      <w:pPr>
        <w:pStyle w:val="Normal"/>
        <w:rPr>
          <w:rFonts w:ascii="Garamond" w:hAnsi="Garamond" w:cs="Garamond"/>
          <w:b/>
          <w:i/>
          <w:i/>
          <w:sz w:val="24"/>
          <w:lang w:val="en-US"/>
        </w:rPr>
      </w:pPr>
      <w:r>
        <w:rPr>
          <w:rFonts w:cs="Garamond" w:ascii="Garamond" w:hAnsi="Garamond"/>
          <w:b/>
          <w:i/>
          <w:sz w:val="24"/>
          <w:lang w:val="en-US"/>
        </w:rPr>
      </w:r>
    </w:p>
    <w:p>
      <w:pPr>
        <w:pStyle w:val="Heading3"/>
        <w:ind w:hanging="0" w:start="0"/>
        <w:rPr/>
      </w:pPr>
      <w:r>
        <w:rPr/>
        <w:t>9:00 The Value of Options Embedded in Internet Business</w:t>
      </w:r>
    </w:p>
    <w:p>
      <w:pPr>
        <w:pStyle w:val="Normal"/>
        <w:rPr>
          <w:rFonts w:ascii="Garamond" w:hAnsi="Garamond" w:cs="Garamond"/>
          <w:i/>
          <w:i/>
          <w:sz w:val="24"/>
          <w:lang w:val="en-US"/>
        </w:rPr>
      </w:pPr>
      <w:r>
        <w:rPr>
          <w:rFonts w:cs="Garamond" w:ascii="Garamond" w:hAnsi="Garamond"/>
          <w:i/>
          <w:sz w:val="24"/>
          <w:lang w:val="en-US"/>
        </w:rPr>
        <w:t>Sanjay Muralidhar, Former VP Finance, iVillage.com (and Readers Digest and BM Squibb)</w:t>
      </w:r>
    </w:p>
    <w:p>
      <w:pPr>
        <w:pStyle w:val="Normal"/>
        <w:rPr>
          <w:rFonts w:ascii="Garamond" w:hAnsi="Garamond" w:cs="Garamond"/>
          <w:i/>
          <w:i/>
          <w:sz w:val="24"/>
          <w:lang w:val="en-US"/>
        </w:rPr>
      </w:pPr>
      <w:r>
        <w:rPr>
          <w:rFonts w:cs="Garamond" w:ascii="Garamond" w:hAnsi="Garamond"/>
          <w:i/>
          <w:sz w:val="24"/>
          <w:lang w:val="en-US"/>
        </w:rPr>
      </w:r>
    </w:p>
    <w:p>
      <w:pPr>
        <w:pStyle w:val="Normal"/>
        <w:rPr>
          <w:rFonts w:ascii="Garamond" w:hAnsi="Garamond" w:cs="Garamond"/>
          <w:b/>
          <w:sz w:val="24"/>
          <w:lang w:val="en-US"/>
        </w:rPr>
      </w:pPr>
      <w:r>
        <w:rPr>
          <w:rFonts w:cs="Garamond" w:ascii="Garamond" w:hAnsi="Garamond"/>
          <w:b/>
          <w:sz w:val="24"/>
          <w:lang w:val="en-US"/>
        </w:rPr>
        <w:t>9:30 Valuing Start Up Ventures in E-Space</w:t>
      </w:r>
    </w:p>
    <w:p>
      <w:pPr>
        <w:pStyle w:val="Heading7"/>
        <w:ind w:hanging="0" w:start="0"/>
        <w:rPr>
          <w:lang w:val="en-US"/>
        </w:rPr>
      </w:pPr>
      <w:r>
        <w:rPr>
          <w:lang w:val="en-US"/>
        </w:rPr>
        <w:t>Mike Kaye and Shashank Tripathi, Andersen Consulting</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b/>
          <w:sz w:val="24"/>
          <w:lang w:val="en-US"/>
        </w:rPr>
        <w:t>10:00 Morning Coffee Break</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10:15 A Decision Approach to E-Business Evaluation</w:t>
      </w:r>
    </w:p>
    <w:p>
      <w:pPr>
        <w:pStyle w:val="Normal"/>
        <w:rPr>
          <w:rFonts w:ascii="Garamond" w:hAnsi="Garamond" w:cs="Garamond"/>
          <w:i/>
          <w:i/>
          <w:sz w:val="24"/>
          <w:lang w:val="en-US"/>
        </w:rPr>
      </w:pPr>
      <w:r>
        <w:rPr>
          <w:rFonts w:cs="Garamond" w:ascii="Garamond" w:hAnsi="Garamond"/>
          <w:i/>
          <w:sz w:val="24"/>
          <w:lang w:val="en-US"/>
        </w:rPr>
        <w:t>Yann Bonduelle and Franchee Harmon, PricewaterhouseCoopers</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lang w:val="en-US"/>
        </w:rPr>
      </w:pPr>
      <w:r>
        <w:rPr>
          <w:rFonts w:cs="Garamond" w:ascii="Garamond" w:hAnsi="Garamond"/>
          <w:b/>
          <w:sz w:val="24"/>
        </w:rPr>
        <w:t>10:45 Real Options Applications in High Tech</w:t>
      </w:r>
    </w:p>
    <w:p>
      <w:pPr>
        <w:pStyle w:val="Normal"/>
        <w:rPr>
          <w:rFonts w:ascii="Garamond" w:hAnsi="Garamond" w:cs="Garamond"/>
          <w:i/>
          <w:i/>
          <w:sz w:val="24"/>
          <w:lang w:val="en-US"/>
        </w:rPr>
      </w:pPr>
      <w:r>
        <w:rPr>
          <w:rFonts w:cs="Garamond" w:ascii="Garamond" w:hAnsi="Garamond"/>
          <w:i/>
          <w:sz w:val="24"/>
        </w:rPr>
        <w:t>Blake Johnson, Assistant Professor, Stanford U.</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11:15 The Value of Growth Opportunities and Stock Valuation in High-tech Industries</w:t>
      </w:r>
    </w:p>
    <w:p>
      <w:pPr>
        <w:pStyle w:val="Normal"/>
        <w:rPr>
          <w:rFonts w:ascii="Garamond" w:hAnsi="Garamond" w:cs="Garamond"/>
          <w:i/>
          <w:i/>
          <w:sz w:val="24"/>
          <w:lang w:val="en-US"/>
        </w:rPr>
      </w:pPr>
      <w:r>
        <w:rPr>
          <w:rFonts w:cs="Garamond" w:ascii="Garamond" w:hAnsi="Garamond"/>
          <w:i/>
          <w:sz w:val="24"/>
        </w:rPr>
        <w:t>Giovanni Beliossi, Senior Quantitative Analyst, First Quadrant Ltd London, and Associate, Real</w:t>
      </w:r>
      <w:r>
        <w:rPr>
          <w:rFonts w:cs="Garamond" w:ascii="Garamond" w:hAnsi="Garamond"/>
          <w:b/>
          <w:i/>
          <w:sz w:val="24"/>
        </w:rPr>
        <w:t xml:space="preserve"> </w:t>
      </w:r>
      <w:r>
        <w:rPr>
          <w:rFonts w:cs="Garamond" w:ascii="Garamond" w:hAnsi="Garamond"/>
          <w:i/>
          <w:sz w:val="24"/>
        </w:rPr>
        <w:t>Options Group</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11:45 Real Options in Venture Capital Investment</w:t>
      </w:r>
    </w:p>
    <w:p>
      <w:pPr>
        <w:pStyle w:val="Normal"/>
        <w:rPr>
          <w:rFonts w:ascii="Garamond" w:hAnsi="Garamond" w:cs="Garamond"/>
          <w:i/>
          <w:i/>
          <w:sz w:val="24"/>
          <w:lang w:val="en-US"/>
        </w:rPr>
      </w:pPr>
      <w:r>
        <w:rPr>
          <w:rFonts w:cs="Garamond" w:ascii="Garamond" w:hAnsi="Garamond"/>
          <w:i/>
          <w:sz w:val="24"/>
          <w:lang w:val="en-US"/>
        </w:rPr>
        <w:t>Larry Chorn, CEO, Real Options Software, Inc.</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12:15 Luncheon Presentation</w:t>
      </w:r>
    </w:p>
    <w:p>
      <w:pPr>
        <w:pStyle w:val="Heading3"/>
        <w:ind w:hanging="0" w:start="0"/>
        <w:rPr/>
      </w:pPr>
      <w:r>
        <w:rPr/>
        <w:t>Business Development /Venture Capitalists Perspective: Investing in your Future</w:t>
      </w:r>
    </w:p>
    <w:p>
      <w:pPr>
        <w:pStyle w:val="Heading1"/>
        <w:ind w:hanging="0" w:start="0"/>
        <w:rPr>
          <w:rFonts w:ascii="Garamond" w:hAnsi="Garamond" w:cs="Garamond"/>
          <w:b w:val="false"/>
          <w:i/>
          <w:i/>
        </w:rPr>
      </w:pPr>
      <w:r>
        <w:rPr>
          <w:rFonts w:cs="Garamond" w:ascii="Garamond" w:hAnsi="Garamond"/>
          <w:b w:val="false"/>
          <w:i/>
        </w:rPr>
        <w:t>Jay Kingley, Managing Director, Scudder Kemper Investments</w:t>
      </w:r>
    </w:p>
    <w:p>
      <w:pPr>
        <w:pStyle w:val="Normal"/>
        <w:rPr>
          <w:rFonts w:ascii="Garamond" w:hAnsi="Garamond" w:cs="Garamond"/>
          <w:b/>
          <w:i/>
          <w:i/>
          <w:sz w:val="24"/>
          <w:lang w:val="en-US"/>
        </w:rPr>
      </w:pPr>
      <w:r>
        <w:rPr>
          <w:rFonts w:cs="Garamond" w:ascii="Garamond" w:hAnsi="Garamond"/>
          <w:b/>
          <w:i/>
          <w:sz w:val="24"/>
          <w:lang w:val="en-US"/>
        </w:rPr>
      </w:r>
    </w:p>
    <w:p>
      <w:pPr>
        <w:pStyle w:val="Normal"/>
        <w:rPr>
          <w:rFonts w:ascii="Garamond" w:hAnsi="Garamond" w:cs="Garamond"/>
          <w:b/>
          <w:sz w:val="24"/>
        </w:rPr>
      </w:pPr>
      <w:r>
        <w:rPr>
          <w:rFonts w:cs="Garamond" w:ascii="Garamond" w:hAnsi="Garamond"/>
          <w:b/>
          <w:sz w:val="24"/>
        </w:rPr>
        <w:t>1:15 Real Options and the Adoption of New Technologies</w:t>
      </w:r>
    </w:p>
    <w:p>
      <w:pPr>
        <w:pStyle w:val="Heading7"/>
        <w:ind w:hanging="0" w:start="0"/>
        <w:rPr>
          <w:lang w:val="en-US"/>
        </w:rPr>
      </w:pPr>
      <w:r>
        <w:rPr/>
        <w:t>James Bessen, Research on Innovation</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b/>
          <w:sz w:val="24"/>
          <w:lang w:val="en-US"/>
        </w:rPr>
        <w:t>1:45 Afternoon Coffee Break</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2:00 Real Options Opportunities in Telecommunications</w:t>
      </w:r>
    </w:p>
    <w:p>
      <w:pPr>
        <w:pStyle w:val="Heading3"/>
        <w:ind w:hanging="0" w:start="0"/>
        <w:rPr>
          <w:b w:val="false"/>
          <w:i/>
          <w:i/>
        </w:rPr>
      </w:pPr>
      <w:r>
        <w:rPr>
          <w:b w:val="false"/>
          <w:i/>
        </w:rPr>
        <w:t>Ian Thompson, Strategic Planning Manager, Cable &amp; Wireless Global</w:t>
      </w:r>
    </w:p>
    <w:p>
      <w:pPr>
        <w:pStyle w:val="Heading3"/>
        <w:ind w:hanging="0" w:start="0"/>
        <w:rPr>
          <w:b w:val="false"/>
          <w:i/>
          <w:i/>
        </w:rPr>
      </w:pPr>
      <w:r>
        <w:rPr>
          <w:b w:val="false"/>
          <w:i/>
        </w:rPr>
      </w:r>
    </w:p>
    <w:p>
      <w:pPr>
        <w:pStyle w:val="Heading3"/>
        <w:ind w:hanging="0" w:start="0"/>
        <w:rPr/>
      </w:pPr>
      <w:r>
        <w:rPr/>
        <w:t>2:30 Valuation of New Technologies in the Telecom Industry</w:t>
      </w:r>
    </w:p>
    <w:p>
      <w:pPr>
        <w:pStyle w:val="Heading1"/>
        <w:ind w:hanging="0" w:start="0"/>
        <w:rPr>
          <w:rFonts w:ascii="Garamond" w:hAnsi="Garamond" w:cs="Garamond"/>
          <w:b w:val="false"/>
          <w:i/>
          <w:i/>
        </w:rPr>
      </w:pPr>
      <w:r>
        <w:rPr>
          <w:rFonts w:cs="Garamond" w:ascii="Garamond" w:hAnsi="Garamond"/>
          <w:b w:val="false"/>
          <w:i/>
        </w:rPr>
        <w:t>Dr. Lorenzo Pupillo, Strategy, Innovation and Development, Telecom Italia, and</w:t>
      </w:r>
    </w:p>
    <w:p>
      <w:pPr>
        <w:pStyle w:val="Heading7"/>
        <w:ind w:hanging="0" w:start="0"/>
        <w:rPr>
          <w:lang w:val="en-US"/>
        </w:rPr>
      </w:pPr>
      <w:r>
        <w:rPr>
          <w:lang w:val="en-US"/>
        </w:rPr>
        <w:t>Alberto Micalizzi, Director of Real Options Group</w:t>
      </w:r>
    </w:p>
    <w:p>
      <w:pPr>
        <w:pStyle w:val="Normal"/>
        <w:rPr>
          <w:lang w:val="en-US"/>
        </w:rPr>
      </w:pPr>
      <w:r>
        <w:rPr>
          <w:lang w:val="en-US"/>
        </w:rPr>
      </w:r>
    </w:p>
    <w:p>
      <w:pPr>
        <w:pStyle w:val="Heading1"/>
        <w:ind w:hanging="0" w:start="0"/>
        <w:rPr>
          <w:rFonts w:ascii="Garamond" w:hAnsi="Garamond" w:cs="Garamond"/>
          <w:lang w:val="en-GB"/>
        </w:rPr>
      </w:pPr>
      <w:r>
        <w:rPr>
          <w:rFonts w:cs="Garamond" w:ascii="Garamond" w:hAnsi="Garamond"/>
          <w:lang w:val="en-GB"/>
        </w:rPr>
        <w:t>3:00 Valuing Investment Opportunities in the Multimedia Industry</w:t>
      </w:r>
    </w:p>
    <w:p>
      <w:pPr>
        <w:pStyle w:val="Normal"/>
        <w:rPr>
          <w:rFonts w:ascii="Garamond" w:hAnsi="Garamond" w:cs="Garamond"/>
          <w:i/>
          <w:i/>
          <w:sz w:val="24"/>
        </w:rPr>
      </w:pPr>
      <w:r>
        <w:rPr>
          <w:rFonts w:cs="Garamond" w:ascii="Garamond" w:hAnsi="Garamond"/>
          <w:i/>
          <w:sz w:val="24"/>
        </w:rPr>
        <w:t>Mario Vinzia, CFO, and Patrizia Mase Dari, Strategic Planning, SOLE24ORE</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b/>
          <w:sz w:val="24"/>
        </w:rPr>
      </w:pPr>
      <w:r>
        <w:rPr>
          <w:rFonts w:cs="Garamond" w:ascii="Garamond" w:hAnsi="Garamond"/>
          <w:b/>
          <w:sz w:val="24"/>
        </w:rPr>
        <w:t>3:30 Valuing a Technology Acquisition Option in the Healthcare Industry</w:t>
      </w:r>
    </w:p>
    <w:p>
      <w:pPr>
        <w:pStyle w:val="Normal"/>
        <w:rPr>
          <w:rFonts w:ascii="Garamond" w:hAnsi="Garamond" w:cs="Garamond"/>
          <w:i/>
          <w:i/>
          <w:sz w:val="24"/>
        </w:rPr>
      </w:pPr>
      <w:r>
        <w:rPr>
          <w:rFonts w:cs="Garamond" w:ascii="Garamond" w:hAnsi="Garamond"/>
          <w:i/>
          <w:sz w:val="24"/>
        </w:rPr>
        <w:t>David Houldridge, Technology Valuation Manager, Smith &amp; Nephew</w:t>
      </w:r>
    </w:p>
    <w:p>
      <w:pPr>
        <w:pStyle w:val="Normal"/>
        <w:rPr>
          <w:rFonts w:ascii="Garamond" w:hAnsi="Garamond" w:cs="Garamond"/>
          <w:i/>
          <w:i/>
          <w:sz w:val="24"/>
        </w:rPr>
      </w:pPr>
      <w:r>
        <w:rPr>
          <w:rFonts w:cs="Garamond" w:ascii="Garamond" w:hAnsi="Garamond"/>
          <w:i/>
          <w:sz w:val="24"/>
        </w:rPr>
      </w:r>
    </w:p>
    <w:p>
      <w:pPr>
        <w:pStyle w:val="Heading2"/>
        <w:ind w:hanging="0" w:start="0"/>
        <w:rPr>
          <w:rFonts w:ascii="Garamond" w:hAnsi="Garamond" w:cs="Garamond"/>
          <w:b/>
        </w:rPr>
      </w:pPr>
      <w:r>
        <w:rPr>
          <w:rFonts w:cs="Garamond" w:ascii="Garamond" w:hAnsi="Garamond"/>
          <w:b/>
        </w:rPr>
        <w:t>3:30 Real Options Valuation of R&amp;D at Philips Electronics</w:t>
      </w:r>
    </w:p>
    <w:p>
      <w:pPr>
        <w:pStyle w:val="BodyText3"/>
        <w:rPr/>
      </w:pPr>
      <w:r>
        <w:rPr/>
        <w:t xml:space="preserve">Jelto Smits, Deputy Director of Corporate Strategy, Philips Electronics, and Onno Lint, Erasmus University </w:t>
      </w:r>
    </w:p>
    <w:p>
      <w:pPr>
        <w:pStyle w:val="Normal"/>
        <w:rPr>
          <w:i/>
          <w:i/>
        </w:rPr>
      </w:pPr>
      <w:r>
        <w:rPr>
          <w:i/>
        </w:rPr>
      </w:r>
    </w:p>
    <w:p>
      <w:pPr>
        <w:pStyle w:val="Heading1"/>
        <w:ind w:hanging="0" w:start="0"/>
        <w:rPr>
          <w:rFonts w:ascii="Garamond" w:hAnsi="Garamond" w:cs="Garamond"/>
          <w:lang w:val="en-GB"/>
        </w:rPr>
      </w:pPr>
      <w:r>
        <w:rPr>
          <w:rFonts w:cs="Garamond" w:ascii="Garamond" w:hAnsi="Garamond"/>
          <w:lang w:val="en-GB"/>
        </w:rPr>
        <w:t>4:00 M&amp;As and IPOs of High-Tech Firms</w:t>
      </w:r>
    </w:p>
    <w:p>
      <w:pPr>
        <w:pStyle w:val="Normal"/>
        <w:rPr>
          <w:i/>
          <w:i/>
        </w:rPr>
      </w:pPr>
      <w:r>
        <w:rPr>
          <w:rFonts w:cs="Garamond" w:ascii="Garamond" w:hAnsi="Garamond"/>
          <w:i/>
          <w:sz w:val="24"/>
        </w:rPr>
        <w:t>Bernardo Attolico, Director, Credit Swiss First Boston</w:t>
      </w:r>
    </w:p>
    <w:p>
      <w:pPr>
        <w:pStyle w:val="Normal"/>
        <w:rPr>
          <w:i/>
          <w:i/>
        </w:rPr>
      </w:pPr>
      <w:r>
        <w:rPr>
          <w:i/>
        </w:rPr>
      </w:r>
    </w:p>
    <w:p>
      <w:pPr>
        <w:pStyle w:val="Heading3"/>
        <w:ind w:hanging="0" w:start="0"/>
        <w:rPr/>
      </w:pPr>
      <w:r>
        <w:rPr/>
        <w:t>4:30 Panel of Experts Discussion on Internet/High-Tech/Pharma</w:t>
      </w:r>
    </w:p>
    <w:p>
      <w:pPr>
        <w:pStyle w:val="BodyText3"/>
        <w:rPr>
          <w:lang w:val="en-US"/>
        </w:rPr>
      </w:pPr>
      <w:r>
        <w:rPr>
          <w:lang w:val="en-US"/>
        </w:rPr>
        <w:t>Moderator: Peter Martin (Deputy Editor, Financial Times and Editorial Director, FT Internet Activities)</w:t>
      </w:r>
    </w:p>
    <w:p>
      <w:pPr>
        <w:pStyle w:val="Normal"/>
        <w:rPr>
          <w:rFonts w:ascii="Garamond" w:hAnsi="Garamond" w:cs="Garamond"/>
          <w:sz w:val="24"/>
          <w:lang w:val="en-US"/>
        </w:rPr>
      </w:pPr>
      <w:r>
        <w:rPr>
          <w:rFonts w:cs="Garamond" w:ascii="Garamond" w:hAnsi="Garamond"/>
          <w:sz w:val="24"/>
          <w:lang w:val="en-US"/>
        </w:rPr>
        <w:t>(Info. from Issues Forum and Roundtable Discussions and questions from the audience  are addressed to a panel of experts for discussion)</w:t>
      </w:r>
    </w:p>
    <w:p>
      <w:pPr>
        <w:pStyle w:val="BodyText2"/>
        <w:rPr>
          <w:rFonts w:ascii="Garamond" w:hAnsi="Garamond" w:cs="Garamond"/>
          <w:lang w:val="en-US"/>
        </w:rPr>
      </w:pPr>
      <w:r>
        <w:rPr>
          <w:rFonts w:cs="Garamond" w:ascii="Garamond" w:hAnsi="Garamond"/>
          <w:lang w:val="en-US"/>
        </w:rPr>
        <w:t xml:space="preserve">Panelists Include: </w:t>
      </w:r>
    </w:p>
    <w:p>
      <w:pPr>
        <w:pStyle w:val="Normal"/>
        <w:rPr>
          <w:rFonts w:ascii="Garamond" w:hAnsi="Garamond" w:cs="Garamond"/>
          <w:i/>
          <w:i/>
          <w:sz w:val="24"/>
        </w:rPr>
      </w:pPr>
      <w:r>
        <w:rPr>
          <w:rFonts w:cs="Garamond" w:ascii="Garamond" w:hAnsi="Garamond"/>
          <w:i/>
          <w:sz w:val="24"/>
        </w:rPr>
        <w:t>Ravi Bulchandani (Executive Director, Morgan Stanley Dean Witter)</w:t>
      </w:r>
    </w:p>
    <w:p>
      <w:pPr>
        <w:pStyle w:val="Normal"/>
        <w:rPr>
          <w:rFonts w:ascii="Garamond" w:hAnsi="Garamond" w:cs="Garamond"/>
          <w:i/>
          <w:i/>
          <w:sz w:val="24"/>
        </w:rPr>
      </w:pPr>
      <w:r>
        <w:rPr>
          <w:rFonts w:cs="Garamond" w:ascii="Garamond" w:hAnsi="Garamond"/>
          <w:i/>
          <w:sz w:val="24"/>
        </w:rPr>
        <w:t>Sanjai Muralidhar (former VP Finance, iVillage.com)</w:t>
      </w:r>
    </w:p>
    <w:p>
      <w:pPr>
        <w:pStyle w:val="Normal"/>
        <w:rPr>
          <w:rFonts w:ascii="Garamond" w:hAnsi="Garamond" w:cs="Garamond"/>
          <w:i/>
          <w:i/>
          <w:sz w:val="24"/>
        </w:rPr>
      </w:pPr>
      <w:r>
        <w:rPr>
          <w:rFonts w:cs="Garamond" w:ascii="Garamond" w:hAnsi="Garamond"/>
          <w:i/>
          <w:sz w:val="24"/>
        </w:rPr>
        <w:t>David Houldridge (Technology Valuation Manager, Smith &amp; Nephew)</w:t>
      </w:r>
    </w:p>
    <w:p>
      <w:pPr>
        <w:pStyle w:val="Normal"/>
        <w:rPr>
          <w:rFonts w:ascii="Garamond" w:hAnsi="Garamond" w:cs="Garamond"/>
          <w:i/>
          <w:i/>
          <w:sz w:val="24"/>
        </w:rPr>
      </w:pPr>
      <w:r>
        <w:rPr>
          <w:rFonts w:cs="Garamond" w:ascii="Garamond" w:hAnsi="Garamond"/>
          <w:i/>
          <w:sz w:val="24"/>
        </w:rPr>
        <w:t>Gill Eapen (Group Director, Human Health Finance, Pfizer)</w:t>
      </w:r>
    </w:p>
    <w:p>
      <w:pPr>
        <w:pStyle w:val="Normal"/>
        <w:rPr>
          <w:rFonts w:ascii="Garamond" w:hAnsi="Garamond" w:cs="Garamond"/>
          <w:i/>
          <w:i/>
          <w:sz w:val="24"/>
        </w:rPr>
      </w:pPr>
      <w:r>
        <w:rPr>
          <w:rFonts w:cs="Garamond" w:ascii="Garamond" w:hAnsi="Garamond"/>
          <w:i/>
          <w:sz w:val="24"/>
        </w:rPr>
        <w:t>Gary Talbert  (Corporate Finance and Investment Banking, Eli Lilly)</w:t>
      </w:r>
    </w:p>
    <w:p>
      <w:pPr>
        <w:pStyle w:val="Normal"/>
        <w:rPr>
          <w:rFonts w:ascii="Garamond" w:hAnsi="Garamond" w:cs="Garamond"/>
          <w:i/>
          <w:i/>
          <w:sz w:val="24"/>
          <w:lang w:val="en-US"/>
        </w:rPr>
      </w:pPr>
      <w:r>
        <w:rPr>
          <w:rFonts w:cs="Garamond" w:ascii="Garamond" w:hAnsi="Garamond"/>
          <w:i/>
          <w:sz w:val="24"/>
          <w:lang w:val="en-US"/>
        </w:rPr>
        <w:t>James Bessen (Research on Innovation)</w:t>
      </w:r>
    </w:p>
    <w:p>
      <w:pPr>
        <w:pStyle w:val="Heading7"/>
        <w:ind w:hanging="0" w:start="0"/>
        <w:rPr>
          <w:lang w:val="en-US"/>
        </w:rPr>
      </w:pPr>
      <w:r>
        <w:rPr/>
        <w:t>Ian  Thompson (Strategic Planning Manager, Cable &amp; Wireless Global)</w:t>
      </w:r>
    </w:p>
    <w:p>
      <w:pPr>
        <w:pStyle w:val="Normal"/>
        <w:rPr>
          <w:rFonts w:ascii="Garamond" w:hAnsi="Garamond" w:cs="Garamond"/>
          <w:i/>
          <w:i/>
          <w:sz w:val="24"/>
          <w:lang w:val="en-US"/>
        </w:rPr>
      </w:pPr>
      <w:r>
        <w:rPr>
          <w:rFonts w:cs="Garamond" w:ascii="Garamond" w:hAnsi="Garamond"/>
          <w:i/>
          <w:sz w:val="24"/>
          <w:lang w:val="en-US"/>
        </w:rPr>
        <w:t>Blake Johnson (Stanford U.)</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5:30 Chairperson´s Closing Remarks</w:t>
      </w:r>
    </w:p>
    <w:p>
      <w:pPr>
        <w:pStyle w:val="Normal"/>
        <w:rPr/>
      </w:pPr>
      <w:r>
        <w:rPr/>
      </w:r>
    </w:p>
    <w:p>
      <w:pPr>
        <w:pStyle w:val="Heading3"/>
        <w:ind w:hanging="0" w:start="0"/>
        <w:rPr/>
      </w:pPr>
      <w:r>
        <w:rPr/>
        <w:t>5:45 – 7:00 Networking Reception (Magdalene College)</w:t>
      </w:r>
    </w:p>
    <w:p>
      <w:pPr>
        <w:pStyle w:val="Heading3"/>
        <w:ind w:hanging="0" w:start="0"/>
        <w:rPr/>
      </w:pPr>
      <w:r>
        <w:rPr/>
        <w:t>Sponsored by Real Options Group</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32"/>
          <w:lang w:val="en-US"/>
        </w:rPr>
      </w:pPr>
      <w:r>
        <w:rPr>
          <w:rFonts w:cs="Garamond" w:ascii="Garamond" w:hAnsi="Garamond"/>
          <w:b/>
          <w:sz w:val="32"/>
          <w:lang w:val="en-US"/>
        </w:rPr>
        <w:t>THURSDAY, JULY 6</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7:30 Continental Breakfast &amp; Networking</w:t>
      </w:r>
    </w:p>
    <w:p>
      <w:pPr>
        <w:pStyle w:val="Heading3"/>
        <w:ind w:hanging="0" w:start="0"/>
        <w:rPr/>
      </w:pPr>
      <w:r>
        <w:rPr/>
        <w:t xml:space="preserve">8:00 Chairperson´s Remarks </w:t>
      </w:r>
    </w:p>
    <w:p>
      <w:pPr>
        <w:pStyle w:val="Normal"/>
        <w:rPr>
          <w:rFonts w:ascii="Garamond" w:hAnsi="Garamond" w:cs="Garamond"/>
          <w:sz w:val="24"/>
          <w:lang w:val="en-US"/>
        </w:rPr>
      </w:pPr>
      <w:r>
        <w:rPr>
          <w:rFonts w:cs="Garamond" w:ascii="Garamond" w:hAnsi="Garamond"/>
          <w:sz w:val="24"/>
          <w:lang w:val="en-US"/>
        </w:rPr>
      </w:r>
    </w:p>
    <w:p>
      <w:pPr>
        <w:pStyle w:val="Heading6"/>
        <w:ind w:hanging="0" w:start="0"/>
        <w:rPr/>
      </w:pPr>
      <w:r>
        <w:rPr/>
        <w:t xml:space="preserve">R&amp;D/PHARMACEUTICALS </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lang w:val="en-US"/>
        </w:rPr>
      </w:pPr>
      <w:r>
        <w:rPr>
          <w:rFonts w:cs="Garamond" w:ascii="Garamond" w:hAnsi="Garamond"/>
          <w:b/>
          <w:sz w:val="24"/>
        </w:rPr>
        <w:t xml:space="preserve">8:15 </w:t>
      </w:r>
      <w:r>
        <w:rPr>
          <w:rFonts w:cs="Garamond" w:ascii="Garamond" w:hAnsi="Garamond"/>
          <w:b/>
          <w:color w:val="000000"/>
          <w:sz w:val="24"/>
          <w:lang w:val="en-US" w:eastAsia="en-US"/>
        </w:rPr>
        <w:t>Real Option Valuation in R&amp;D Decision Making in Pharmaceuticals</w:t>
      </w:r>
    </w:p>
    <w:p>
      <w:pPr>
        <w:pStyle w:val="Heading7"/>
        <w:ind w:hanging="0" w:start="0"/>
        <w:rPr/>
      </w:pPr>
      <w:r>
        <w:rPr/>
        <w:t>Gunnar Pritsch, McKinsey &amp; Co</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 xml:space="preserve">8:45 Pfizer: Real Options Applications in Pharmaceutical R&amp;D  </w:t>
      </w:r>
    </w:p>
    <w:p>
      <w:pPr>
        <w:pStyle w:val="Heading1"/>
        <w:ind w:hanging="0" w:start="0"/>
        <w:rPr>
          <w:rFonts w:ascii="Garamond" w:hAnsi="Garamond" w:cs="Garamond"/>
          <w:b w:val="false"/>
          <w:i/>
          <w:i/>
        </w:rPr>
      </w:pPr>
      <w:r>
        <w:rPr>
          <w:rFonts w:cs="Garamond" w:ascii="Garamond" w:hAnsi="Garamond"/>
          <w:b w:val="false"/>
          <w:i/>
        </w:rPr>
        <w:t xml:space="preserve">Gill Eapen, Group Director, Human Health Finance, Pfizer  </w:t>
      </w:r>
    </w:p>
    <w:p>
      <w:pPr>
        <w:pStyle w:val="Normal"/>
        <w:rPr>
          <w:rFonts w:ascii="Garamond" w:hAnsi="Garamond" w:cs="Garamond"/>
          <w:b/>
          <w:i/>
          <w:i/>
          <w:sz w:val="24"/>
          <w:lang w:val="en-US"/>
        </w:rPr>
      </w:pPr>
      <w:r>
        <w:rPr>
          <w:rFonts w:cs="Garamond" w:ascii="Garamond" w:hAnsi="Garamond"/>
          <w:b/>
          <w:i/>
          <w:sz w:val="24"/>
          <w:lang w:val="en-US"/>
        </w:rPr>
      </w:r>
    </w:p>
    <w:p>
      <w:pPr>
        <w:pStyle w:val="BodyText"/>
        <w:rPr/>
      </w:pPr>
      <w:r>
        <w:rPr>
          <w:rFonts w:cs="Garamond" w:ascii="Garamond" w:hAnsi="Garamond"/>
          <w:b/>
        </w:rPr>
        <w:t>9:15</w:t>
      </w:r>
      <w:r>
        <w:rPr/>
        <w:t xml:space="preserve"> </w:t>
      </w:r>
      <w:r>
        <w:rPr>
          <w:b/>
        </w:rPr>
        <w:t>Glaxo Wellcome: Valuing Interactive Options in Pharmaceutical R&amp;D</w:t>
      </w:r>
      <w:r>
        <w:rPr/>
        <w:t xml:space="preserve"> </w:t>
      </w:r>
    </w:p>
    <w:p>
      <w:pPr>
        <w:pStyle w:val="Normal"/>
        <w:rPr/>
      </w:pPr>
      <w:r>
        <w:rPr>
          <w:rFonts w:cs="Garamond" w:ascii="Garamond" w:hAnsi="Garamond"/>
          <w:i/>
          <w:sz w:val="24"/>
          <w:lang w:val="en-US"/>
        </w:rPr>
        <w:t>Lenos Trigeorgis, President, Real Options Group</w:t>
      </w:r>
      <w:r>
        <w:rPr>
          <w:rFonts w:cs="Garamond" w:ascii="Garamond" w:hAnsi="Garamond"/>
          <w:sz w:val="24"/>
          <w:lang w:val="en-US"/>
        </w:rPr>
        <w:t xml:space="preserve"> </w:t>
      </w:r>
    </w:p>
    <w:p>
      <w:pPr>
        <w:pStyle w:val="Heading3"/>
        <w:ind w:hanging="0" w:start="0"/>
        <w:rPr>
          <w:rFonts w:ascii="Garamond" w:hAnsi="Garamond" w:cs="Garamond"/>
          <w:sz w:val="24"/>
          <w:lang w:val="en-US"/>
        </w:rPr>
      </w:pPr>
      <w:r>
        <w:rPr>
          <w:rFonts w:cs="Garamond"/>
          <w:sz w:val="24"/>
          <w:lang w:val="en-US"/>
        </w:rPr>
      </w:r>
    </w:p>
    <w:p>
      <w:pPr>
        <w:pStyle w:val="Normal"/>
        <w:rPr>
          <w:rFonts w:ascii="Garamond" w:hAnsi="Garamond" w:cs="Garamond"/>
          <w:b/>
          <w:sz w:val="24"/>
        </w:rPr>
      </w:pPr>
      <w:r>
        <w:rPr>
          <w:rFonts w:cs="Garamond" w:ascii="Garamond" w:hAnsi="Garamond"/>
          <w:b/>
          <w:sz w:val="24"/>
        </w:rPr>
        <w:t>9:45 Morning Coffee Break</w:t>
      </w:r>
    </w:p>
    <w:p>
      <w:pPr>
        <w:pStyle w:val="Normal"/>
        <w:rPr>
          <w:rFonts w:ascii="Garamond" w:hAnsi="Garamond" w:cs="Garamond"/>
          <w:b/>
          <w:sz w:val="24"/>
        </w:rPr>
      </w:pPr>
      <w:r>
        <w:rPr>
          <w:rFonts w:cs="Garamond" w:ascii="Garamond" w:hAnsi="Garamond"/>
          <w:b/>
          <w:sz w:val="24"/>
        </w:rPr>
      </w:r>
    </w:p>
    <w:p>
      <w:pPr>
        <w:pStyle w:val="Heading3"/>
        <w:ind w:hanging="0" w:start="0"/>
        <w:rPr/>
      </w:pPr>
      <w:r>
        <w:rPr/>
        <w:t>10:00 Eli Lilly: Using Options to Structure Flexible Pharmaceutical Partnerships</w:t>
      </w:r>
    </w:p>
    <w:p>
      <w:pPr>
        <w:pStyle w:val="Heading1"/>
        <w:ind w:hanging="0" w:start="0"/>
        <w:rPr>
          <w:rFonts w:ascii="Garamond" w:hAnsi="Garamond" w:cs="Garamond"/>
          <w:b w:val="false"/>
          <w:i/>
          <w:i/>
        </w:rPr>
      </w:pPr>
      <w:r>
        <w:rPr>
          <w:rFonts w:cs="Garamond" w:ascii="Garamond" w:hAnsi="Garamond"/>
          <w:b w:val="false"/>
          <w:i/>
        </w:rPr>
        <w:t>Gregg Talbert, Corporate Finance and Investment Banking, Eli Lilly</w:t>
      </w:r>
    </w:p>
    <w:p>
      <w:pPr>
        <w:pStyle w:val="Normal"/>
        <w:rPr>
          <w:rFonts w:ascii="Garamond" w:hAnsi="Garamond" w:cs="Garamond"/>
          <w:b/>
          <w:i/>
          <w:i/>
        </w:rPr>
      </w:pPr>
      <w:r>
        <w:rPr>
          <w:rFonts w:cs="Garamond" w:ascii="Garamond" w:hAnsi="Garamond"/>
          <w:b/>
          <w:i/>
        </w:rPr>
      </w:r>
    </w:p>
    <w:p>
      <w:pPr>
        <w:pStyle w:val="Normal"/>
        <w:rPr>
          <w:b/>
        </w:rPr>
      </w:pPr>
      <w:r>
        <w:rPr>
          <w:rFonts w:cs="Garamond" w:ascii="Garamond" w:hAnsi="Garamond"/>
          <w:b/>
          <w:sz w:val="24"/>
        </w:rPr>
        <w:t>10:30 Schering Plough:</w:t>
      </w:r>
      <w:r>
        <w:rPr>
          <w:b/>
        </w:rPr>
        <w:t xml:space="preserve"> </w:t>
      </w:r>
      <w:r>
        <w:rPr>
          <w:rFonts w:cs="Garamond" w:ascii="Garamond" w:hAnsi="Garamond"/>
          <w:b/>
          <w:sz w:val="24"/>
        </w:rPr>
        <w:t xml:space="preserve">Optimal </w:t>
      </w:r>
      <w:r>
        <w:rPr>
          <w:rFonts w:cs="Garamond" w:ascii="Garamond" w:hAnsi="Garamond"/>
          <w:b/>
          <w:sz w:val="24"/>
          <w:lang w:val="en-US"/>
        </w:rPr>
        <w:t>Marketing Strategy of a Family of Pharmaceutical Products</w:t>
      </w:r>
    </w:p>
    <w:p>
      <w:pPr>
        <w:pStyle w:val="Normal"/>
        <w:rPr/>
      </w:pPr>
      <w:r>
        <w:rPr>
          <w:rFonts w:cs="Garamond" w:ascii="Garamond" w:hAnsi="Garamond"/>
          <w:i/>
          <w:sz w:val="24"/>
          <w:lang w:val="en-US"/>
        </w:rPr>
        <w:t>Alberto Micalizzi, Director, Real Options Group</w:t>
      </w:r>
      <w:r>
        <w:rPr>
          <w:rFonts w:cs="Garamond" w:ascii="Garamond" w:hAnsi="Garamond"/>
          <w:sz w:val="24"/>
          <w:lang w:val="en-US"/>
        </w:rPr>
        <w:t xml:space="preserve"> </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11:00 Roundtable Discussions by Industry</w:t>
      </w:r>
    </w:p>
    <w:p>
      <w:pPr>
        <w:pStyle w:val="Heading1"/>
        <w:ind w:hanging="0" w:start="0"/>
        <w:rPr>
          <w:rFonts w:ascii="Garamond" w:hAnsi="Garamond" w:cs="Garamond"/>
        </w:rPr>
      </w:pPr>
      <w:r>
        <w:rPr>
          <w:rFonts w:cs="Garamond" w:ascii="Garamond" w:hAnsi="Garamond"/>
        </w:rPr>
        <w:t>A. The Internet/High-tech Roundtable</w:t>
      </w:r>
    </w:p>
    <w:p>
      <w:pPr>
        <w:pStyle w:val="Normal"/>
        <w:rPr>
          <w:rFonts w:ascii="Garamond" w:hAnsi="Garamond" w:cs="Garamond"/>
          <w:b/>
          <w:sz w:val="24"/>
          <w:lang w:val="en-US"/>
        </w:rPr>
      </w:pPr>
      <w:r>
        <w:rPr>
          <w:rFonts w:cs="Garamond" w:ascii="Garamond" w:hAnsi="Garamond"/>
          <w:b/>
          <w:sz w:val="24"/>
          <w:lang w:val="en-US"/>
        </w:rPr>
        <w:t xml:space="preserve">B. The R&amp;D/Pharmaceuticals Roundtable </w:t>
      </w:r>
    </w:p>
    <w:p>
      <w:pPr>
        <w:pStyle w:val="Heading2"/>
        <w:ind w:hanging="0" w:start="0"/>
        <w:rPr>
          <w:rFonts w:ascii="Garamond" w:hAnsi="Garamond" w:cs="Garamond"/>
          <w:lang w:val="en-US"/>
        </w:rPr>
      </w:pPr>
      <w:r>
        <w:rPr>
          <w:rFonts w:cs="Garamond" w:ascii="Garamond" w:hAnsi="Garamond"/>
          <w:b/>
          <w:lang w:val="en-US"/>
        </w:rPr>
        <w:t>C. The Energy Roundtable</w:t>
      </w:r>
    </w:p>
    <w:p>
      <w:pPr>
        <w:pStyle w:val="Normal"/>
        <w:rPr>
          <w:rFonts w:ascii="Garamond" w:hAnsi="Garamond" w:cs="Garamond"/>
          <w:sz w:val="24"/>
          <w:lang w:val="en-US"/>
        </w:rPr>
      </w:pPr>
      <w:r>
        <w:rPr>
          <w:rFonts w:cs="Garamond" w:ascii="Garamond" w:hAnsi="Garamond"/>
          <w:sz w:val="24"/>
          <w:lang w:val="en-US"/>
        </w:rPr>
      </w:r>
    </w:p>
    <w:p>
      <w:pPr>
        <w:pStyle w:val="Heading1"/>
        <w:ind w:hanging="0" w:start="0"/>
        <w:rPr/>
      </w:pPr>
      <w:r>
        <w:rPr/>
        <w:t>12:00</w:t>
      </w:r>
      <w:r>
        <w:rPr>
          <w:i/>
        </w:rPr>
        <w:t xml:space="preserve"> </w:t>
      </w:r>
      <w:r>
        <w:rPr/>
        <w:t xml:space="preserve">Keynote Luncheon Presentation </w:t>
      </w:r>
    </w:p>
    <w:p>
      <w:pPr>
        <w:pStyle w:val="Heading1"/>
        <w:ind w:hanging="0" w:start="0"/>
        <w:rPr/>
      </w:pPr>
      <w:r>
        <w:rPr/>
        <w:t>Pharmaceutical R&amp;D and Real Options</w:t>
      </w:r>
    </w:p>
    <w:p>
      <w:pPr>
        <w:pStyle w:val="Heading7"/>
        <w:ind w:hanging="0" w:start="0"/>
        <w:rPr/>
      </w:pPr>
      <w:r>
        <w:rPr/>
        <w:t>Stewart C. Myers, Professor of Finance, MIT</w:t>
      </w:r>
    </w:p>
    <w:p>
      <w:pPr>
        <w:pStyle w:val="Normal"/>
        <w:rPr>
          <w:rFonts w:ascii="Garamond" w:hAnsi="Garamond" w:cs="Garamond"/>
          <w:b/>
          <w:sz w:val="28"/>
        </w:rPr>
      </w:pPr>
      <w:r>
        <w:rPr>
          <w:rFonts w:cs="Garamond" w:ascii="Garamond" w:hAnsi="Garamond"/>
          <w:b/>
          <w:sz w:val="28"/>
        </w:rPr>
      </w:r>
    </w:p>
    <w:p>
      <w:pPr>
        <w:pStyle w:val="Normal"/>
        <w:rPr>
          <w:rFonts w:ascii="Garamond" w:hAnsi="Garamond" w:cs="Garamond"/>
          <w:b/>
          <w:sz w:val="28"/>
        </w:rPr>
      </w:pPr>
      <w:r>
        <w:rPr>
          <w:rFonts w:cs="Garamond" w:ascii="Garamond" w:hAnsi="Garamond"/>
          <w:b/>
          <w:sz w:val="28"/>
        </w:rPr>
      </w:r>
    </w:p>
    <w:p>
      <w:pPr>
        <w:pStyle w:val="Heading6"/>
        <w:ind w:hanging="0" w:start="0"/>
        <w:rPr>
          <w:sz w:val="24"/>
          <w:lang w:val="en-US"/>
        </w:rPr>
      </w:pPr>
      <w:r>
        <w:rPr/>
        <w:t xml:space="preserve">ENERGY </w:t>
      </w:r>
    </w:p>
    <w:p>
      <w:pPr>
        <w:pStyle w:val="Heading3"/>
        <w:ind w:hanging="0" w:start="0"/>
        <w:rPr>
          <w:sz w:val="24"/>
          <w:lang w:val="en-US"/>
        </w:rPr>
      </w:pPr>
      <w:r>
        <w:rPr>
          <w:sz w:val="24"/>
          <w:lang w:val="en-US"/>
        </w:rPr>
      </w:r>
    </w:p>
    <w:p>
      <w:pPr>
        <w:pStyle w:val="Heading3"/>
        <w:ind w:hanging="0" w:start="0"/>
        <w:rPr/>
      </w:pPr>
      <w:r>
        <w:rPr/>
        <w:t>1:00 Real Options and Corporate Risk Management</w:t>
      </w:r>
    </w:p>
    <w:p>
      <w:pPr>
        <w:pStyle w:val="Heading1"/>
        <w:ind w:hanging="0" w:start="0"/>
        <w:rPr>
          <w:rFonts w:ascii="Garamond" w:hAnsi="Garamond" w:cs="Garamond"/>
          <w:b w:val="false"/>
          <w:i/>
          <w:i/>
        </w:rPr>
      </w:pPr>
      <w:r>
        <w:rPr>
          <w:rFonts w:cs="Garamond" w:ascii="Garamond" w:hAnsi="Garamond"/>
          <w:b w:val="false"/>
          <w:i/>
        </w:rPr>
        <w:t xml:space="preserve">Alexander Triantis, University of Maryland </w:t>
      </w:r>
    </w:p>
    <w:p>
      <w:pPr>
        <w:pStyle w:val="Normal"/>
        <w:rPr>
          <w:rFonts w:ascii="Garamond" w:hAnsi="Garamond" w:cs="Garamond"/>
          <w:b/>
          <w:i/>
          <w:i/>
          <w:sz w:val="24"/>
          <w:lang w:val="en-US"/>
        </w:rPr>
      </w:pPr>
      <w:r>
        <w:rPr>
          <w:rFonts w:cs="Garamond" w:ascii="Garamond" w:hAnsi="Garamond"/>
          <w:b/>
          <w:i/>
          <w:sz w:val="24"/>
          <w:lang w:val="en-US"/>
        </w:rPr>
      </w:r>
    </w:p>
    <w:p>
      <w:pPr>
        <w:pStyle w:val="Heading1"/>
        <w:ind w:hanging="0" w:start="0"/>
        <w:rPr>
          <w:rFonts w:ascii="Garamond" w:hAnsi="Garamond" w:cs="Garamond"/>
        </w:rPr>
      </w:pPr>
      <w:r>
        <w:rPr>
          <w:rFonts w:cs="Garamond" w:ascii="Garamond" w:hAnsi="Garamond"/>
        </w:rPr>
        <w:t>1:30 Risk Management and Real Options at Enron</w:t>
      </w:r>
    </w:p>
    <w:p>
      <w:pPr>
        <w:pStyle w:val="Heading7"/>
        <w:ind w:hanging="0" w:start="0"/>
        <w:rPr>
          <w:lang w:val="en-US"/>
        </w:rPr>
      </w:pPr>
      <w:r>
        <w:rPr>
          <w:lang w:val="en-US"/>
        </w:rPr>
        <w:t>Vince Kaminski, VP, Director of Research, Enron</w:t>
      </w:r>
    </w:p>
    <w:p>
      <w:pPr>
        <w:pStyle w:val="Normal"/>
        <w:rPr>
          <w:rFonts w:ascii="Garamond" w:hAnsi="Garamond" w:cs="Garamond"/>
          <w:sz w:val="24"/>
          <w:lang w:val="en-US"/>
        </w:rPr>
      </w:pPr>
      <w:r>
        <w:rPr>
          <w:rFonts w:cs="Garamond" w:ascii="Garamond" w:hAnsi="Garamond"/>
          <w:sz w:val="24"/>
          <w:lang w:val="en-US"/>
        </w:rPr>
      </w:r>
    </w:p>
    <w:p>
      <w:pPr>
        <w:pStyle w:val="Heading1"/>
        <w:ind w:hanging="0" w:start="0"/>
        <w:rPr>
          <w:rFonts w:ascii="Garamond" w:hAnsi="Garamond" w:cs="Garamond"/>
        </w:rPr>
      </w:pPr>
      <w:r>
        <w:rPr>
          <w:rFonts w:cs="Garamond" w:ascii="Garamond" w:hAnsi="Garamond"/>
        </w:rPr>
        <w:t>2:00 Valuing Power Plants and Commodity Spreads with Real Options</w:t>
      </w:r>
    </w:p>
    <w:p>
      <w:pPr>
        <w:pStyle w:val="BodyText3"/>
        <w:rPr>
          <w:lang w:val="en-US"/>
        </w:rPr>
      </w:pPr>
      <w:r>
        <w:rPr>
          <w:lang w:val="en-US"/>
        </w:rPr>
        <w:t>Benedikt Schuler and Christophe Chassard, Structuring and Risk Management, RWE Energy Trading Ltd</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2:30 Case Applications of Real Options in Natural Resources/Energy</w:t>
      </w:r>
    </w:p>
    <w:p>
      <w:pPr>
        <w:pStyle w:val="Heading8"/>
        <w:ind w:hanging="0" w:start="0"/>
        <w:rPr>
          <w:rFonts w:ascii="Garamond" w:hAnsi="Garamond" w:cs="Garamond"/>
          <w:sz w:val="24"/>
          <w:lang w:val="en-US"/>
        </w:rPr>
      </w:pPr>
      <w:r>
        <w:rPr>
          <w:rFonts w:cs="Garamond" w:ascii="Garamond" w:hAnsi="Garamond"/>
          <w:sz w:val="24"/>
        </w:rPr>
        <w:t>Peter Tufano, Professor of Finance, Harvard Business School</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lang w:val="en-US"/>
        </w:rPr>
      </w:pPr>
      <w:r>
        <w:rPr>
          <w:rFonts w:cs="Garamond" w:ascii="Garamond" w:hAnsi="Garamond"/>
          <w:b/>
          <w:sz w:val="24"/>
          <w:lang w:val="en-US"/>
        </w:rPr>
        <w:t>3:00 Afternoon Coffee Break</w:t>
      </w:r>
    </w:p>
    <w:p>
      <w:pPr>
        <w:pStyle w:val="Normal"/>
        <w:rPr>
          <w:rFonts w:ascii="Garamond" w:hAnsi="Garamond" w:cs="Garamond"/>
          <w:b/>
          <w:sz w:val="24"/>
          <w:lang w:val="en-US"/>
        </w:rPr>
      </w:pPr>
      <w:r>
        <w:rPr>
          <w:rFonts w:cs="Garamond" w:ascii="Garamond" w:hAnsi="Garamond"/>
          <w:b/>
          <w:sz w:val="24"/>
          <w:lang w:val="en-US"/>
        </w:rPr>
      </w:r>
    </w:p>
    <w:p>
      <w:pPr>
        <w:pStyle w:val="Normal"/>
        <w:rPr>
          <w:rFonts w:ascii="Garamond" w:hAnsi="Garamond" w:cs="Garamond"/>
          <w:b/>
          <w:sz w:val="24"/>
          <w:lang w:val="en-US"/>
        </w:rPr>
      </w:pPr>
      <w:r>
        <w:rPr>
          <w:rFonts w:cs="Garamond" w:ascii="Garamond" w:hAnsi="Garamond"/>
          <w:b/>
          <w:sz w:val="24"/>
          <w:lang w:val="en-US"/>
        </w:rPr>
        <w:t>3:15 TBA</w:t>
      </w:r>
    </w:p>
    <w:p>
      <w:pPr>
        <w:pStyle w:val="Heading7"/>
        <w:ind w:hanging="0" w:start="0"/>
        <w:rPr>
          <w:lang w:val="en-US"/>
        </w:rPr>
      </w:pPr>
      <w:r>
        <w:rPr>
          <w:lang w:val="en-US"/>
        </w:rPr>
        <w:t>Jose Cleves, Manager of Financial Engineering Group, BP Amoco</w:t>
      </w:r>
    </w:p>
    <w:p>
      <w:pPr>
        <w:pStyle w:val="Normal"/>
        <w:rPr>
          <w:rFonts w:ascii="Garamond" w:hAnsi="Garamond" w:cs="Garamond"/>
          <w:i/>
          <w:i/>
          <w:sz w:val="24"/>
          <w:lang w:val="en-US"/>
        </w:rPr>
      </w:pPr>
      <w:r>
        <w:rPr>
          <w:rFonts w:cs="Garamond" w:ascii="Garamond" w:hAnsi="Garamond"/>
          <w:i/>
          <w:sz w:val="24"/>
          <w:lang w:val="en-US"/>
        </w:rPr>
      </w:r>
    </w:p>
    <w:p>
      <w:pPr>
        <w:pStyle w:val="Normal"/>
        <w:rPr>
          <w:rFonts w:ascii="Garamond" w:hAnsi="Garamond" w:cs="Garamond"/>
          <w:sz w:val="24"/>
          <w:lang w:val="en-US"/>
        </w:rPr>
      </w:pPr>
      <w:r>
        <w:rPr>
          <w:rFonts w:cs="Garamond" w:ascii="Garamond" w:hAnsi="Garamond"/>
          <w:b/>
          <w:sz w:val="24"/>
          <w:lang w:val="en-US"/>
        </w:rPr>
        <w:t>3:45 Revising Compensation Schemes in Oil/Energy Using Real Options</w:t>
      </w:r>
    </w:p>
    <w:p>
      <w:pPr>
        <w:pStyle w:val="Heading1"/>
        <w:ind w:hanging="0" w:start="0"/>
        <w:rPr>
          <w:rFonts w:ascii="Garamond" w:hAnsi="Garamond" w:cs="Garamond"/>
          <w:b w:val="false"/>
          <w:i/>
          <w:i/>
        </w:rPr>
      </w:pPr>
      <w:r>
        <w:rPr>
          <w:rFonts w:cs="Garamond" w:ascii="Garamond" w:hAnsi="Garamond"/>
          <w:b w:val="false"/>
          <w:i/>
        </w:rPr>
        <w:t xml:space="preserve">John McCormack, VP, Stern Stewart &amp; Co </w:t>
      </w:r>
    </w:p>
    <w:p>
      <w:pPr>
        <w:pStyle w:val="Normal"/>
        <w:rPr>
          <w:rFonts w:ascii="Garamond" w:hAnsi="Garamond" w:cs="Garamond"/>
          <w:b/>
          <w:i/>
          <w:i/>
          <w:sz w:val="24"/>
          <w:lang w:val="en-US"/>
        </w:rPr>
      </w:pPr>
      <w:r>
        <w:rPr>
          <w:rFonts w:cs="Garamond" w:ascii="Garamond" w:hAnsi="Garamond"/>
          <w:b/>
          <w:i/>
          <w:sz w:val="24"/>
          <w:lang w:val="en-US"/>
        </w:rPr>
      </w:r>
    </w:p>
    <w:p>
      <w:pPr>
        <w:pStyle w:val="Heading1"/>
        <w:ind w:hanging="0" w:start="0"/>
        <w:rPr>
          <w:rFonts w:ascii="Garamond" w:hAnsi="Garamond" w:cs="Garamond"/>
          <w:lang w:val="en-GB"/>
        </w:rPr>
      </w:pPr>
      <w:r>
        <w:rPr>
          <w:rFonts w:cs="Garamond" w:ascii="Garamond" w:hAnsi="Garamond"/>
          <w:lang w:val="en-GB"/>
        </w:rPr>
        <w:t xml:space="preserve">4:15 Experiences from Adopting Real Options in an Organization </w:t>
      </w:r>
    </w:p>
    <w:p>
      <w:pPr>
        <w:pStyle w:val="Heading7"/>
        <w:ind w:hanging="0" w:start="0"/>
        <w:rPr>
          <w:lang w:val="en-US"/>
        </w:rPr>
      </w:pPr>
      <w:r>
        <w:rPr/>
        <w:t>Marios Paparistodemou, ICI and Imperial College</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lang w:val="en-US"/>
        </w:rPr>
      </w:pPr>
      <w:r>
        <w:rPr>
          <w:rFonts w:cs="Garamond" w:ascii="Garamond" w:hAnsi="Garamond"/>
          <w:b/>
          <w:sz w:val="24"/>
        </w:rPr>
        <w:t>4:45 Challenges of Adopting Real Options in an Organization</w:t>
      </w:r>
    </w:p>
    <w:p>
      <w:pPr>
        <w:pStyle w:val="Normal"/>
        <w:rPr>
          <w:rFonts w:ascii="Garamond" w:hAnsi="Garamond" w:cs="Garamond"/>
          <w:i/>
          <w:i/>
          <w:sz w:val="24"/>
        </w:rPr>
      </w:pPr>
      <w:r>
        <w:rPr>
          <w:rFonts w:cs="Garamond" w:ascii="Garamond" w:hAnsi="Garamond"/>
          <w:i/>
          <w:sz w:val="24"/>
        </w:rPr>
        <w:t>Soussan Faiz, Manager of Global Valuation Services, Texaco Inc.</w:t>
      </w:r>
    </w:p>
    <w:p>
      <w:pPr>
        <w:pStyle w:val="Normal"/>
        <w:rPr>
          <w:rFonts w:ascii="Garamond" w:hAnsi="Garamond" w:cs="Garamond"/>
          <w:i/>
          <w:i/>
          <w:sz w:val="24"/>
          <w:lang w:val="en-US"/>
        </w:rPr>
      </w:pPr>
      <w:r>
        <w:rPr>
          <w:rFonts w:cs="Garamond" w:ascii="Garamond" w:hAnsi="Garamond"/>
          <w:i/>
          <w:sz w:val="24"/>
          <w:lang w:val="en-US"/>
        </w:rPr>
      </w:r>
    </w:p>
    <w:p>
      <w:pPr>
        <w:pStyle w:val="BodyText2"/>
        <w:rPr>
          <w:rFonts w:ascii="Garamond" w:hAnsi="Garamond" w:cs="Garamond"/>
        </w:rPr>
      </w:pPr>
      <w:r>
        <w:rPr>
          <w:rFonts w:cs="Garamond" w:ascii="Garamond" w:hAnsi="Garamond"/>
        </w:rPr>
        <w:t xml:space="preserve">5:15 Panel Discussion: </w:t>
      </w:r>
    </w:p>
    <w:p>
      <w:pPr>
        <w:pStyle w:val="BodyText2"/>
        <w:rPr>
          <w:rFonts w:ascii="Garamond" w:hAnsi="Garamond" w:cs="Garamond"/>
        </w:rPr>
      </w:pPr>
      <w:r>
        <w:rPr>
          <w:rFonts w:cs="Garamond" w:ascii="Garamond" w:hAnsi="Garamond"/>
        </w:rPr>
        <w:t xml:space="preserve">Issues &amp; Challenges in Organizational Adoption of Real Options </w:t>
      </w:r>
    </w:p>
    <w:p>
      <w:pPr>
        <w:pStyle w:val="Normal"/>
        <w:rPr>
          <w:rFonts w:ascii="Garamond" w:hAnsi="Garamond" w:cs="Garamond"/>
          <w:sz w:val="24"/>
          <w:lang w:val="en-US"/>
        </w:rPr>
      </w:pPr>
      <w:r>
        <w:rPr>
          <w:rFonts w:cs="Garamond" w:ascii="Garamond" w:hAnsi="Garamond"/>
          <w:i/>
          <w:sz w:val="24"/>
        </w:rPr>
        <w:t>Moderator: Yann Bonduelle (PricewaterhouseCoopers)</w:t>
      </w:r>
    </w:p>
    <w:p>
      <w:pPr>
        <w:pStyle w:val="BodyText2"/>
        <w:rPr>
          <w:rFonts w:ascii="Garamond" w:hAnsi="Garamond" w:cs="Garamond"/>
          <w:lang w:val="en-US"/>
        </w:rPr>
      </w:pPr>
      <w:r>
        <w:rPr>
          <w:rFonts w:cs="Garamond" w:ascii="Garamond" w:hAnsi="Garamond"/>
          <w:lang w:val="en-US"/>
        </w:rPr>
        <w:t>Panelists Include:</w:t>
      </w:r>
    </w:p>
    <w:p>
      <w:pPr>
        <w:pStyle w:val="Normal"/>
        <w:rPr>
          <w:rFonts w:ascii="Garamond" w:hAnsi="Garamond" w:cs="Garamond"/>
          <w:i/>
          <w:i/>
          <w:sz w:val="24"/>
        </w:rPr>
      </w:pPr>
      <w:r>
        <w:rPr>
          <w:rFonts w:cs="Garamond" w:ascii="Garamond" w:hAnsi="Garamond"/>
          <w:i/>
          <w:sz w:val="24"/>
        </w:rPr>
        <w:t>Myron Scholes (Stanford U.)</w:t>
      </w:r>
    </w:p>
    <w:p>
      <w:pPr>
        <w:pStyle w:val="Normal"/>
        <w:rPr>
          <w:rFonts w:ascii="Garamond" w:hAnsi="Garamond" w:cs="Garamond"/>
          <w:i/>
          <w:i/>
          <w:sz w:val="24"/>
        </w:rPr>
      </w:pPr>
      <w:r>
        <w:rPr>
          <w:rFonts w:cs="Garamond" w:ascii="Garamond" w:hAnsi="Garamond"/>
          <w:i/>
          <w:sz w:val="24"/>
        </w:rPr>
        <w:t>Gill Eapen (Pfizer)</w:t>
      </w:r>
    </w:p>
    <w:p>
      <w:pPr>
        <w:pStyle w:val="Normal"/>
        <w:rPr>
          <w:rFonts w:ascii="Garamond" w:hAnsi="Garamond" w:cs="Garamond"/>
          <w:i/>
          <w:i/>
          <w:sz w:val="24"/>
        </w:rPr>
      </w:pPr>
      <w:r>
        <w:rPr>
          <w:rFonts w:cs="Garamond" w:ascii="Garamond" w:hAnsi="Garamond"/>
          <w:i/>
          <w:sz w:val="24"/>
        </w:rPr>
        <w:t>Soussan Faiz (Manager of Global Valuation Services, Texaco Inc)</w:t>
      </w:r>
    </w:p>
    <w:p>
      <w:pPr>
        <w:pStyle w:val="BodyText"/>
        <w:rPr>
          <w:rFonts w:ascii="Garamond" w:hAnsi="Garamond" w:cs="Garamond"/>
          <w:i/>
          <w:i/>
          <w:lang w:val="en-US"/>
        </w:rPr>
      </w:pPr>
      <w:r>
        <w:rPr>
          <w:rFonts w:cs="Garamond" w:ascii="Garamond" w:hAnsi="Garamond"/>
          <w:i/>
        </w:rPr>
        <w:t>Marios Paparistodemou (ICI and Imperial College)</w:t>
      </w:r>
    </w:p>
    <w:p>
      <w:pPr>
        <w:pStyle w:val="Normal"/>
        <w:rPr>
          <w:rFonts w:ascii="Garamond" w:hAnsi="Garamond" w:cs="Garamond"/>
          <w:i/>
          <w:i/>
          <w:sz w:val="24"/>
          <w:lang w:val="en-US"/>
        </w:rPr>
      </w:pPr>
      <w:r>
        <w:rPr>
          <w:rFonts w:cs="Garamond" w:ascii="Garamond" w:hAnsi="Garamond"/>
          <w:i/>
          <w:sz w:val="24"/>
          <w:lang w:val="en-US"/>
        </w:rPr>
        <w:t>John McCormack (Stern Stewart)</w:t>
      </w:r>
    </w:p>
    <w:p>
      <w:pPr>
        <w:pStyle w:val="Normal"/>
        <w:rPr>
          <w:rFonts w:ascii="Garamond" w:hAnsi="Garamond" w:cs="Garamond"/>
          <w:i/>
          <w:i/>
          <w:sz w:val="24"/>
          <w:lang w:val="en-US"/>
        </w:rPr>
      </w:pPr>
      <w:r>
        <w:rPr>
          <w:rFonts w:cs="Garamond" w:ascii="Garamond" w:hAnsi="Garamond"/>
          <w:i/>
          <w:sz w:val="24"/>
          <w:lang w:val="en-US"/>
        </w:rPr>
        <w:t>Alex Triantis (U. Maryland)</w:t>
      </w:r>
    </w:p>
    <w:p>
      <w:pPr>
        <w:pStyle w:val="Normal"/>
        <w:rPr>
          <w:rFonts w:ascii="Garamond" w:hAnsi="Garamond" w:cs="Garamond"/>
          <w:i/>
          <w:i/>
          <w:sz w:val="24"/>
        </w:rPr>
      </w:pPr>
      <w:r>
        <w:rPr>
          <w:rFonts w:cs="Garamond" w:ascii="Garamond" w:hAnsi="Garamond"/>
          <w:i/>
          <w:sz w:val="24"/>
        </w:rPr>
        <w:t>David Houldridge (Technology Valuation Manager, Smith &amp; Nephew)</w:t>
      </w:r>
    </w:p>
    <w:p>
      <w:pPr>
        <w:pStyle w:val="BodyText3"/>
        <w:rPr>
          <w:lang w:val="en-US"/>
        </w:rPr>
      </w:pPr>
      <w:r>
        <w:rPr>
          <w:lang w:val="en-US"/>
        </w:rPr>
        <w:t>Andrew Stark (Manchester Business School)</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5:55 Chairperson’s Concluding Remarks</w:t>
      </w:r>
    </w:p>
    <w:p>
      <w:pPr>
        <w:pStyle w:val="Normal"/>
        <w:rPr>
          <w:rFonts w:ascii="Garamond" w:hAnsi="Garamond" w:cs="Garamond"/>
          <w:b/>
          <w:sz w:val="24"/>
          <w:lang w:val="en-US"/>
        </w:rPr>
      </w:pPr>
      <w:r>
        <w:rPr>
          <w:rFonts w:cs="Garamond" w:ascii="Garamond" w:hAnsi="Garamond"/>
          <w:b/>
          <w:sz w:val="24"/>
          <w:lang w:val="en-US"/>
        </w:rPr>
        <w:t xml:space="preserve">6:00 Conclusion </w:t>
      </w:r>
    </w:p>
    <w:p>
      <w:pPr>
        <w:pStyle w:val="Normal"/>
        <w:rPr>
          <w:rFonts w:ascii="Garamond" w:hAnsi="Garamond" w:cs="Garamond"/>
          <w:b/>
          <w:sz w:val="24"/>
          <w:lang w:val="en-US"/>
        </w:rPr>
      </w:pPr>
      <w:r>
        <w:rPr>
          <w:rFonts w:cs="Garamond" w:ascii="Garamond" w:hAnsi="Garamond"/>
          <w:b/>
          <w:sz w:val="24"/>
          <w:lang w:val="en-US"/>
        </w:rPr>
      </w:r>
    </w:p>
    <w:p>
      <w:pPr>
        <w:pStyle w:val="Normal"/>
        <w:rPr/>
      </w:pPr>
      <w:r>
        <w:rPr/>
        <w:t>___________________________________________________________________________</w:t>
      </w:r>
    </w:p>
    <w:p>
      <w:pPr>
        <w:pStyle w:val="Normal"/>
        <w:rPr/>
      </w:pPr>
      <w:r>
        <w:rPr/>
      </w:r>
    </w:p>
    <w:p>
      <w:pPr>
        <w:pStyle w:val="Heading1"/>
        <w:ind w:hanging="0" w:start="0"/>
        <w:rPr>
          <w:rFonts w:ascii="Garamond" w:hAnsi="Garamond" w:cs="Garamond"/>
          <w:sz w:val="28"/>
        </w:rPr>
      </w:pPr>
      <w:r>
        <w:rPr>
          <w:rFonts w:cs="Garamond" w:ascii="Garamond" w:hAnsi="Garamond"/>
          <w:sz w:val="28"/>
        </w:rPr>
        <w:t>REAL OPTIONS: THEORY MEETS PRACTICE</w:t>
      </w:r>
    </w:p>
    <w:p>
      <w:pPr>
        <w:pStyle w:val="Heading1"/>
        <w:ind w:hanging="0" w:start="0"/>
        <w:rPr>
          <w:rFonts w:ascii="Garamond" w:hAnsi="Garamond" w:cs="Garamond"/>
          <w:sz w:val="28"/>
        </w:rPr>
      </w:pPr>
      <w:r>
        <w:rPr>
          <w:rFonts w:cs="Garamond" w:ascii="Garamond" w:hAnsi="Garamond"/>
          <w:sz w:val="28"/>
        </w:rPr>
      </w:r>
    </w:p>
    <w:p>
      <w:pPr>
        <w:pStyle w:val="Heading1"/>
        <w:ind w:hanging="0" w:start="0"/>
        <w:rPr>
          <w:rFonts w:ascii="Garamond" w:hAnsi="Garamond" w:cs="Garamond"/>
          <w:sz w:val="32"/>
        </w:rPr>
      </w:pPr>
      <w:r>
        <w:rPr>
          <w:rFonts w:cs="Garamond" w:ascii="Garamond" w:hAnsi="Garamond"/>
          <w:sz w:val="32"/>
        </w:rPr>
        <w:t xml:space="preserve">FRIDAY, JULY 7 </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7:30 – 8:00 Registration</w:t>
      </w:r>
    </w:p>
    <w:p>
      <w:pPr>
        <w:pStyle w:val="Normal"/>
        <w:rPr>
          <w:rFonts w:ascii="Garamond" w:hAnsi="Garamond" w:cs="Garamond"/>
          <w:b/>
          <w:sz w:val="24"/>
        </w:rPr>
      </w:pPr>
      <w:r>
        <w:rPr>
          <w:rFonts w:cs="Garamond" w:ascii="Garamond" w:hAnsi="Garamond"/>
          <w:b/>
          <w:sz w:val="24"/>
        </w:rPr>
      </w:r>
    </w:p>
    <w:p>
      <w:pPr>
        <w:pStyle w:val="Heading1"/>
        <w:ind w:hanging="0" w:start="0"/>
        <w:rPr>
          <w:rFonts w:ascii="Garamond" w:hAnsi="Garamond" w:cs="Garamond"/>
          <w:lang w:val="en-GB"/>
        </w:rPr>
      </w:pPr>
      <w:r>
        <w:rPr>
          <w:rFonts w:cs="Garamond" w:ascii="Garamond" w:hAnsi="Garamond"/>
          <w:lang w:val="en-GB"/>
        </w:rPr>
        <w:t xml:space="preserve">8:00 – 8:30 Welcome/Breakfast </w:t>
      </w:r>
    </w:p>
    <w:p>
      <w:pPr>
        <w:pStyle w:val="Normal"/>
        <w:rPr>
          <w:rFonts w:ascii="Garamond" w:hAnsi="Garamond" w:cs="Garamond"/>
          <w:sz w:val="24"/>
          <w:lang w:val="en-GB"/>
        </w:rPr>
      </w:pPr>
      <w:r>
        <w:rPr>
          <w:rFonts w:cs="Garamond" w:ascii="Garamond" w:hAnsi="Garamond"/>
          <w:sz w:val="24"/>
          <w:lang w:val="en-GB"/>
        </w:rPr>
      </w:r>
    </w:p>
    <w:p>
      <w:pPr>
        <w:pStyle w:val="Normal"/>
        <w:rPr>
          <w:rFonts w:ascii="Garamond" w:hAnsi="Garamond" w:cs="Garamond"/>
          <w:b/>
          <w:sz w:val="24"/>
        </w:rPr>
      </w:pPr>
      <w:r>
        <w:rPr>
          <w:rFonts w:cs="Garamond" w:ascii="Garamond" w:hAnsi="Garamond"/>
          <w:b/>
          <w:sz w:val="24"/>
        </w:rPr>
        <w:t xml:space="preserve">8:30 – 10:00 Valuing Natural Resource Investments </w:t>
      </w:r>
    </w:p>
    <w:p>
      <w:pPr>
        <w:pStyle w:val="Normal"/>
        <w:rPr>
          <w:rFonts w:ascii="Garamond" w:hAnsi="Garamond" w:cs="Garamond"/>
          <w:b/>
          <w:sz w:val="24"/>
        </w:rPr>
      </w:pPr>
      <w:r>
        <w:rPr>
          <w:rFonts w:cs="Garamond" w:ascii="Garamond" w:hAnsi="Garamond"/>
          <w:b/>
          <w:sz w:val="24"/>
        </w:rPr>
      </w:r>
    </w:p>
    <w:p>
      <w:pPr>
        <w:pStyle w:val="BodyText"/>
        <w:rPr>
          <w:rFonts w:ascii="Garamond" w:hAnsi="Garamond" w:cs="Garamond"/>
        </w:rPr>
      </w:pPr>
      <w:r>
        <w:rPr>
          <w:rFonts w:cs="Garamond" w:ascii="Garamond" w:hAnsi="Garamond"/>
        </w:rPr>
        <w:t xml:space="preserve">G. Cortazar (Catholic U. of Chile), E. Schwartz (UCLA), and F. Riera (Catholic U. of Chile), </w:t>
      </w:r>
      <w:r>
        <w:rPr>
          <w:rFonts w:cs="Garamond" w:ascii="Garamond" w:hAnsi="Garamond"/>
          <w:i/>
        </w:rPr>
        <w:t>Market-based Forecasts of Commodity Prices Using Futures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M. Carlson, Z. Khokher, and S. Titman (U. Texas-Austin), </w:t>
      </w:r>
      <w:r>
        <w:rPr>
          <w:rFonts w:cs="Garamond" w:ascii="Garamond" w:hAnsi="Garamond"/>
          <w:i/>
          <w:sz w:val="24"/>
        </w:rPr>
        <w:t>An Equilibrium Analysis of Exhaustible Resource Investments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G. Cortazar, P. Acosta and M. Osorio (Catholic U. of Chile), </w:t>
      </w:r>
      <w:r>
        <w:rPr>
          <w:rFonts w:cs="Garamond" w:ascii="Garamond" w:hAnsi="Garamond"/>
          <w:i/>
          <w:sz w:val="24"/>
        </w:rPr>
        <w:t>Monte Carlo Evaluation of Natural Resource Investments</w:t>
      </w:r>
    </w:p>
    <w:p>
      <w:pPr>
        <w:pStyle w:val="Normal"/>
        <w:rPr>
          <w:rFonts w:ascii="Garamond" w:hAnsi="Garamond" w:cs="Garamond"/>
          <w:b/>
          <w:sz w:val="24"/>
        </w:rPr>
      </w:pPr>
      <w:r>
        <w:rPr>
          <w:rFonts w:cs="Garamond" w:ascii="Garamond" w:hAnsi="Garamond"/>
          <w:b/>
          <w:sz w:val="24"/>
        </w:rPr>
      </w:r>
    </w:p>
    <w:p>
      <w:pPr>
        <w:pStyle w:val="BodyText"/>
        <w:rPr/>
      </w:pPr>
      <w:r>
        <w:rPr>
          <w:rFonts w:cs="Garamond" w:ascii="Garamond" w:hAnsi="Garamond"/>
        </w:rPr>
        <w:t xml:space="preserve">R. Elliott (U. of Alberta), G. Sick (U. of Calgary) and M. Stein (U. of Oregon), </w:t>
      </w:r>
      <w:r>
        <w:rPr>
          <w:rFonts w:cs="Garamond" w:ascii="Garamond" w:hAnsi="Garamond"/>
          <w:i/>
        </w:rPr>
        <w:t>Pricing Electricity Calls</w:t>
      </w:r>
    </w:p>
    <w:p>
      <w:pPr>
        <w:pStyle w:val="Normal"/>
        <w:rPr>
          <w:rFonts w:ascii="Garamond" w:hAnsi="Garamond" w:cs="Garamond"/>
          <w:b/>
          <w:i/>
          <w:i/>
          <w:sz w:val="24"/>
        </w:rPr>
      </w:pPr>
      <w:r>
        <w:rPr>
          <w:rFonts w:cs="Garamond" w:ascii="Garamond" w:hAnsi="Garamond"/>
          <w:b/>
          <w:i/>
          <w:sz w:val="24"/>
        </w:rPr>
      </w:r>
    </w:p>
    <w:p>
      <w:pPr>
        <w:pStyle w:val="Normal"/>
        <w:rPr>
          <w:rFonts w:ascii="Garamond" w:hAnsi="Garamond" w:cs="Garamond"/>
          <w:sz w:val="24"/>
        </w:rPr>
      </w:pPr>
      <w:r>
        <w:rPr>
          <w:rFonts w:cs="Garamond" w:ascii="Garamond" w:hAnsi="Garamond"/>
          <w:b/>
          <w:sz w:val="24"/>
        </w:rPr>
        <w:t>10:00 – 10:30 Morning Coffee Break</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b/>
          <w:sz w:val="24"/>
        </w:rPr>
        <w:t>10:30 – 12:00</w:t>
      </w:r>
      <w:r>
        <w:rPr>
          <w:rFonts w:cs="Garamond" w:ascii="Garamond" w:hAnsi="Garamond"/>
          <w:sz w:val="24"/>
        </w:rPr>
        <w:t xml:space="preserve"> </w:t>
      </w:r>
      <w:r>
        <w:rPr>
          <w:rFonts w:cs="Garamond" w:ascii="Garamond" w:hAnsi="Garamond"/>
          <w:b/>
          <w:sz w:val="24"/>
        </w:rPr>
        <w:t>International Investment Flexibility</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t xml:space="preserve">A.Muralidhar (J.P. Morgan), </w:t>
      </w:r>
      <w:r>
        <w:rPr>
          <w:rFonts w:cs="Garamond" w:ascii="Garamond" w:hAnsi="Garamond"/>
          <w:i/>
          <w:sz w:val="24"/>
        </w:rPr>
        <w:t>Valuing the Financial Flexibility of a Multinational Enterprise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G. Bell (Charles River Associates), </w:t>
      </w:r>
      <w:r>
        <w:rPr>
          <w:rFonts w:cs="Garamond" w:ascii="Garamond" w:hAnsi="Garamond"/>
          <w:i/>
          <w:sz w:val="24"/>
        </w:rPr>
        <w:t>Exports and Flexible Production Technologies in Volatile International Markets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H.Yamaguchi, N. Takezawa, U. Sumita and T. Azami (International University of Japan), </w:t>
      </w:r>
      <w:r>
        <w:rPr>
          <w:rFonts w:cs="Garamond" w:ascii="Garamond" w:hAnsi="Garamond"/>
          <w:i/>
          <w:sz w:val="24"/>
        </w:rPr>
        <w:t>The Real Option Premium in Japanese Land Prices</w:t>
      </w:r>
    </w:p>
    <w:p>
      <w:pPr>
        <w:pStyle w:val="Normal"/>
        <w:rPr>
          <w:rFonts w:ascii="Garamond" w:hAnsi="Garamond" w:cs="Garamond"/>
          <w:sz w:val="24"/>
        </w:rPr>
      </w:pPr>
      <w:r>
        <w:rPr>
          <w:rFonts w:cs="Garamond" w:ascii="Garamond" w:hAnsi="Garamond"/>
          <w:sz w:val="24"/>
        </w:rPr>
      </w:r>
    </w:p>
    <w:p>
      <w:pPr>
        <w:pStyle w:val="BodyText2"/>
        <w:rPr>
          <w:rFonts w:ascii="Garamond" w:hAnsi="Garamond" w:cs="Garamond"/>
        </w:rPr>
      </w:pPr>
      <w:r>
        <w:rPr>
          <w:rFonts w:cs="Garamond" w:ascii="Garamond" w:hAnsi="Garamond"/>
        </w:rPr>
        <w:t>12:00 – 1:30 Keynote Luncheon Address by Myron Scholes (Stanford U.)</w:t>
      </w:r>
    </w:p>
    <w:p>
      <w:pPr>
        <w:pStyle w:val="Normal"/>
        <w:rPr>
          <w:rFonts w:ascii="Garamond" w:hAnsi="Garamond" w:cs="Garamond"/>
          <w:sz w:val="24"/>
        </w:rPr>
      </w:pPr>
      <w:r>
        <w:rPr>
          <w:rFonts w:cs="Garamond" w:ascii="Garamond" w:hAnsi="Garamond"/>
          <w:sz w:val="24"/>
        </w:rPr>
      </w:r>
    </w:p>
    <w:p>
      <w:pPr>
        <w:pStyle w:val="Heading1"/>
        <w:ind w:hanging="0" w:start="0"/>
        <w:rPr/>
      </w:pPr>
      <w:r>
        <w:rPr/>
        <w:t xml:space="preserve">1:30 – 4:00 </w:t>
      </w:r>
      <w:r>
        <w:rPr>
          <w:rFonts w:cs="Garamond" w:ascii="Garamond" w:hAnsi="Garamond"/>
          <w:lang w:val="en-GB"/>
        </w:rPr>
        <w:t>Organizational Adoption &amp; Implications</w:t>
      </w:r>
    </w:p>
    <w:p>
      <w:pPr>
        <w:pStyle w:val="Normal"/>
        <w:rPr>
          <w:rFonts w:ascii="Garamond" w:hAnsi="Garamond" w:cs="Garamond"/>
          <w:i/>
          <w:i/>
          <w:color w:val="000000"/>
          <w:sz w:val="24"/>
          <w:lang w:eastAsia="en-US"/>
        </w:rPr>
      </w:pPr>
      <w:r>
        <w:rPr>
          <w:rFonts w:cs="Garamond" w:ascii="Garamond" w:hAnsi="Garamond"/>
          <w:i/>
          <w:color w:val="000000"/>
          <w:sz w:val="24"/>
          <w:lang w:eastAsia="en-US"/>
        </w:rPr>
      </w:r>
    </w:p>
    <w:p>
      <w:pPr>
        <w:pStyle w:val="Normal"/>
        <w:rPr/>
      </w:pPr>
      <w:r>
        <w:rPr>
          <w:rFonts w:cs="Garamond" w:ascii="Garamond" w:hAnsi="Garamond"/>
          <w:sz w:val="24"/>
        </w:rPr>
        <w:t xml:space="preserve">Andrew Stark (Manchester Business School), </w:t>
      </w:r>
      <w:r>
        <w:rPr>
          <w:rFonts w:cs="Garamond" w:ascii="Garamond" w:hAnsi="Garamond"/>
          <w:i/>
          <w:sz w:val="24"/>
        </w:rPr>
        <w:t>Successfully Integrating the Real Options Approach into your Corporate Decision Making</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sz w:val="24"/>
        </w:rPr>
      </w:pPr>
      <w:r>
        <w:rPr>
          <w:rFonts w:cs="Garamond" w:ascii="Garamond" w:hAnsi="Garamond"/>
          <w:sz w:val="24"/>
        </w:rPr>
        <w:t xml:space="preserve">D. Houldridge (Smith &amp; Nephew), </w:t>
      </w:r>
      <w:r>
        <w:rPr>
          <w:rFonts w:cs="Garamond" w:ascii="Garamond" w:hAnsi="Garamond"/>
          <w:i/>
          <w:sz w:val="24"/>
        </w:rPr>
        <w:t>Adopting Real Options as an Assessible and User Friedly Tool Within Your Organization</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 xml:space="preserve">M. Raynor (Harvard Business School), </w:t>
      </w:r>
      <w:r>
        <w:rPr>
          <w:rFonts w:cs="Garamond" w:ascii="Garamond" w:hAnsi="Garamond"/>
          <w:i/>
          <w:sz w:val="24"/>
        </w:rPr>
        <w:t>Real Organizations for Real Options: Administrative Implications of Creating and Exercising Real Options Through Corporate Diversification</w:t>
      </w:r>
    </w:p>
    <w:p>
      <w:pPr>
        <w:pStyle w:val="Normal"/>
        <w:rPr>
          <w:rFonts w:ascii="Garamond" w:hAnsi="Garamond" w:cs="Garamond"/>
          <w:i/>
          <w:i/>
          <w:sz w:val="24"/>
        </w:rPr>
      </w:pPr>
      <w:r>
        <w:rPr>
          <w:rFonts w:cs="Garamond" w:ascii="Garamond" w:hAnsi="Garamond"/>
          <w:i/>
          <w:sz w:val="24"/>
        </w:rPr>
      </w:r>
    </w:p>
    <w:p>
      <w:pPr>
        <w:pStyle w:val="BodyText"/>
        <w:rPr>
          <w:rFonts w:ascii="Garamond" w:hAnsi="Garamond" w:cs="Garamond"/>
        </w:rPr>
      </w:pPr>
      <w:r>
        <w:rPr>
          <w:rFonts w:cs="Garamond" w:ascii="Garamond" w:hAnsi="Garamond"/>
          <w:b/>
        </w:rPr>
        <w:t>4:00 – 4:15 Afternoon Coffee Break</w:t>
      </w:r>
    </w:p>
    <w:p>
      <w:pPr>
        <w:pStyle w:val="BodyText"/>
        <w:rPr>
          <w:rFonts w:ascii="Garamond" w:hAnsi="Garamond" w:cs="Garamond"/>
        </w:rPr>
      </w:pPr>
      <w:r>
        <w:rPr>
          <w:rFonts w:cs="Garamond" w:ascii="Garamond" w:hAnsi="Garamond"/>
        </w:rPr>
      </w:r>
    </w:p>
    <w:p>
      <w:pPr>
        <w:pStyle w:val="Heading1"/>
        <w:ind w:hanging="0" w:start="0"/>
        <w:rPr>
          <w:rFonts w:ascii="Garamond" w:hAnsi="Garamond" w:cs="Garamond"/>
        </w:rPr>
      </w:pPr>
      <w:r>
        <w:rPr>
          <w:rFonts w:cs="Garamond" w:ascii="Garamond" w:hAnsi="Garamond"/>
        </w:rPr>
        <w:t xml:space="preserve">4:15 – 5:15  Panel Discussion: Current Status and Future Prospects I </w:t>
      </w:r>
    </w:p>
    <w:p>
      <w:pPr>
        <w:pStyle w:val="Heading1"/>
        <w:ind w:hanging="0" w:start="0"/>
        <w:rPr>
          <w:rFonts w:ascii="Garamond" w:hAnsi="Garamond" w:cs="Garamond"/>
        </w:rPr>
      </w:pPr>
      <w:r>
        <w:rPr>
          <w:rFonts w:cs="Garamond" w:ascii="Garamond" w:hAnsi="Garamond"/>
        </w:rPr>
        <w:t>(Practitioner Perspectives from Consulting Firms)</w:t>
      </w:r>
    </w:p>
    <w:p>
      <w:pPr>
        <w:pStyle w:val="Normal"/>
        <w:rPr>
          <w:rFonts w:ascii="Garamond" w:hAnsi="Garamond" w:cs="Garamond"/>
          <w:i/>
          <w:i/>
          <w:sz w:val="24"/>
        </w:rPr>
      </w:pPr>
      <w:r>
        <w:rPr>
          <w:rFonts w:cs="Garamond" w:ascii="Garamond" w:hAnsi="Garamond"/>
          <w:i/>
          <w:sz w:val="24"/>
        </w:rPr>
        <w:t>Moderator: Mike Sutcliff (Andersen Consulting)</w:t>
      </w:r>
    </w:p>
    <w:p>
      <w:pPr>
        <w:pStyle w:val="BodyText2"/>
        <w:rPr>
          <w:rFonts w:ascii="Garamond" w:hAnsi="Garamond" w:cs="Garamond"/>
        </w:rPr>
      </w:pPr>
      <w:r>
        <w:rPr>
          <w:rFonts w:cs="Garamond" w:ascii="Garamond" w:hAnsi="Garamond"/>
        </w:rPr>
        <w:t>Panelists include:</w:t>
      </w:r>
    </w:p>
    <w:p>
      <w:pPr>
        <w:pStyle w:val="Normal"/>
        <w:rPr>
          <w:rFonts w:ascii="Garamond" w:hAnsi="Garamond" w:cs="Garamond"/>
          <w:i/>
          <w:i/>
          <w:sz w:val="24"/>
        </w:rPr>
      </w:pPr>
      <w:r>
        <w:rPr>
          <w:rFonts w:cs="Garamond" w:ascii="Garamond" w:hAnsi="Garamond"/>
          <w:i/>
          <w:sz w:val="24"/>
        </w:rPr>
        <w:t>Donald Collat (Ernst &amp; Young)</w:t>
      </w:r>
    </w:p>
    <w:p>
      <w:pPr>
        <w:pStyle w:val="Normal"/>
        <w:rPr>
          <w:rFonts w:ascii="Garamond" w:hAnsi="Garamond" w:cs="Garamond"/>
          <w:i/>
          <w:i/>
          <w:sz w:val="24"/>
        </w:rPr>
      </w:pPr>
      <w:r>
        <w:rPr>
          <w:rFonts w:cs="Garamond" w:ascii="Garamond" w:hAnsi="Garamond"/>
          <w:i/>
          <w:sz w:val="24"/>
        </w:rPr>
        <w:t>Yann Bonduelle (Pricewaterhouse Coopers)</w:t>
      </w:r>
    </w:p>
    <w:p>
      <w:pPr>
        <w:pStyle w:val="Normal"/>
        <w:rPr>
          <w:rFonts w:ascii="Garamond" w:hAnsi="Garamond" w:cs="Garamond"/>
          <w:i/>
          <w:i/>
          <w:sz w:val="24"/>
        </w:rPr>
      </w:pPr>
      <w:r>
        <w:rPr>
          <w:rFonts w:cs="Garamond" w:ascii="Garamond" w:hAnsi="Garamond"/>
          <w:i/>
          <w:sz w:val="24"/>
        </w:rPr>
        <w:t>Gunnar Pritsch (McKinsey &amp; Co.)</w:t>
      </w:r>
    </w:p>
    <w:p>
      <w:pPr>
        <w:pStyle w:val="Normal"/>
        <w:rPr>
          <w:rFonts w:ascii="Garamond" w:hAnsi="Garamond" w:cs="Garamond"/>
          <w:i/>
          <w:i/>
          <w:sz w:val="24"/>
        </w:rPr>
      </w:pPr>
      <w:r>
        <w:rPr>
          <w:rFonts w:cs="Garamond" w:ascii="Garamond" w:hAnsi="Garamond"/>
          <w:i/>
          <w:sz w:val="24"/>
        </w:rPr>
        <w:t>John McCormack (Stern Stewart &amp; Co.)</w:t>
      </w:r>
    </w:p>
    <w:p>
      <w:pPr>
        <w:pStyle w:val="Normal"/>
        <w:rPr>
          <w:rFonts w:ascii="Garamond" w:hAnsi="Garamond" w:cs="Garamond"/>
          <w:i/>
          <w:i/>
          <w:sz w:val="24"/>
        </w:rPr>
      </w:pPr>
      <w:r>
        <w:rPr>
          <w:rFonts w:cs="Garamond" w:ascii="Garamond" w:hAnsi="Garamond"/>
          <w:i/>
          <w:sz w:val="24"/>
        </w:rPr>
        <w:t>Ravi Bulchandani (Morgan Stanley Dean Witter)</w:t>
      </w:r>
    </w:p>
    <w:p>
      <w:pPr>
        <w:pStyle w:val="Normal"/>
        <w:rPr>
          <w:rFonts w:ascii="Garamond" w:hAnsi="Garamond" w:cs="Garamond"/>
          <w:i/>
          <w:i/>
          <w:sz w:val="24"/>
        </w:rPr>
      </w:pPr>
      <w:r>
        <w:rPr>
          <w:rFonts w:cs="Garamond" w:ascii="Garamond" w:hAnsi="Garamond"/>
          <w:i/>
          <w:sz w:val="24"/>
        </w:rPr>
        <w:t>Rainone (Credit Swiss First Boston)</w:t>
      </w:r>
    </w:p>
    <w:p>
      <w:pPr>
        <w:pStyle w:val="Heading3"/>
        <w:ind w:hanging="0" w:start="0"/>
        <w:rPr>
          <w:b w:val="false"/>
        </w:rPr>
      </w:pPr>
      <w:r>
        <w:rPr>
          <w:b w:val="false"/>
          <w:i/>
        </w:rPr>
        <w:t>Gregg Bell (Charles River Associates)</w:t>
      </w:r>
    </w:p>
    <w:p>
      <w:pPr>
        <w:pStyle w:val="Normal"/>
        <w:rPr>
          <w:rFonts w:ascii="Garamond" w:hAnsi="Garamond" w:cs="Garamond"/>
          <w:i/>
          <w:i/>
          <w:sz w:val="24"/>
        </w:rPr>
      </w:pPr>
      <w:r>
        <w:rPr>
          <w:rFonts w:cs="Garamond" w:ascii="Garamond" w:hAnsi="Garamond"/>
          <w:i/>
          <w:sz w:val="24"/>
        </w:rPr>
        <w:t>Alberto Micalizzi (Real Options Group)</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b/>
          <w:sz w:val="24"/>
        </w:rPr>
      </w:pPr>
      <w:r>
        <w:rPr>
          <w:rFonts w:cs="Garamond" w:ascii="Garamond" w:hAnsi="Garamond"/>
          <w:b/>
          <w:sz w:val="24"/>
        </w:rPr>
        <w:t>5:15 – 6:30 Reception (Judge Institute)</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r>
    </w:p>
    <w:p>
      <w:pPr>
        <w:pStyle w:val="Heading1"/>
        <w:ind w:hanging="0" w:start="0"/>
        <w:rPr>
          <w:rFonts w:ascii="Garamond" w:hAnsi="Garamond" w:cs="Garamond"/>
          <w:b w:val="false"/>
          <w:sz w:val="32"/>
          <w:lang w:val="en-GB"/>
        </w:rPr>
      </w:pPr>
      <w:r>
        <w:rPr>
          <w:rFonts w:cs="Garamond" w:ascii="Garamond" w:hAnsi="Garamond"/>
          <w:sz w:val="32"/>
          <w:lang w:val="en-GB"/>
        </w:rPr>
        <w:t>SATURDAY, JULY 8</w:t>
      </w:r>
    </w:p>
    <w:p>
      <w:pPr>
        <w:pStyle w:val="Normal"/>
        <w:rPr>
          <w:rFonts w:ascii="Garamond" w:hAnsi="Garamond" w:cs="Garamond"/>
          <w:b/>
          <w:sz w:val="24"/>
          <w:lang w:val="en-GB"/>
        </w:rPr>
      </w:pPr>
      <w:r>
        <w:rPr>
          <w:rFonts w:cs="Garamond" w:ascii="Garamond" w:hAnsi="Garamond"/>
          <w:b/>
          <w:sz w:val="24"/>
          <w:lang w:val="en-GB"/>
        </w:rPr>
      </w:r>
    </w:p>
    <w:p>
      <w:pPr>
        <w:pStyle w:val="Heading1"/>
        <w:ind w:hanging="0" w:start="0"/>
        <w:rPr>
          <w:rFonts w:ascii="Garamond" w:hAnsi="Garamond" w:cs="Garamond"/>
        </w:rPr>
      </w:pPr>
      <w:r>
        <w:rPr>
          <w:rFonts w:cs="Garamond" w:ascii="Garamond" w:hAnsi="Garamond"/>
        </w:rPr>
        <w:t>8:00 – 10:30 Empirical Evidence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W.Carl Kester (Harvard Business School) and A. Lowenstein (Charles River Associates), </w:t>
      </w:r>
      <w:r>
        <w:rPr>
          <w:rFonts w:cs="Garamond" w:ascii="Garamond" w:hAnsi="Garamond"/>
          <w:i/>
          <w:sz w:val="24"/>
        </w:rPr>
        <w:t>Delivering Value Through Growth</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H. Smit (Erasmus U. Rotterdam, Netherlands), </w:t>
      </w:r>
      <w:r>
        <w:rPr>
          <w:rFonts w:cs="Garamond" w:ascii="Garamond" w:hAnsi="Garamond"/>
          <w:i/>
          <w:sz w:val="24"/>
        </w:rPr>
        <w:t>Option Characteristics of Growth Stocks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A. Al-Horani (Manchester Business School), P. Pope (Lancaster University) and A. Stark (Manchester Business School), </w:t>
      </w:r>
      <w:r>
        <w:rPr>
          <w:rFonts w:cs="Garamond" w:ascii="Garamond" w:hAnsi="Garamond"/>
          <w:i/>
          <w:sz w:val="24"/>
        </w:rPr>
        <w:t>Research and Development Expenditures, Real Options and the Book-to-Market Effect on Expected Returns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T. Seppa and T. Laamanen (Helsinki U. Technology, Finland), </w:t>
      </w:r>
      <w:r>
        <w:rPr>
          <w:rFonts w:cs="Garamond" w:ascii="Garamond" w:hAnsi="Garamond"/>
          <w:i/>
          <w:sz w:val="24"/>
        </w:rPr>
        <w:t>Valuation of Venture Capital Investments: Empirical Evidence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E. Clark, M. Gadad (Middlesex U., UK) and P. Rousseau (U. Aix-Marseille, France), </w:t>
      </w:r>
      <w:r>
        <w:rPr>
          <w:rFonts w:cs="Garamond" w:ascii="Garamond" w:hAnsi="Garamond"/>
          <w:i/>
          <w:sz w:val="24"/>
        </w:rPr>
        <w:t>Capital Budgeting: A Test of the Abandonment Option</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10:30 – 11:00 Morning Coffee Break</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b/>
          <w:sz w:val="24"/>
        </w:rPr>
      </w:pPr>
      <w:r>
        <w:rPr>
          <w:rFonts w:cs="Garamond" w:ascii="Garamond" w:hAnsi="Garamond"/>
          <w:b/>
          <w:sz w:val="24"/>
        </w:rPr>
        <w:t>11:00 – 12:30 Competition and Strategy</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t xml:space="preserve">K. Zhu and J. Weyant (Stanford U.), </w:t>
      </w:r>
      <w:r>
        <w:rPr>
          <w:rFonts w:cs="Garamond" w:ascii="Garamond" w:hAnsi="Garamond"/>
          <w:i/>
          <w:sz w:val="24"/>
        </w:rPr>
        <w:t>Strategic Exercise of Real Options Under Asymmetric Information</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T. Cottrell (U. of Calgary), </w:t>
      </w:r>
      <w:r>
        <w:rPr>
          <w:rFonts w:cs="Garamond" w:ascii="Garamond" w:hAnsi="Garamond"/>
          <w:i/>
          <w:sz w:val="24"/>
        </w:rPr>
        <w:t>Real Options in Software Product Release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R. Mason (U. Southampton, UK) and H. Weeds (U. Cambridge, UK), </w:t>
      </w:r>
      <w:r>
        <w:rPr>
          <w:rFonts w:cs="Garamond" w:ascii="Garamond" w:hAnsi="Garamond"/>
          <w:i/>
          <w:sz w:val="24"/>
        </w:rPr>
        <w:t>Networks, Options and Preemption</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B.Lambrecht (U. Cambridge, UK), </w:t>
      </w:r>
      <w:r>
        <w:rPr>
          <w:rFonts w:cs="Garamond" w:ascii="Garamond" w:hAnsi="Garamond"/>
          <w:i/>
          <w:sz w:val="24"/>
        </w:rPr>
        <w:t>The Timing of Takeovers under Uncertainty and Competition</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b/>
          <w:sz w:val="24"/>
        </w:rPr>
        <w:t>12:30 – 1:30 Luncheon</w:t>
      </w:r>
    </w:p>
    <w:p>
      <w:pPr>
        <w:pStyle w:val="Normal"/>
        <w:rPr>
          <w:rFonts w:ascii="Garamond" w:hAnsi="Garamond" w:cs="Garamond"/>
          <w:sz w:val="24"/>
        </w:rPr>
      </w:pPr>
      <w:r>
        <w:rPr>
          <w:rFonts w:cs="Garamond" w:ascii="Garamond" w:hAnsi="Garamond"/>
          <w:sz w:val="24"/>
        </w:rPr>
      </w:r>
    </w:p>
    <w:p>
      <w:pPr>
        <w:pStyle w:val="Heading1"/>
        <w:ind w:hanging="0" w:start="0"/>
        <w:rPr>
          <w:rFonts w:ascii="Garamond" w:hAnsi="Garamond" w:cs="Garamond"/>
          <w:lang w:val="en-GB"/>
        </w:rPr>
      </w:pPr>
      <w:r>
        <w:rPr>
          <w:rFonts w:cs="Garamond" w:ascii="Garamond" w:hAnsi="Garamond"/>
          <w:lang w:val="en-GB"/>
        </w:rPr>
        <w:t>1:30 – 3:00 Theoretical Issues in Real Options Valuation</w:t>
      </w:r>
    </w:p>
    <w:p>
      <w:pPr>
        <w:pStyle w:val="Normal"/>
        <w:rPr>
          <w:rFonts w:ascii="Garamond" w:hAnsi="Garamond" w:cs="Garamond"/>
          <w:sz w:val="24"/>
          <w:lang w:val="en-GB"/>
        </w:rPr>
      </w:pPr>
      <w:r>
        <w:rPr>
          <w:rFonts w:cs="Garamond" w:ascii="Garamond" w:hAnsi="Garamond"/>
          <w:sz w:val="24"/>
          <w:lang w:val="en-GB"/>
        </w:rPr>
      </w:r>
    </w:p>
    <w:p>
      <w:pPr>
        <w:pStyle w:val="Normal"/>
        <w:rPr>
          <w:rFonts w:ascii="Garamond" w:hAnsi="Garamond" w:cs="Garamond"/>
          <w:sz w:val="24"/>
        </w:rPr>
      </w:pPr>
      <w:r>
        <w:rPr>
          <w:rFonts w:cs="Garamond" w:ascii="Garamond" w:hAnsi="Garamond"/>
          <w:sz w:val="24"/>
        </w:rPr>
        <w:t xml:space="preserve">T. Laamanen (Helsinki U. Technology, Finland), </w:t>
      </w:r>
      <w:r>
        <w:rPr>
          <w:rFonts w:cs="Garamond" w:ascii="Garamond" w:hAnsi="Garamond"/>
          <w:i/>
          <w:sz w:val="24"/>
        </w:rPr>
        <w:t>Options on the Best of N Risky Assets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S. Martzoukos (U. Cyprus), </w:t>
      </w:r>
      <w:r>
        <w:rPr>
          <w:rFonts w:cs="Garamond" w:ascii="Garamond" w:hAnsi="Garamond"/>
          <w:i/>
          <w:sz w:val="24"/>
        </w:rPr>
        <w:t>Real Options with Multi-Dimensional Random Controls</w:t>
      </w:r>
    </w:p>
    <w:p>
      <w:pPr>
        <w:pStyle w:val="Normal"/>
        <w:rPr>
          <w:rFonts w:ascii="Garamond" w:hAnsi="Garamond" w:cs="Garamond"/>
          <w:sz w:val="24"/>
        </w:rPr>
      </w:pPr>
      <w:r>
        <w:rPr>
          <w:rFonts w:cs="Garamond" w:ascii="Garamond" w:hAnsi="Garamond"/>
          <w:sz w:val="24"/>
        </w:rPr>
      </w:r>
    </w:p>
    <w:p>
      <w:pPr>
        <w:pStyle w:val="BodyText"/>
        <w:rPr>
          <w:rFonts w:ascii="Garamond" w:hAnsi="Garamond" w:cs="Garamond"/>
        </w:rPr>
      </w:pPr>
      <w:r>
        <w:rPr>
          <w:rFonts w:cs="Garamond" w:ascii="Garamond" w:hAnsi="Garamond"/>
        </w:rPr>
        <w:t xml:space="preserve">P. Childs (U. Kentucky), D. Mauer (Southern Methodist U.) and S. Ott (U. North Carolina), </w:t>
      </w:r>
      <w:r>
        <w:rPr>
          <w:rFonts w:cs="Garamond" w:ascii="Garamond" w:hAnsi="Garamond"/>
          <w:i/>
        </w:rPr>
        <w:t>Interactions of Corporate Financing and Investment Decisions: The Effect of Growth Options to Replace or Expand</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 xml:space="preserve">3:00 – 4:00 </w:t>
      </w:r>
    </w:p>
    <w:p>
      <w:pPr>
        <w:pStyle w:val="Normal"/>
        <w:rPr/>
      </w:pPr>
      <w:r>
        <w:rPr>
          <w:rFonts w:cs="Garamond" w:ascii="Garamond" w:hAnsi="Garamond"/>
          <w:b/>
          <w:sz w:val="24"/>
        </w:rPr>
        <w:t>Panel Discussion: Current Status and Future Prospects</w:t>
      </w:r>
      <w:r>
        <w:rPr>
          <w:rFonts w:cs="Garamond" w:ascii="Garamond" w:hAnsi="Garamond"/>
          <w:sz w:val="24"/>
        </w:rPr>
        <w:t xml:space="preserve"> </w:t>
      </w:r>
      <w:r>
        <w:rPr>
          <w:rFonts w:cs="Garamond" w:ascii="Garamond" w:hAnsi="Garamond"/>
          <w:b/>
          <w:sz w:val="24"/>
        </w:rPr>
        <w:t>II</w:t>
      </w:r>
      <w:r>
        <w:rPr>
          <w:rFonts w:cs="Garamond" w:ascii="Garamond" w:hAnsi="Garamond"/>
          <w:sz w:val="24"/>
        </w:rPr>
        <w:t xml:space="preserve"> </w:t>
      </w:r>
    </w:p>
    <w:p>
      <w:pPr>
        <w:pStyle w:val="Normal"/>
        <w:rPr>
          <w:rFonts w:ascii="Garamond" w:hAnsi="Garamond" w:cs="Garamond"/>
          <w:b/>
          <w:sz w:val="24"/>
        </w:rPr>
      </w:pPr>
      <w:r>
        <w:rPr>
          <w:rFonts w:cs="Garamond" w:ascii="Garamond" w:hAnsi="Garamond"/>
          <w:b/>
          <w:sz w:val="24"/>
        </w:rPr>
        <w:t>(Academic Perspectives)</w:t>
      </w:r>
    </w:p>
    <w:p>
      <w:pPr>
        <w:pStyle w:val="Normal"/>
        <w:rPr>
          <w:rFonts w:ascii="Garamond" w:hAnsi="Garamond" w:cs="Garamond"/>
          <w:i/>
          <w:i/>
          <w:sz w:val="24"/>
        </w:rPr>
      </w:pPr>
      <w:r>
        <w:rPr>
          <w:rFonts w:cs="Garamond" w:ascii="Garamond" w:hAnsi="Garamond"/>
          <w:i/>
          <w:sz w:val="24"/>
        </w:rPr>
        <w:t>Moderator: Carliss Y. Baldwin (Harvard U.)</w:t>
      </w:r>
    </w:p>
    <w:p>
      <w:pPr>
        <w:pStyle w:val="Heading1"/>
        <w:ind w:hanging="0" w:start="0"/>
        <w:rPr>
          <w:rFonts w:ascii="Garamond" w:hAnsi="Garamond" w:cs="Garamond"/>
          <w:lang w:val="en-GB"/>
        </w:rPr>
      </w:pPr>
      <w:r>
        <w:rPr>
          <w:rFonts w:cs="Garamond" w:ascii="Garamond" w:hAnsi="Garamond"/>
          <w:lang w:val="en-GB"/>
        </w:rPr>
        <w:t>Panelists include:</w:t>
      </w:r>
    </w:p>
    <w:p>
      <w:pPr>
        <w:pStyle w:val="Normal"/>
        <w:rPr>
          <w:rFonts w:ascii="Garamond" w:hAnsi="Garamond" w:cs="Garamond"/>
          <w:i/>
          <w:i/>
          <w:sz w:val="24"/>
        </w:rPr>
      </w:pPr>
      <w:r>
        <w:rPr>
          <w:rFonts w:cs="Garamond" w:ascii="Garamond" w:hAnsi="Garamond"/>
          <w:i/>
          <w:sz w:val="24"/>
        </w:rPr>
        <w:t xml:space="preserve">Myron Scholes (Stanford U.) </w:t>
      </w:r>
    </w:p>
    <w:p>
      <w:pPr>
        <w:pStyle w:val="Normal"/>
        <w:rPr>
          <w:rFonts w:ascii="Garamond" w:hAnsi="Garamond" w:cs="Garamond"/>
          <w:i/>
          <w:i/>
          <w:sz w:val="24"/>
        </w:rPr>
      </w:pPr>
      <w:r>
        <w:rPr>
          <w:rFonts w:cs="Garamond" w:ascii="Garamond" w:hAnsi="Garamond"/>
          <w:i/>
          <w:sz w:val="24"/>
        </w:rPr>
        <w:t xml:space="preserve">Carliss Baldwin (Harvard U.) </w:t>
      </w:r>
    </w:p>
    <w:p>
      <w:pPr>
        <w:pStyle w:val="Normal"/>
        <w:rPr>
          <w:rFonts w:ascii="Garamond" w:hAnsi="Garamond" w:cs="Garamond"/>
          <w:i/>
          <w:i/>
          <w:sz w:val="24"/>
        </w:rPr>
      </w:pPr>
      <w:r>
        <w:rPr>
          <w:rFonts w:cs="Garamond" w:ascii="Garamond" w:hAnsi="Garamond"/>
          <w:i/>
          <w:sz w:val="24"/>
        </w:rPr>
        <w:t xml:space="preserve">Alex Triantis (U. Maryland) </w:t>
      </w:r>
    </w:p>
    <w:p>
      <w:pPr>
        <w:pStyle w:val="Normal"/>
        <w:rPr>
          <w:rFonts w:ascii="Garamond" w:hAnsi="Garamond" w:cs="Garamond"/>
          <w:i/>
          <w:i/>
          <w:sz w:val="24"/>
        </w:rPr>
      </w:pPr>
      <w:r>
        <w:rPr>
          <w:rFonts w:cs="Garamond" w:ascii="Garamond" w:hAnsi="Garamond"/>
          <w:i/>
          <w:sz w:val="24"/>
        </w:rPr>
        <w:t xml:space="preserve">Peter Tufano (Harvard U.) </w:t>
      </w:r>
    </w:p>
    <w:p>
      <w:pPr>
        <w:pStyle w:val="Normal"/>
        <w:rPr>
          <w:rFonts w:ascii="Garamond" w:hAnsi="Garamond" w:cs="Garamond"/>
          <w:i/>
          <w:i/>
          <w:sz w:val="24"/>
        </w:rPr>
      </w:pPr>
      <w:r>
        <w:rPr>
          <w:rFonts w:cs="Garamond" w:ascii="Garamond" w:hAnsi="Garamond"/>
          <w:i/>
          <w:sz w:val="24"/>
        </w:rPr>
        <w:t>Blake Johnson (Stanford U.)</w:t>
      </w:r>
    </w:p>
    <w:p>
      <w:pPr>
        <w:pStyle w:val="Normal"/>
        <w:rPr>
          <w:rFonts w:ascii="Garamond" w:hAnsi="Garamond" w:cs="Garamond"/>
          <w:i/>
          <w:i/>
          <w:sz w:val="24"/>
        </w:rPr>
      </w:pPr>
      <w:r>
        <w:rPr>
          <w:rFonts w:cs="Garamond" w:ascii="Garamond" w:hAnsi="Garamond"/>
          <w:i/>
          <w:sz w:val="24"/>
        </w:rPr>
        <w:t>Gordon Sick (U. Calgary)</w:t>
      </w:r>
    </w:p>
    <w:p>
      <w:pPr>
        <w:pStyle w:val="Normal"/>
        <w:rPr>
          <w:rFonts w:ascii="Garamond" w:hAnsi="Garamond" w:cs="Garamond"/>
          <w:sz w:val="24"/>
        </w:rPr>
      </w:pPr>
      <w:r>
        <w:rPr>
          <w:rFonts w:cs="Garamond" w:ascii="Garamond" w:hAnsi="Garamond"/>
          <w:i/>
          <w:sz w:val="24"/>
        </w:rPr>
        <w:t>Lenos Trigeorgis (U. Cyprus and ROG)</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4:00 Conference Concludes</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r>
      <w:r>
        <w:br w:type="page"/>
      </w:r>
    </w:p>
    <w:p>
      <w:pPr>
        <w:pStyle w:val="Normal"/>
        <w:rPr/>
      </w:pPr>
      <w:r>
        <w:rPr/>
      </w:r>
    </w:p>
    <w:p>
      <w:pPr>
        <w:pStyle w:val="Heading1"/>
        <w:ind w:hanging="0" w:start="0"/>
        <w:rPr>
          <w:sz w:val="40"/>
        </w:rPr>
      </w:pPr>
      <w:r>
        <w:rPr>
          <w:sz w:val="40"/>
        </w:rPr>
        <w:t>Keynote Address</w:t>
      </w:r>
    </w:p>
    <w:p>
      <w:pPr>
        <w:pStyle w:val="Normal"/>
        <w:rPr>
          <w:sz w:val="24"/>
        </w:rPr>
      </w:pPr>
      <w:r>
        <w:rPr>
          <w:sz w:val="24"/>
        </w:rPr>
      </w:r>
    </w:p>
    <w:p>
      <w:pPr>
        <w:pStyle w:val="Heading2"/>
        <w:ind w:hanging="0" w:start="0"/>
        <w:rPr>
          <w:b/>
          <w:sz w:val="32"/>
        </w:rPr>
      </w:pPr>
      <w:r>
        <w:rPr>
          <w:b/>
          <w:sz w:val="32"/>
        </w:rPr>
        <w:t>Dr. Myron Scholes</w:t>
      </w:r>
    </w:p>
    <w:p>
      <w:pPr>
        <w:pStyle w:val="Heading3"/>
        <w:ind w:hanging="0" w:start="0"/>
        <w:rPr>
          <w:i/>
          <w:i/>
        </w:rPr>
      </w:pPr>
      <w:r>
        <w:rPr>
          <w:i/>
        </w:rPr>
        <w:t>Stanford University</w:t>
      </w:r>
    </w:p>
    <w:p>
      <w:pPr>
        <w:pStyle w:val="Normal"/>
        <w:rPr>
          <w:i/>
          <w:i/>
          <w:sz w:val="24"/>
        </w:rPr>
      </w:pPr>
      <w:r>
        <w:rPr>
          <w:i/>
          <w:sz w:val="24"/>
        </w:rPr>
      </w:r>
    </w:p>
    <w:p>
      <w:pPr>
        <w:pStyle w:val="Normal"/>
        <w:rPr>
          <w:sz w:val="24"/>
        </w:rPr>
      </w:pPr>
      <w:r>
        <w:rPr>
          <w:sz w:val="24"/>
        </w:rPr>
        <w:t>[Text to be added]</w:t>
      </w:r>
    </w:p>
    <w:p>
      <w:pPr>
        <w:pStyle w:val="Normal"/>
        <w:rPr>
          <w:sz w:val="24"/>
        </w:rPr>
      </w:pPr>
      <w:r>
        <w:rPr>
          <w:sz w:val="24"/>
        </w:rPr>
      </w:r>
    </w:p>
    <w:p>
      <w:pPr>
        <w:pStyle w:val="BodyText"/>
        <w:pBdr>
          <w:bottom w:val="single" w:sz="6" w:space="3" w:color="000000"/>
        </w:pBdr>
        <w:rPr/>
      </w:pPr>
      <w:r>
        <w:rPr/>
        <w:t>Dr. Scholes will deliver the Keynote Address during luncheon on Friday, July 7 at 12:00</w:t>
      </w:r>
    </w:p>
    <w:p>
      <w:pPr>
        <w:pStyle w:val="BodyText"/>
        <w:pBdr>
          <w:bottom w:val="single" w:sz="6" w:space="3" w:color="000000"/>
        </w:pBdr>
        <w:rPr/>
      </w:pPr>
      <w:r>
        <w:rPr/>
        <w:t>.</w:t>
      </w:r>
    </w:p>
    <w:p>
      <w:pPr>
        <w:pStyle w:val="BodyText"/>
        <w:pBdr>
          <w:bottom w:val="single" w:sz="6" w:space="3" w:color="000000"/>
        </w:pBdr>
        <w:rPr/>
      </w:pPr>
      <w:r>
        <w:rPr/>
      </w:r>
    </w:p>
    <w:p>
      <w:pPr>
        <w:pStyle w:val="Heading7"/>
        <w:ind w:hanging="0" w:start="0"/>
        <w:rPr>
          <w:b/>
          <w:i w:val="false"/>
          <w:i w:val="false"/>
          <w:sz w:val="48"/>
        </w:rPr>
      </w:pPr>
      <w:r>
        <w:rPr>
          <w:b/>
          <w:i w:val="false"/>
          <w:sz w:val="48"/>
        </w:rPr>
        <w:t>About the Conference</w:t>
      </w:r>
    </w:p>
    <w:p>
      <w:pPr>
        <w:pStyle w:val="Normal"/>
        <w:rPr>
          <w:b/>
          <w:i/>
          <w:i/>
          <w:sz w:val="52"/>
        </w:rPr>
      </w:pPr>
      <w:r>
        <w:rPr>
          <w:b/>
          <w:i/>
          <w:sz w:val="52"/>
        </w:rPr>
      </w:r>
    </w:p>
    <w:p>
      <w:pPr>
        <w:pStyle w:val="Normal"/>
        <w:rPr/>
      </w:pPr>
      <w:r>
        <w:rPr>
          <w:b/>
          <w:sz w:val="28"/>
        </w:rPr>
        <w:t>Aim</w:t>
      </w:r>
      <w:r>
        <w:rPr>
          <w:sz w:val="28"/>
        </w:rPr>
        <w:t xml:space="preserve"> </w:t>
      </w:r>
      <w:r>
        <w:rPr>
          <w:sz w:val="24"/>
        </w:rPr>
        <w:t xml:space="preserve"> To bring together academics and practitioners at the forefront of real options and investment under uncertainty to discuss recent developments and applications.  The conference features academic and professional presentations of theoretical and applied work, workshops and case discussions, sharing experiences from the field and panel discussions.</w:t>
      </w:r>
    </w:p>
    <w:p>
      <w:pPr>
        <w:pStyle w:val="Normal"/>
        <w:rPr>
          <w:sz w:val="24"/>
        </w:rPr>
      </w:pPr>
      <w:r>
        <w:rPr>
          <w:sz w:val="24"/>
        </w:rPr>
      </w:r>
    </w:p>
    <w:p>
      <w:pPr>
        <w:pStyle w:val="Normal"/>
        <w:rPr/>
      </w:pPr>
      <w:r>
        <w:rPr>
          <w:b/>
          <w:sz w:val="28"/>
        </w:rPr>
        <w:t>Topics</w:t>
      </w:r>
      <w:r>
        <w:rPr>
          <w:i/>
          <w:sz w:val="24"/>
        </w:rPr>
        <w:t xml:space="preserve">  </w:t>
      </w:r>
      <w:r>
        <w:rPr>
          <w:sz w:val="24"/>
        </w:rPr>
        <w:t>Sessions span a broad range of topics on theory or application of real options. Specific sessions include R&amp;D/new product development, valuation of natural resource investments, competition and strategy, theoretical issues in real options valuation, international investment flexibility, organizational adoption &amp; implications, case studies, empirical evidence, and a variety of applications in energy, pharmaceuticals, internet and other areas.</w:t>
      </w:r>
    </w:p>
    <w:p>
      <w:pPr>
        <w:pStyle w:val="Normal"/>
        <w:rPr>
          <w:sz w:val="24"/>
        </w:rPr>
      </w:pPr>
      <w:r>
        <w:rPr>
          <w:sz w:val="24"/>
        </w:rPr>
        <w:t xml:space="preserve"> </w:t>
      </w:r>
    </w:p>
    <w:p>
      <w:pPr>
        <w:pStyle w:val="Normal"/>
        <w:rPr/>
      </w:pPr>
      <w:r>
        <w:rPr>
          <w:b/>
          <w:sz w:val="28"/>
        </w:rPr>
        <w:t>Keynote Address</w:t>
      </w:r>
      <w:r>
        <w:rPr>
          <w:sz w:val="24"/>
        </w:rPr>
        <w:t xml:space="preserve"> </w:t>
      </w:r>
    </w:p>
    <w:p>
      <w:pPr>
        <w:pStyle w:val="Normal"/>
        <w:rPr>
          <w:sz w:val="24"/>
        </w:rPr>
      </w:pPr>
      <w:r>
        <w:rPr>
          <w:sz w:val="24"/>
        </w:rPr>
      </w:r>
    </w:p>
    <w:p>
      <w:pPr>
        <w:pStyle w:val="Normal"/>
        <w:ind w:firstLine="720" w:start="720" w:end="0"/>
        <w:rPr>
          <w:sz w:val="24"/>
        </w:rPr>
      </w:pPr>
      <w:r>
        <w:rPr>
          <w:b/>
          <w:sz w:val="24"/>
        </w:rPr>
        <w:t>2000</w:t>
      </w:r>
      <w:r>
        <w:rPr>
          <w:sz w:val="24"/>
        </w:rPr>
        <w:tab/>
      </w:r>
      <w:r>
        <w:rPr>
          <w:b/>
          <w:sz w:val="24"/>
        </w:rPr>
        <w:t>Myron Scholes (Stanford U.)</w:t>
      </w:r>
    </w:p>
    <w:p>
      <w:pPr>
        <w:pStyle w:val="Normal"/>
        <w:ind w:firstLine="720" w:start="720" w:end="0"/>
        <w:rPr>
          <w:sz w:val="24"/>
        </w:rPr>
      </w:pPr>
      <w:r>
        <w:rPr>
          <w:sz w:val="24"/>
        </w:rPr>
        <w:t>1999</w:t>
        <w:tab/>
        <w:t>Stephen A. Ross (MIT)</w:t>
      </w:r>
    </w:p>
    <w:p>
      <w:pPr>
        <w:pStyle w:val="Normal"/>
        <w:ind w:firstLine="720" w:start="720" w:end="0"/>
        <w:rPr>
          <w:sz w:val="24"/>
        </w:rPr>
      </w:pPr>
      <w:r>
        <w:rPr>
          <w:sz w:val="24"/>
        </w:rPr>
        <w:t>1998</w:t>
        <w:tab/>
        <w:t>Robert L. McDonald (Northwestern U.)</w:t>
      </w:r>
    </w:p>
    <w:p>
      <w:pPr>
        <w:pStyle w:val="Heading1"/>
        <w:ind w:firstLine="720" w:start="720" w:end="0"/>
        <w:rPr>
          <w:b w:val="false"/>
        </w:rPr>
      </w:pPr>
      <w:r>
        <w:rPr>
          <w:b w:val="false"/>
        </w:rPr>
        <w:t xml:space="preserve">1997 </w:t>
        <w:tab/>
        <w:t>Michael J. Brennan (UCLA)</w:t>
        <w:tab/>
        <w:tab/>
      </w:r>
    </w:p>
    <w:p>
      <w:pPr>
        <w:pStyle w:val="Normal"/>
        <w:rPr>
          <w:b/>
          <w:sz w:val="24"/>
        </w:rPr>
      </w:pPr>
      <w:r>
        <w:rPr>
          <w:b/>
          <w:sz w:val="24"/>
        </w:rPr>
      </w:r>
    </w:p>
    <w:p>
      <w:pPr>
        <w:pStyle w:val="Normal"/>
        <w:rPr/>
      </w:pPr>
      <w:r>
        <w:rPr>
          <w:b/>
          <w:sz w:val="28"/>
        </w:rPr>
        <w:t>Review and Publication</w:t>
      </w:r>
      <w:r>
        <w:rPr>
          <w:b/>
          <w:i/>
          <w:sz w:val="24"/>
        </w:rPr>
        <w:t xml:space="preserve"> </w:t>
      </w:r>
      <w:r>
        <w:rPr>
          <w:sz w:val="24"/>
        </w:rPr>
        <w:t xml:space="preserve">Submitted papers were reviewed by a committee headed by Professors Robert McDonald (Northwestern U.), Lenos Trigeorgis (U. Cyprus &amp; ROG), Michael Dempster (Cambridge U.) and Gordon Sick (U. Calgary).  In addition, the best submitted papers may be considered for publication, after a standard review process, in a forthcoming book on real options to be published by </w:t>
      </w:r>
      <w:r>
        <w:rPr>
          <w:i/>
          <w:sz w:val="24"/>
        </w:rPr>
        <w:t>Oxford University Press</w:t>
      </w:r>
      <w:r>
        <w:rPr>
          <w:sz w:val="24"/>
        </w:rPr>
        <w:t>.</w:t>
      </w:r>
    </w:p>
    <w:p>
      <w:pPr>
        <w:pStyle w:val="Normal"/>
        <w:rPr>
          <w:sz w:val="24"/>
        </w:rPr>
      </w:pPr>
      <w:r>
        <w:rPr>
          <w:sz w:val="24"/>
        </w:rPr>
      </w:r>
    </w:p>
    <w:p>
      <w:pPr>
        <w:pStyle w:val="Normal"/>
        <w:ind w:end="-270"/>
        <w:rPr/>
      </w:pPr>
      <w:r>
        <w:rPr>
          <w:b/>
          <w:sz w:val="28"/>
        </w:rPr>
        <w:t>Papers and Questions</w:t>
      </w:r>
      <w:r>
        <w:rPr>
          <w:i/>
          <w:sz w:val="24"/>
        </w:rPr>
        <w:t xml:space="preserve">  </w:t>
      </w:r>
      <w:r>
        <w:rPr>
          <w:sz w:val="24"/>
        </w:rPr>
        <w:t xml:space="preserve">For any questions regarding paper submission or other academic aspects of the conference contact Lenos Trigeorgis (tel +357 2 892261; fax +357 2 339063; e-mail </w:t>
      </w:r>
      <w:hyperlink r:id="rId2">
        <w:r>
          <w:rPr>
            <w:rStyle w:val="Hyperlink"/>
            <w:sz w:val="24"/>
          </w:rPr>
          <w:t>lenos@ucy.ac.cy</w:t>
        </w:r>
      </w:hyperlink>
      <w:r>
        <w:rPr>
          <w:sz w:val="24"/>
        </w:rPr>
        <w:t xml:space="preserve"> or </w:t>
      </w:r>
      <w:hyperlink r:id="rId3">
        <w:r>
          <w:rPr>
            <w:rStyle w:val="Hyperlink"/>
            <w:sz w:val="24"/>
          </w:rPr>
          <w:t>lenos.trigeorgis@gsb.uchicago.edu)</w:t>
        </w:r>
      </w:hyperlink>
      <w:r>
        <w:rPr>
          <w:sz w:val="24"/>
        </w:rPr>
        <w:t xml:space="preserve">.  </w:t>
      </w:r>
    </w:p>
    <w:p>
      <w:pPr>
        <w:pStyle w:val="Normal"/>
        <w:rPr>
          <w:b/>
          <w:sz w:val="24"/>
        </w:rPr>
      </w:pPr>
      <w:r>
        <w:rPr>
          <w:sz w:val="24"/>
        </w:rPr>
        <w:tab/>
        <w:tab/>
        <w:tab/>
        <w:tab/>
        <w:tab/>
        <w:tab/>
        <w:tab/>
        <w:tab/>
        <w:tab/>
      </w:r>
    </w:p>
    <w:p>
      <w:pPr>
        <w:pStyle w:val="Heading2"/>
        <w:ind w:hanging="0" w:start="0"/>
        <w:rPr>
          <w:b/>
          <w:sz w:val="28"/>
        </w:rPr>
      </w:pPr>
      <w:r>
        <w:rPr>
          <w:b/>
          <w:sz w:val="28"/>
        </w:rPr>
        <w:t>Registration and Expenses</w:t>
      </w:r>
    </w:p>
    <w:p>
      <w:pPr>
        <w:pStyle w:val="Normal"/>
        <w:rPr/>
      </w:pPr>
      <w:r>
        <w:rPr>
          <w:i/>
          <w:sz w:val="24"/>
        </w:rPr>
        <w:t>Academic (faculty &amp;  students)</w:t>
      </w:r>
      <w:r>
        <w:rPr>
          <w:sz w:val="24"/>
        </w:rPr>
        <w:t xml:space="preserve">: $300 by May 15, $375 thereafter </w:t>
      </w:r>
    </w:p>
    <w:p>
      <w:pPr>
        <w:pStyle w:val="Normal"/>
        <w:rPr/>
      </w:pPr>
      <w:r>
        <w:rPr>
          <w:i/>
          <w:sz w:val="24"/>
        </w:rPr>
        <w:t>Corporate</w:t>
      </w:r>
      <w:r>
        <w:rPr>
          <w:sz w:val="24"/>
        </w:rPr>
        <w:t>: $1000 by May 15, $1,250 thereafter</w:t>
      </w:r>
    </w:p>
    <w:p>
      <w:pPr>
        <w:pStyle w:val="Normal"/>
        <w:rPr/>
      </w:pPr>
      <w:r>
        <w:rPr>
          <w:i/>
          <w:sz w:val="24"/>
        </w:rPr>
        <w:t>Consulting firms</w:t>
      </w:r>
      <w:r>
        <w:rPr>
          <w:sz w:val="24"/>
        </w:rPr>
        <w:t xml:space="preserve">: $2,500 by May 15, $3,000 thereafter </w:t>
      </w:r>
    </w:p>
    <w:p>
      <w:pPr>
        <w:pStyle w:val="Normal"/>
        <w:rPr>
          <w:sz w:val="24"/>
        </w:rPr>
      </w:pPr>
      <w:r>
        <w:rPr>
          <w:sz w:val="24"/>
        </w:rPr>
      </w:r>
    </w:p>
    <w:p>
      <w:pPr>
        <w:pStyle w:val="Normal"/>
        <w:rPr>
          <w:sz w:val="24"/>
        </w:rPr>
      </w:pPr>
      <w:r>
        <w:rPr>
          <w:sz w:val="24"/>
        </w:rPr>
        <w:t>(Academics also receive a 75% discount on the accompanying practitioner conference on Real Options Valuation in the New Economy: Internet/High-tech, R&amp;D/Pharmaceuticals, Energy, on July 5 and 6; see www.rogroup.com)</w:t>
      </w:r>
    </w:p>
    <w:p>
      <w:pPr>
        <w:pStyle w:val="Normal"/>
        <w:rPr>
          <w:sz w:val="24"/>
        </w:rPr>
      </w:pPr>
      <w:r>
        <w:rPr>
          <w:sz w:val="24"/>
        </w:rPr>
      </w:r>
    </w:p>
    <w:p>
      <w:pPr>
        <w:pStyle w:val="Normal"/>
        <w:rPr>
          <w:sz w:val="24"/>
        </w:rPr>
      </w:pPr>
      <w:r>
        <w:rPr>
          <w:sz w:val="24"/>
        </w:rPr>
        <w:t xml:space="preserve">Fees include program materials (copies of papers), breakfasts, lunches and receptions. </w:t>
      </w:r>
    </w:p>
    <w:p>
      <w:pPr>
        <w:pStyle w:val="Normal"/>
        <w:rPr>
          <w:sz w:val="24"/>
        </w:rPr>
      </w:pPr>
      <w:r>
        <w:rPr>
          <w:sz w:val="24"/>
        </w:rPr>
      </w:r>
    </w:p>
    <w:p>
      <w:pPr>
        <w:pStyle w:val="Normal"/>
        <w:rPr>
          <w:sz w:val="24"/>
        </w:rPr>
      </w:pPr>
      <w:r>
        <w:rPr>
          <w:sz w:val="24"/>
        </w:rPr>
        <w:t xml:space="preserve">To register please fill out the on-line registration form at the real options </w:t>
      </w:r>
    </w:p>
    <w:p>
      <w:pPr>
        <w:pStyle w:val="Normal"/>
        <w:rPr>
          <w:sz w:val="24"/>
        </w:rPr>
      </w:pPr>
      <w:r>
        <w:rPr>
          <w:sz w:val="24"/>
        </w:rPr>
        <w:t>conference website http://www.realoptions.org or mail the attached registration form along with your credit card information or cheque payable to “The Judge Institute of Management Studies” mentioning on the check Re: Real Options Conference, to:</w:t>
      </w:r>
    </w:p>
    <w:p>
      <w:pPr>
        <w:pStyle w:val="Normal"/>
        <w:rPr>
          <w:sz w:val="24"/>
        </w:rPr>
      </w:pPr>
      <w:r>
        <w:rPr>
          <w:sz w:val="24"/>
        </w:rPr>
      </w:r>
    </w:p>
    <w:p>
      <w:pPr>
        <w:pStyle w:val="Normal"/>
        <w:rPr>
          <w:sz w:val="24"/>
        </w:rPr>
      </w:pPr>
      <w:r>
        <w:rPr>
          <w:sz w:val="24"/>
        </w:rPr>
        <w:t>Mary Jane Jerkins</w:t>
      </w:r>
    </w:p>
    <w:p>
      <w:pPr>
        <w:pStyle w:val="Normal"/>
        <w:rPr>
          <w:sz w:val="24"/>
        </w:rPr>
      </w:pPr>
      <w:r>
        <w:rPr>
          <w:sz w:val="24"/>
        </w:rPr>
        <w:t>The Judge Institute of Management Studies</w:t>
      </w:r>
    </w:p>
    <w:p>
      <w:pPr>
        <w:pStyle w:val="Normal"/>
        <w:rPr>
          <w:sz w:val="24"/>
        </w:rPr>
      </w:pPr>
      <w:r>
        <w:rPr>
          <w:sz w:val="24"/>
        </w:rPr>
        <w:t>University of Cambridge</w:t>
      </w:r>
    </w:p>
    <w:p>
      <w:pPr>
        <w:pStyle w:val="Normal"/>
        <w:rPr>
          <w:sz w:val="24"/>
        </w:rPr>
      </w:pPr>
      <w:r>
        <w:rPr>
          <w:sz w:val="24"/>
        </w:rPr>
        <w:t>Attn: Conference on Real Options</w:t>
      </w:r>
    </w:p>
    <w:p>
      <w:pPr>
        <w:pStyle w:val="Normal"/>
        <w:rPr>
          <w:sz w:val="24"/>
        </w:rPr>
      </w:pPr>
      <w:r>
        <w:rPr>
          <w:sz w:val="24"/>
        </w:rPr>
        <w:t>Trumpington Street</w:t>
      </w:r>
    </w:p>
    <w:p>
      <w:pPr>
        <w:pStyle w:val="Normal"/>
        <w:rPr>
          <w:sz w:val="24"/>
        </w:rPr>
      </w:pPr>
      <w:r>
        <w:rPr>
          <w:sz w:val="24"/>
        </w:rPr>
        <w:t>Cambridge UK, CB2 1AG</w:t>
      </w:r>
    </w:p>
    <w:p>
      <w:pPr>
        <w:pStyle w:val="Normal"/>
        <w:rPr>
          <w:sz w:val="24"/>
        </w:rPr>
      </w:pPr>
      <w:r>
        <w:rPr>
          <w:sz w:val="24"/>
        </w:rPr>
      </w:r>
    </w:p>
    <w:p>
      <w:pPr>
        <w:pStyle w:val="Normal"/>
        <w:rPr>
          <w:sz w:val="24"/>
        </w:rPr>
      </w:pPr>
      <w:r>
        <w:rPr>
          <w:sz w:val="24"/>
        </w:rPr>
        <w:t>Phone +44 1223 339641; fax +44 1223 339652; email MJJ26@CAM.AC.UK</w:t>
      </w:r>
    </w:p>
    <w:p>
      <w:pPr>
        <w:pStyle w:val="Normal"/>
        <w:rPr>
          <w:sz w:val="24"/>
        </w:rPr>
      </w:pPr>
      <w:r>
        <w:rPr>
          <w:sz w:val="24"/>
        </w:rPr>
      </w:r>
    </w:p>
    <w:p>
      <w:pPr>
        <w:pStyle w:val="BodyText"/>
        <w:rPr/>
      </w:pPr>
      <w:r>
        <w:rPr/>
        <w:t>Fees are waived for all presenters (those serving only on the panel save half the fees); in addition, stipends of $500 (or occasionally $1,000, awarded competitively) to be used toward travel and hotel expenses are provided for academic presenters (only one if multiple co-authors).  A reservation will automatically be made for all academic presenters to stay at Sidney Sussex College unless requested otherwise.</w:t>
      </w:r>
    </w:p>
    <w:p>
      <w:pPr>
        <w:pStyle w:val="Normal"/>
        <w:rPr>
          <w:sz w:val="24"/>
        </w:rPr>
      </w:pPr>
      <w:r>
        <w:rPr>
          <w:sz w:val="24"/>
        </w:rPr>
      </w:r>
    </w:p>
    <w:p>
      <w:pPr>
        <w:pStyle w:val="Normal"/>
        <w:numPr>
          <w:ilvl w:val="0"/>
          <w:numId w:val="0"/>
        </w:numPr>
        <w:spacing w:before="0" w:after="120"/>
        <w:outlineLvl w:val="0"/>
        <w:rPr/>
      </w:pPr>
      <w:r>
        <w:rPr>
          <w:b/>
          <w:sz w:val="28"/>
        </w:rPr>
        <w:t>Venue</w:t>
      </w:r>
      <w:r>
        <w:rPr>
          <w:sz w:val="28"/>
        </w:rPr>
        <w:t xml:space="preserve">  </w:t>
      </w:r>
    </w:p>
    <w:p>
      <w:pPr>
        <w:pStyle w:val="Normal"/>
        <w:spacing w:before="0" w:after="120"/>
        <w:rPr>
          <w:sz w:val="24"/>
        </w:rPr>
      </w:pPr>
      <w:r>
        <w:rPr>
          <w:sz w:val="24"/>
        </w:rPr>
        <w:t>The conference will take place at:</w:t>
      </w:r>
    </w:p>
    <w:p>
      <w:pPr>
        <w:pStyle w:val="Normal"/>
        <w:rPr>
          <w:sz w:val="24"/>
        </w:rPr>
      </w:pPr>
      <w:r>
        <w:rPr>
          <w:sz w:val="24"/>
        </w:rPr>
        <w:t>The Judge Institute of Management Studies</w:t>
      </w:r>
    </w:p>
    <w:p>
      <w:pPr>
        <w:pStyle w:val="Normal"/>
        <w:rPr>
          <w:sz w:val="24"/>
        </w:rPr>
      </w:pPr>
      <w:r>
        <w:rPr>
          <w:sz w:val="24"/>
        </w:rPr>
        <w:t>University of Cambridge</w:t>
      </w:r>
    </w:p>
    <w:p>
      <w:pPr>
        <w:pStyle w:val="Normal"/>
        <w:rPr>
          <w:sz w:val="24"/>
        </w:rPr>
      </w:pPr>
      <w:r>
        <w:rPr>
          <w:sz w:val="24"/>
        </w:rPr>
        <w:t>Trumpington Street</w:t>
      </w:r>
    </w:p>
    <w:p>
      <w:pPr>
        <w:pStyle w:val="Normal"/>
        <w:rPr>
          <w:sz w:val="24"/>
        </w:rPr>
      </w:pPr>
      <w:r>
        <w:rPr>
          <w:sz w:val="24"/>
        </w:rPr>
        <w:t>Cambridge UK</w:t>
      </w:r>
    </w:p>
    <w:p>
      <w:pPr>
        <w:pStyle w:val="Normal"/>
        <w:rPr>
          <w:sz w:val="24"/>
        </w:rPr>
      </w:pPr>
      <w:r>
        <w:rPr>
          <w:sz w:val="24"/>
        </w:rPr>
        <w:t>CB2 1AG</w:t>
      </w:r>
    </w:p>
    <w:p>
      <w:pPr>
        <w:pStyle w:val="Normal"/>
        <w:spacing w:before="120" w:after="120"/>
        <w:rPr>
          <w:sz w:val="24"/>
        </w:rPr>
      </w:pPr>
      <w:r>
        <w:rPr>
          <w:sz w:val="24"/>
        </w:rPr>
        <w:t>Phone +44 1223 339641; fax +44 1223 339652</w:t>
      </w:r>
    </w:p>
    <w:p>
      <w:pPr>
        <w:pStyle w:val="Normal"/>
        <w:spacing w:before="0" w:after="120"/>
        <w:rPr>
          <w:sz w:val="24"/>
        </w:rPr>
      </w:pPr>
      <w:r>
        <w:rPr>
          <w:sz w:val="24"/>
        </w:rPr>
      </w:r>
    </w:p>
    <w:p>
      <w:pPr>
        <w:pStyle w:val="Normal"/>
        <w:spacing w:before="0" w:after="120"/>
        <w:rPr>
          <w:sz w:val="24"/>
        </w:rPr>
      </w:pPr>
      <w:r>
        <w:rPr>
          <w:sz w:val="24"/>
        </w:rPr>
        <w:t>The Judge Institute is situated near the centre of Cambridge, one of the oldest university towns in Europe. Famous throughout the world for its University and Colleges, Cambridge retains the ambience of a historic medieval town, yet it is also the birthplace of some of the most recent scientific advances. This combination of the old and the new, an ancient culture and modern facilities, makes Cambridge the ideal conference venue.</w:t>
      </w:r>
    </w:p>
    <w:p>
      <w:pPr>
        <w:pStyle w:val="Normal"/>
        <w:spacing w:before="0" w:after="120"/>
        <w:rPr>
          <w:sz w:val="24"/>
        </w:rPr>
      </w:pPr>
      <w:r>
        <w:rPr>
          <w:sz w:val="24"/>
        </w:rPr>
        <w:t>Its academic excellence and its range of business, commercial and scientific interests are reflected in the wide variety of conferences, seminars and courses that take place at Cambridge every year. Situated on the River Cam, surrounded by greenery and beautiful gardens, Cambridge abounds with restaurants, pubs, cafes, museums, art galleries and other cultural activities. In summer, the river teams with punters who enjoy the view of the backs of the colleges whilst passing beneath the many bridges, each of a different architectural construction.</w:t>
      </w:r>
    </w:p>
    <w:p>
      <w:pPr>
        <w:pStyle w:val="Normal"/>
        <w:spacing w:before="0" w:after="120"/>
        <w:rPr/>
      </w:pPr>
      <w:r>
        <w:rPr>
          <w:sz w:val="24"/>
        </w:rPr>
        <w:t xml:space="preserve">You can find more information about the Judge Institute and Cambridge at </w:t>
      </w:r>
      <w:hyperlink r:id="rId4">
        <w:r>
          <w:rPr>
            <w:rStyle w:val="Hyperlink"/>
            <w:sz w:val="24"/>
          </w:rPr>
          <w:t>http://www.jims.cam.ac.uk</w:t>
        </w:r>
      </w:hyperlink>
      <w:r>
        <w:rPr>
          <w:sz w:val="24"/>
        </w:rPr>
        <w:t xml:space="preserve"> </w:t>
      </w:r>
    </w:p>
    <w:p>
      <w:pPr>
        <w:pStyle w:val="Normal"/>
        <w:spacing w:before="0" w:after="120"/>
        <w:rPr>
          <w:sz w:val="24"/>
        </w:rPr>
      </w:pPr>
      <w:r>
        <w:rPr>
          <w:sz w:val="24"/>
        </w:rPr>
      </w:r>
    </w:p>
    <w:p>
      <w:pPr>
        <w:pStyle w:val="Normal"/>
        <w:spacing w:before="0" w:after="120"/>
        <w:rPr/>
      </w:pPr>
      <w:r>
        <w:rPr>
          <w:b/>
          <w:sz w:val="28"/>
        </w:rPr>
        <w:t>Directions to Cambridge</w:t>
      </w:r>
      <w:r>
        <w:rPr>
          <w:sz w:val="28"/>
        </w:rPr>
        <w:t xml:space="preserve"> </w:t>
      </w:r>
    </w:p>
    <w:p>
      <w:pPr>
        <w:pStyle w:val="Normal"/>
        <w:spacing w:before="0" w:after="120"/>
        <w:rPr/>
      </w:pPr>
      <w:r>
        <w:rPr>
          <w:sz w:val="24"/>
        </w:rPr>
        <w:t>Cambridge is situated about 50 miles north east of London, on the boundary to the Fens. The Fens is an area of land which is partly below the sea level, a flat countryside criss-crossed by a network of canals. There are several different ways to get to Cambridge which is less</w:t>
      </w:r>
      <w:r>
        <w:rPr>
          <w:color w:val="000000"/>
          <w:sz w:val="24"/>
        </w:rPr>
        <w:t xml:space="preserve"> than an hour's drive from London Stansted Airport. Regular coach services link Cambridge to Stansted, Heathrow and Gatwick. Please contact </w:t>
      </w:r>
      <w:hyperlink r:id="rId5">
        <w:r>
          <w:rPr>
            <w:rStyle w:val="Hyperlink"/>
            <w:sz w:val="24"/>
          </w:rPr>
          <w:t>Cambridge Coaches</w:t>
        </w:r>
      </w:hyperlink>
      <w:r>
        <w:rPr>
          <w:color w:val="000000"/>
          <w:sz w:val="24"/>
        </w:rPr>
        <w:t xml:space="preserve"> for further information. </w:t>
      </w:r>
    </w:p>
    <w:p>
      <w:pPr>
        <w:pStyle w:val="Normal"/>
        <w:spacing w:before="0" w:after="120"/>
        <w:rPr>
          <w:color w:val="000000"/>
          <w:sz w:val="24"/>
        </w:rPr>
      </w:pPr>
      <w:r>
        <w:rPr>
          <w:color w:val="000000"/>
          <w:sz w:val="24"/>
        </w:rPr>
      </w:r>
    </w:p>
    <w:p>
      <w:pPr>
        <w:pStyle w:val="Heading1"/>
        <w:ind w:hanging="0" w:start="0"/>
        <w:rPr>
          <w:i/>
          <w:i/>
        </w:rPr>
      </w:pPr>
      <w:r>
        <w:rPr>
          <w:i/>
        </w:rPr>
        <w:t xml:space="preserve">By Rail </w:t>
      </w:r>
    </w:p>
    <w:p>
      <w:pPr>
        <w:pStyle w:val="Normal"/>
        <w:spacing w:before="0" w:after="120"/>
        <w:rPr>
          <w:sz w:val="24"/>
        </w:rPr>
      </w:pPr>
      <w:r>
        <w:rPr>
          <w:color w:val="000000"/>
          <w:sz w:val="24"/>
        </w:rPr>
        <w:t xml:space="preserve">Cambridge is 52 minutes by train from London King's Cross. Trains from Liverpool Street take slightly longer. </w:t>
      </w:r>
      <w:hyperlink r:id="rId6">
        <w:r>
          <w:rPr>
            <w:rStyle w:val="Hyperlink"/>
            <w:sz w:val="24"/>
          </w:rPr>
          <w:t>Timetables</w:t>
        </w:r>
      </w:hyperlink>
      <w:r>
        <w:rPr>
          <w:color w:val="000000"/>
          <w:sz w:val="24"/>
        </w:rPr>
        <w:t xml:space="preserve"> and links to information on other routes are available. </w:t>
      </w:r>
    </w:p>
    <w:p>
      <w:pPr>
        <w:pStyle w:val="Normal"/>
        <w:spacing w:before="0" w:after="120"/>
        <w:rPr>
          <w:color w:val="000000"/>
          <w:sz w:val="24"/>
        </w:rPr>
      </w:pPr>
      <w:r>
        <w:rPr>
          <w:color w:val="000000"/>
          <w:sz w:val="24"/>
        </w:rPr>
        <w:t xml:space="preserve">The Judge Institute and nearby hotels are about a ten-minute taxi ride from the railway station. </w:t>
      </w:r>
    </w:p>
    <w:p>
      <w:pPr>
        <w:pStyle w:val="Heading1"/>
        <w:ind w:hanging="0" w:start="0"/>
        <w:rPr>
          <w:i/>
          <w:i/>
        </w:rPr>
      </w:pPr>
      <w:r>
        <w:rPr>
          <w:i/>
        </w:rPr>
        <w:t xml:space="preserve">By Road </w:t>
      </w:r>
    </w:p>
    <w:p>
      <w:pPr>
        <w:pStyle w:val="BodyText2"/>
        <w:spacing w:before="0" w:after="120"/>
        <w:rPr>
          <w:b w:val="false"/>
        </w:rPr>
      </w:pPr>
      <w:r>
        <w:rPr>
          <w:b w:val="false"/>
        </w:rPr>
        <w:t>From the south, leave the M11 at Junction 11. This exit road will eventually become Trumpington Street. The Judge Institute is located on the right hand side, shortly after two mini-roundabouts, facing the Fitzwilliam Museum.</w:t>
      </w:r>
    </w:p>
    <w:p>
      <w:pPr>
        <w:pStyle w:val="Normal"/>
        <w:spacing w:before="0" w:after="120"/>
        <w:rPr>
          <w:sz w:val="24"/>
        </w:rPr>
      </w:pPr>
      <w:r>
        <w:rPr>
          <w:sz w:val="24"/>
        </w:rPr>
        <w:t xml:space="preserve">From the north, leave the A1 at the A14 and follow the street map provided below to reach Trumpington Street. </w:t>
      </w:r>
    </w:p>
    <w:p>
      <w:pPr>
        <w:pStyle w:val="BodyText"/>
        <w:numPr>
          <w:ilvl w:val="0"/>
          <w:numId w:val="0"/>
        </w:numPr>
        <w:spacing w:before="0" w:after="120"/>
        <w:outlineLvl w:val="0"/>
        <w:rPr/>
      </w:pPr>
      <w:r>
        <w:rPr/>
        <w:t xml:space="preserve">Further information is available at: </w:t>
      </w:r>
      <w:hyperlink r:id="rId7">
        <w:r>
          <w:rPr>
            <w:rStyle w:val="Hyperlink"/>
          </w:rPr>
          <w:t>http://www.jims.cam.ac.uk/judge/find_us/find_us_f.html</w:t>
        </w:r>
      </w:hyperlink>
    </w:p>
    <w:p>
      <w:pPr>
        <w:pStyle w:val="BodyText"/>
        <w:spacing w:before="0" w:after="120"/>
        <w:rPr/>
      </w:pPr>
      <w:r>
        <w:rPr/>
      </w:r>
    </w:p>
    <w:p>
      <w:pPr>
        <w:pStyle w:val="BodyText"/>
        <w:numPr>
          <w:ilvl w:val="0"/>
          <w:numId w:val="0"/>
        </w:numPr>
        <w:spacing w:before="0" w:after="120"/>
        <w:outlineLvl w:val="0"/>
        <w:rPr>
          <w:sz w:val="32"/>
        </w:rPr>
      </w:pPr>
      <w:r>
        <w:rPr>
          <w:b/>
          <w:sz w:val="32"/>
        </w:rPr>
        <w:t>Hotel Arrangements</w:t>
      </w:r>
    </w:p>
    <w:p>
      <w:pPr>
        <w:pStyle w:val="BodyText"/>
        <w:numPr>
          <w:ilvl w:val="0"/>
          <w:numId w:val="0"/>
        </w:numPr>
        <w:spacing w:before="0" w:after="120"/>
        <w:outlineLvl w:val="0"/>
        <w:rPr/>
      </w:pPr>
      <w:r>
        <w:rPr/>
        <w:t>Participants are offered a wide choice of hotel arrangements, varying somewhat in location, facilities (en suite being with private lavatory and bath/shower) and price.</w:t>
      </w:r>
    </w:p>
    <w:p>
      <w:pPr>
        <w:pStyle w:val="BodyText"/>
        <w:rPr/>
      </w:pPr>
      <w:r>
        <w:rPr/>
      </w:r>
    </w:p>
    <w:p>
      <w:pPr>
        <w:pStyle w:val="BodyText"/>
        <w:tabs>
          <w:tab w:val="clear" w:pos="720"/>
          <w:tab w:val="left" w:pos="360" w:leader="none"/>
        </w:tabs>
        <w:spacing w:before="0" w:after="120"/>
        <w:ind w:hanging="360" w:start="360" w:end="0"/>
        <w:rPr/>
      </w:pPr>
      <w:r>
        <w:rPr/>
        <w:t>1.</w:t>
        <w:tab/>
      </w:r>
      <w:r>
        <w:rPr>
          <w:b/>
        </w:rPr>
        <w:t>University Arms Hotel</w:t>
      </w:r>
      <w:r>
        <w:rPr/>
        <w:t xml:space="preserve">, Regent Street, Cambridge. </w:t>
      </w:r>
      <w:hyperlink r:id="rId8">
        <w:r>
          <w:rPr>
            <w:rStyle w:val="Hyperlink"/>
          </w:rPr>
          <w:t>http://www.placestostay.com/Cambridge-DeVereUniversityArms/</w:t>
        </w:r>
      </w:hyperlink>
      <w:r>
        <w:rPr/>
        <w:t>.  Available: 8 single rooms @ £85.00 per night with Bed &amp; Breakfast (B&amp;B), and 17 double rooms @ £145.00 per night B&amp;B (same price for 1 or 2 people).</w:t>
      </w:r>
    </w:p>
    <w:p>
      <w:pPr>
        <w:pStyle w:val="BodyText"/>
        <w:numPr>
          <w:ilvl w:val="0"/>
          <w:numId w:val="2"/>
        </w:numPr>
        <w:spacing w:before="0" w:after="120"/>
        <w:rPr/>
      </w:pPr>
      <w:r>
        <w:rPr>
          <w:b/>
        </w:rPr>
        <w:t>Gonville Hotel</w:t>
      </w:r>
      <w:r>
        <w:rPr/>
        <w:t xml:space="preserve">, Gonville Place, Cambridge. </w:t>
      </w:r>
      <w:hyperlink r:id="rId9">
        <w:r>
          <w:rPr>
            <w:rStyle w:val="Hyperlink"/>
          </w:rPr>
          <w:t>http://www.hotelnet.co.uk/md46/home.htm</w:t>
        </w:r>
      </w:hyperlink>
      <w:r>
        <w:rPr/>
        <w:t>.  Available: 25 double rooms @ £99.00 per night for single occupancy and £106.00 per night for double occupancy, room only.</w:t>
      </w:r>
    </w:p>
    <w:p>
      <w:pPr>
        <w:pStyle w:val="BodyText"/>
        <w:numPr>
          <w:ilvl w:val="0"/>
          <w:numId w:val="2"/>
        </w:numPr>
        <w:spacing w:before="0" w:after="120"/>
        <w:rPr/>
      </w:pPr>
      <w:r>
        <w:rPr>
          <w:b/>
        </w:rPr>
        <w:t>Regent Hotel</w:t>
      </w:r>
      <w:r>
        <w:rPr/>
        <w:t xml:space="preserve">, Regent Street, Cambridge. </w:t>
      </w:r>
      <w:hyperlink r:id="rId10">
        <w:r>
          <w:rPr>
            <w:rStyle w:val="Hyperlink"/>
          </w:rPr>
          <w:t>http://dialspace.dial.pipex.com/town/parade/hr71/</w:t>
        </w:r>
      </w:hyperlink>
      <w:r>
        <w:rPr/>
        <w:t>.  Available: 10 double rooms @ £76.00 per night B&amp;B.</w:t>
      </w:r>
    </w:p>
    <w:p>
      <w:pPr>
        <w:pStyle w:val="BodyText"/>
        <w:numPr>
          <w:ilvl w:val="0"/>
          <w:numId w:val="2"/>
        </w:numPr>
        <w:spacing w:before="0" w:after="120"/>
        <w:rPr/>
      </w:pPr>
      <w:r>
        <w:rPr>
          <w:b/>
        </w:rPr>
        <w:t>Hughes Hall</w:t>
      </w:r>
      <w:r>
        <w:rPr/>
        <w:t xml:space="preserve">, Mortimer Road, Cambridge.                          </w:t>
      </w:r>
      <w:hyperlink r:id="rId11">
        <w:r>
          <w:rPr>
            <w:rStyle w:val="Hyperlink"/>
          </w:rPr>
          <w:t>http://www.hughes.cam.ac.uk/</w:t>
        </w:r>
      </w:hyperlink>
      <w:r>
        <w:rPr/>
        <w:t>.  Available: 25 single rooms with en-suite facilities.  £46.43 per night B&amp;B.</w:t>
      </w:r>
    </w:p>
    <w:p>
      <w:pPr>
        <w:pStyle w:val="BodyText"/>
        <w:numPr>
          <w:ilvl w:val="0"/>
          <w:numId w:val="2"/>
        </w:numPr>
        <w:spacing w:before="0" w:after="120"/>
        <w:rPr/>
      </w:pPr>
      <w:r>
        <w:rPr>
          <w:b/>
        </w:rPr>
        <w:t>Robinson College</w:t>
      </w:r>
      <w:r>
        <w:rPr/>
        <w:t xml:space="preserve">, Grange Road, Cambridge. </w:t>
      </w:r>
      <w:hyperlink r:id="rId12">
        <w:r>
          <w:rPr>
            <w:rStyle w:val="Hyperlink"/>
          </w:rPr>
          <w:t>http://www.robinson.cam.ac.uk/conferen/conf_acc.htm</w:t>
        </w:r>
      </w:hyperlink>
      <w:r>
        <w:rPr/>
        <w:t>. Available: 25 single rooms with en-suite facilities @ £56.70 per night B&amp;B.</w:t>
      </w:r>
    </w:p>
    <w:p>
      <w:pPr>
        <w:pStyle w:val="BodyText"/>
        <w:numPr>
          <w:ilvl w:val="0"/>
          <w:numId w:val="2"/>
        </w:numPr>
        <w:spacing w:before="0" w:after="120"/>
        <w:rPr/>
      </w:pPr>
      <w:r>
        <w:rPr>
          <w:b/>
        </w:rPr>
        <w:t>Sidney Sussex College</w:t>
      </w:r>
      <w:r>
        <w:rPr/>
        <w:t xml:space="preserve">, Sidney Street. Cambridge. </w:t>
      </w:r>
      <w:hyperlink r:id="rId13">
        <w:r>
          <w:rPr>
            <w:rStyle w:val="Hyperlink"/>
          </w:rPr>
          <w:t>http://www.sid.cam.ac.uk/images/map2.jpg</w:t>
        </w:r>
      </w:hyperlink>
      <w:r>
        <w:rPr/>
        <w:t>.  Available 60 single rooms, no en-suite facilities (i.e., no private lavatory or shower), £30.00 per night B&amp;B.  This accommodation is perhaps not as comfortable, but this is reflected in the low price.  The College is within close walking distance of the Judge Institute. Preference for these rooms will be given to academics (or others on low budget).</w:t>
      </w:r>
    </w:p>
    <w:p>
      <w:pPr>
        <w:pStyle w:val="BodyText"/>
        <w:spacing w:before="0" w:after="120"/>
        <w:rPr/>
      </w:pPr>
      <w:r>
        <w:rPr/>
        <w:t>All the hotels (1, 2 and 3 above) and Cambridge U. dormitories (4 and 6) are within 5-10 minutes walk from the Judge Institute. Robinson College is a bit further away.See attached map.</w:t>
      </w:r>
    </w:p>
    <w:p>
      <w:pPr>
        <w:pStyle w:val="BodyText"/>
        <w:spacing w:before="0" w:after="120"/>
        <w:rPr/>
      </w:pPr>
      <w:r>
        <w:rPr/>
        <w:t>All hotel inquiries/bookings should be directed (or at least cc´d) to Ms Mary Jane Jerkins at the Judge Institute of University of Cambridge, tel: +44 1223 339641; fax: +44 1223 339652; email MJJ26@CAM.AC.UK</w:t>
      </w:r>
    </w:p>
    <w:p>
      <w:pPr>
        <w:pStyle w:val="Normal"/>
        <w:rPr>
          <w:sz w:val="24"/>
        </w:rPr>
      </w:pPr>
      <w:r>
        <w:rPr>
          <w:sz w:val="24"/>
        </w:rPr>
      </w:r>
    </w:p>
    <w:p>
      <w:pPr>
        <w:pStyle w:val="Normal"/>
        <w:rPr/>
      </w:pPr>
      <w:r>
        <w:rPr>
          <w:b/>
          <w:sz w:val="28"/>
        </w:rPr>
        <w:t>Bus Tours</w:t>
      </w:r>
      <w:r>
        <w:rPr>
          <w:sz w:val="24"/>
        </w:rPr>
        <w:t xml:space="preserve"> Bus tours run throughout the day, and can be joined outside the Judge</w:t>
      </w:r>
    </w:p>
    <w:p>
      <w:pPr>
        <w:pStyle w:val="Normal"/>
        <w:rPr>
          <w:sz w:val="24"/>
        </w:rPr>
      </w:pPr>
      <w:r>
        <w:rPr>
          <w:sz w:val="24"/>
        </w:rPr>
        <w:t>Institute - further information on bus tours is available from</w:t>
      </w:r>
    </w:p>
    <w:p>
      <w:pPr>
        <w:pStyle w:val="Normal"/>
        <w:rPr>
          <w:sz w:val="24"/>
        </w:rPr>
      </w:pPr>
      <w:r>
        <w:rPr>
          <w:sz w:val="24"/>
        </w:rPr>
        <w:t>http://www.guidefriday.com/cambridge.html and bookings can also be made</w:t>
      </w:r>
    </w:p>
    <w:p>
      <w:pPr>
        <w:pStyle w:val="Normal"/>
        <w:rPr>
          <w:sz w:val="24"/>
        </w:rPr>
      </w:pPr>
      <w:r>
        <w:rPr>
          <w:sz w:val="24"/>
        </w:rPr>
        <w:t xml:space="preserve">there. </w:t>
      </w:r>
    </w:p>
    <w:p>
      <w:pPr>
        <w:pStyle w:val="Normal"/>
        <w:rPr>
          <w:sz w:val="24"/>
        </w:rPr>
      </w:pPr>
      <w:r>
        <w:rPr>
          <w:sz w:val="24"/>
        </w:rPr>
      </w:r>
    </w:p>
    <w:p>
      <w:pPr>
        <w:pStyle w:val="Normal"/>
        <w:rPr/>
      </w:pPr>
      <w:r>
        <w:rPr>
          <w:b/>
          <w:sz w:val="28"/>
        </w:rPr>
        <w:t>Conference Organizers</w:t>
      </w:r>
      <w:r>
        <w:rPr>
          <w:sz w:val="24"/>
        </w:rPr>
        <w:t xml:space="preserve"> Lenos Trigeorgis (University of Cyprus &amp; Real Options Group), Robert L. McDonald (Northwestern University), Michael Dempster (University of Cambridge)</w:t>
      </w:r>
    </w:p>
    <w:p>
      <w:pPr>
        <w:pStyle w:val="Normal"/>
        <w:rPr>
          <w:sz w:val="24"/>
        </w:rPr>
      </w:pPr>
      <w:r>
        <w:rPr>
          <w:sz w:val="24"/>
        </w:rPr>
      </w:r>
    </w:p>
    <w:p>
      <w:pPr>
        <w:pStyle w:val="Normal"/>
        <w:rPr>
          <w:sz w:val="24"/>
        </w:rPr>
      </w:pPr>
      <w:r>
        <w:rPr>
          <w:sz w:val="24"/>
        </w:rPr>
        <w:t>VP Program and Website: Gordon Sick (U. Calgary); VP Local Arrangements: Michael Dempster (U. Cambridge); VP Administrative Support: A. Micalizzi (Bocconi U. and Real Options Group)</w:t>
      </w:r>
    </w:p>
    <w:p>
      <w:pPr>
        <w:pStyle w:val="Normal"/>
        <w:rPr>
          <w:sz w:val="24"/>
        </w:rPr>
      </w:pPr>
      <w:r>
        <w:rPr>
          <w:sz w:val="24"/>
        </w:rPr>
      </w:r>
    </w:p>
    <w:p>
      <w:pPr>
        <w:pStyle w:val="Normal"/>
        <w:rPr>
          <w:sz w:val="24"/>
        </w:rPr>
      </w:pPr>
      <w:r>
        <w:rPr>
          <w:sz w:val="24"/>
        </w:rPr>
        <w:t>The final program will be mailed to all those registered by May 15. Confirmations will be sent out (by email) no later than May 30.</w:t>
      </w:r>
    </w:p>
    <w:p>
      <w:pPr>
        <w:pStyle w:val="Normal"/>
        <w:rPr>
          <w:sz w:val="24"/>
        </w:rPr>
      </w:pPr>
      <w:r>
        <w:rPr>
          <w:sz w:val="24"/>
        </w:rPr>
      </w:r>
    </w:p>
    <w:p>
      <w:pPr>
        <w:pStyle w:val="Normal"/>
        <w:rPr/>
      </w:pPr>
      <w:r>
        <w:rPr>
          <w:sz w:val="24"/>
        </w:rPr>
        <w:t xml:space="preserve">Online registration is available via </w:t>
      </w:r>
      <w:hyperlink r:id="rId14">
        <w:r>
          <w:rPr>
            <w:rStyle w:val="Hyperlink"/>
            <w:sz w:val="24"/>
          </w:rPr>
          <w:t>www.realoptions.org</w:t>
        </w:r>
      </w:hyperlink>
      <w:r>
        <w:rPr>
          <w:sz w:val="24"/>
        </w:rPr>
        <w:t xml:space="preserve">  For info. and on-line registration for the complementary  (back-to-back) conference on Real Options Valuation in the New Economy: Internet/High-Tech, R&amp;D/Pharmaceuticals, Energy on July 5-6 see </w:t>
      </w:r>
      <w:hyperlink r:id="rId15">
        <w:r>
          <w:rPr>
            <w:rStyle w:val="Hyperlink"/>
            <w:sz w:val="24"/>
          </w:rPr>
          <w:t>www.rogroup.com</w:t>
        </w:r>
      </w:hyperlink>
      <w:r>
        <w:rPr>
          <w:sz w:val="24"/>
        </w:rPr>
        <w:t>.</w:t>
      </w:r>
    </w:p>
    <w:p>
      <w:pPr>
        <w:pStyle w:val="Normal"/>
        <w:rPr>
          <w:sz w:val="24"/>
        </w:rPr>
      </w:pPr>
      <w:r>
        <w:rPr>
          <w:sz w:val="24"/>
        </w:rPr>
      </w:r>
    </w:p>
    <w:p>
      <w:pPr>
        <w:pStyle w:val="Heading1"/>
        <w:ind w:hanging="0" w:start="0"/>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sz w:val="24"/>
      <w:lang w:val="en-US"/>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rFonts w:ascii="Garamond" w:hAnsi="Garamond" w:cs="Garamond"/>
      <w:b/>
      <w:sz w:val="24"/>
      <w:lang w:val="en-US"/>
    </w:rPr>
  </w:style>
  <w:style w:type="paragraph" w:styleId="Heading4">
    <w:name w:val="heading 4"/>
    <w:basedOn w:val="Normal"/>
    <w:next w:val="Normal"/>
    <w:qFormat/>
    <w:pPr>
      <w:keepNext w:val="true"/>
      <w:numPr>
        <w:ilvl w:val="3"/>
        <w:numId w:val="1"/>
      </w:numPr>
      <w:outlineLvl w:val="3"/>
    </w:pPr>
    <w:rPr>
      <w:rFonts w:ascii="Garamond" w:hAnsi="Garamond" w:cs="Garamond"/>
      <w:sz w:val="24"/>
      <w:u w:val="single"/>
      <w:lang w:val="en-US"/>
    </w:rPr>
  </w:style>
  <w:style w:type="paragraph" w:styleId="Heading5">
    <w:name w:val="heading 5"/>
    <w:basedOn w:val="Normal"/>
    <w:next w:val="Normal"/>
    <w:qFormat/>
    <w:pPr>
      <w:keepNext w:val="true"/>
      <w:numPr>
        <w:ilvl w:val="4"/>
        <w:numId w:val="1"/>
      </w:numPr>
      <w:outlineLvl w:val="4"/>
    </w:pPr>
    <w:rPr>
      <w:sz w:val="28"/>
      <w:lang w:val="it-IT"/>
    </w:rPr>
  </w:style>
  <w:style w:type="paragraph" w:styleId="Heading6">
    <w:name w:val="heading 6"/>
    <w:basedOn w:val="Normal"/>
    <w:next w:val="Normal"/>
    <w:qFormat/>
    <w:pPr>
      <w:keepNext w:val="true"/>
      <w:numPr>
        <w:ilvl w:val="5"/>
        <w:numId w:val="1"/>
      </w:numPr>
      <w:outlineLvl w:val="5"/>
    </w:pPr>
    <w:rPr>
      <w:rFonts w:ascii="Garamond" w:hAnsi="Garamond" w:cs="Garamond"/>
      <w:b/>
      <w:sz w:val="28"/>
    </w:rPr>
  </w:style>
  <w:style w:type="paragraph" w:styleId="Heading7">
    <w:name w:val="heading 7"/>
    <w:basedOn w:val="Normal"/>
    <w:next w:val="Normal"/>
    <w:qFormat/>
    <w:pPr>
      <w:keepNext w:val="true"/>
      <w:numPr>
        <w:ilvl w:val="6"/>
        <w:numId w:val="1"/>
      </w:numPr>
      <w:outlineLvl w:val="6"/>
    </w:pPr>
    <w:rPr>
      <w:rFonts w:ascii="Garamond" w:hAnsi="Garamond" w:cs="Garamond"/>
      <w:i/>
      <w:sz w:val="24"/>
    </w:rPr>
  </w:style>
  <w:style w:type="paragraph" w:styleId="Heading8">
    <w:name w:val="heading 8"/>
    <w:basedOn w:val="Normal"/>
    <w:next w:val="Normal"/>
    <w:qFormat/>
    <w:pPr>
      <w:keepNext w:val="true"/>
      <w:numPr>
        <w:ilvl w:val="7"/>
        <w:numId w:val="1"/>
      </w:numPr>
      <w:outlineLvl w:val="7"/>
    </w:pPr>
    <w:rPr>
      <w:i/>
      <w:lang w:val="it-IT"/>
    </w:rPr>
  </w:style>
  <w:style w:type="paragraph" w:styleId="Heading9">
    <w:name w:val="heading 9"/>
    <w:basedOn w:val="Normal"/>
    <w:next w:val="Normal"/>
    <w:qFormat/>
    <w:pPr>
      <w:keepNext w:val="true"/>
      <w:numPr>
        <w:ilvl w:val="8"/>
        <w:numId w:val="1"/>
      </w:numPr>
      <w:outlineLvl w:val="8"/>
    </w:pPr>
    <w:rPr>
      <w:b/>
      <w:lang w:val="it-IT"/>
    </w:rPr>
  </w:style>
  <w:style w:type="character" w:styleId="WW8Num1z0">
    <w:name w:val="WW8Num1z0"/>
    <w:qFormat/>
    <w:rPr>
      <w:rFonts w:ascii="Wingdings" w:hAnsi="Wingdings" w:cs="Wingdings"/>
      <w:sz w:val="16"/>
    </w:rPr>
  </w:style>
  <w:style w:type="character" w:styleId="WW8Num2z0">
    <w:name w:val="WW8Num2z0"/>
    <w:qFormat/>
    <w:rPr/>
  </w:style>
  <w:style w:type="character" w:styleId="WW8Num3z0">
    <w:name w:val="WW8Num3z0"/>
    <w:qFormat/>
    <w:rPr>
      <w:sz w:val="20"/>
    </w:rPr>
  </w:style>
  <w:style w:type="character" w:styleId="WW8Num4z0">
    <w:name w:val="WW8Num4z0"/>
    <w:qFormat/>
    <w:rPr>
      <w:rFonts w:ascii="Wingdings" w:hAnsi="Wingdings" w:cs="Wingdings"/>
      <w:sz w:val="16"/>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9z0">
    <w:name w:val="WW8Num29z0"/>
    <w:qFormat/>
    <w:rPr>
      <w:rFonts w:ascii="Wingdings" w:hAnsi="Wingdings" w:cs="Wingdings"/>
      <w:sz w:val="16"/>
    </w:rPr>
  </w:style>
  <w:style w:type="character" w:styleId="WW8Num30z0">
    <w:name w:val="WW8Num30z0"/>
    <w:qFormat/>
    <w:rPr>
      <w:rFonts w:ascii="Symbol" w:hAnsi="Symbol" w:cs="Symbol"/>
    </w:rPr>
  </w:style>
  <w:style w:type="character" w:styleId="WW8Num31z0">
    <w:name w:val="WW8Num31z0"/>
    <w:qFormat/>
    <w:rPr>
      <w:i w:val="false"/>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rFonts w:ascii="Garamond" w:hAnsi="Garamond" w:cs="Garamond"/>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nos@atlas.pba.ucy.ac.cy" TargetMode="External"/><Relationship Id="rId3" Type="http://schemas.openxmlformats.org/officeDocument/2006/relationships/hyperlink" Target="mailto:lenos.trigeorgis@gsb.uchicago.edu)" TargetMode="External"/><Relationship Id="rId4" Type="http://schemas.openxmlformats.org/officeDocument/2006/relationships/hyperlink" Target="http://www.jims.cam.ac.uk/" TargetMode="External"/><Relationship Id="rId5" Type="http://schemas.openxmlformats.org/officeDocument/2006/relationships/hyperlink" Target="http://www.cambridgecoaches.co.uk/" TargetMode="External"/><Relationship Id="rId6" Type="http://schemas.openxmlformats.org/officeDocument/2006/relationships/hyperlink" Target="http://www.cam.ac.uk/CambArea/Trains" TargetMode="External"/><Relationship Id="rId7" Type="http://schemas.openxmlformats.org/officeDocument/2006/relationships/hyperlink" Target="http://www.jims.cam.ac.uk/judge/find_us/find_us_f.html" TargetMode="External"/><Relationship Id="rId8" Type="http://schemas.openxmlformats.org/officeDocument/2006/relationships/hyperlink" Target="http://www.placestostay.com/Cambridge-DeVereUniversityArms/" TargetMode="External"/><Relationship Id="rId9" Type="http://schemas.openxmlformats.org/officeDocument/2006/relationships/hyperlink" Target="http://www.hotelnet.co.uk/md46/home.htm" TargetMode="External"/><Relationship Id="rId10" Type="http://schemas.openxmlformats.org/officeDocument/2006/relationships/hyperlink" Target="http://dialspace.dial.pipex.com/town/parade/hr71/" TargetMode="External"/><Relationship Id="rId11" Type="http://schemas.openxmlformats.org/officeDocument/2006/relationships/hyperlink" Target="http://www.hughes.cam.ac.uk/" TargetMode="External"/><Relationship Id="rId12" Type="http://schemas.openxmlformats.org/officeDocument/2006/relationships/hyperlink" Target="http://www.robinson.cam.ac.uk/conferen/conf_acc.htm" TargetMode="External"/><Relationship Id="rId13" Type="http://schemas.openxmlformats.org/officeDocument/2006/relationships/hyperlink" Target="http://www.sid.cam.ac.uk/images/map2.jpg" TargetMode="External"/><Relationship Id="rId14" Type="http://schemas.openxmlformats.org/officeDocument/2006/relationships/hyperlink" Target="http://www.realoptions.org/" TargetMode="External"/><Relationship Id="rId15" Type="http://schemas.openxmlformats.org/officeDocument/2006/relationships/hyperlink" Target="http://www.rogroup.com/"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2000-03-31T13:10:00Z</dcterms:created>
  <dc:creator>UNIVERSITY OF CYPRUS</dc:creator>
  <dc:description/>
  <dc:language>en-CA</dc:language>
  <cp:lastModifiedBy>UNIVERSITY OF CYPRUS</cp:lastModifiedBy>
  <cp:lastPrinted>2000-04-19T00:42:00Z</cp:lastPrinted>
  <dcterms:modified xsi:type="dcterms:W3CDTF">2000-04-20T05:42:00Z</dcterms:modified>
  <cp:revision>31</cp:revision>
  <dc:subject/>
  <dc:title>REAL OPTIONS VALUATION IN THE NEW ECONOMY:</dc:title>
</cp:coreProperties>
</file>