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April 2, 1999</w:t>
      </w:r>
    </w:p>
    <w:p>
      <w:pPr>
        <w:pStyle w:val="Normal"/>
        <w:rPr/>
      </w:pPr>
      <w:r>
        <w:rPr/>
      </w:r>
    </w:p>
    <w:p>
      <w:pPr>
        <w:pStyle w:val="Normal"/>
        <w:rPr/>
      </w:pPr>
      <w:r>
        <w:rPr/>
      </w:r>
    </w:p>
    <w:p>
      <w:pPr>
        <w:pStyle w:val="Normal"/>
        <w:rPr>
          <w:b/>
        </w:rPr>
      </w:pPr>
      <w:r>
        <w:rPr>
          <w:b/>
        </w:rPr>
        <w:t>Via Facsimile: 415 973 6112</w:t>
      </w:r>
    </w:p>
    <w:p>
      <w:pPr>
        <w:pStyle w:val="Normal"/>
        <w:rPr>
          <w:b/>
        </w:rPr>
      </w:pPr>
      <w:r>
        <w:rPr>
          <w:b/>
        </w:rPr>
      </w:r>
    </w:p>
    <w:p>
      <w:pPr>
        <w:pStyle w:val="Normal"/>
        <w:rPr/>
      </w:pPr>
      <w:r>
        <w:rPr/>
        <w:t>Mr. Rodney A. Boschee:</w:t>
      </w:r>
    </w:p>
    <w:p>
      <w:pPr>
        <w:pStyle w:val="Normal"/>
        <w:rPr/>
      </w:pPr>
      <w:r>
        <w:rPr/>
        <w:t>Director, Contract Development and Management</w:t>
      </w:r>
    </w:p>
    <w:p>
      <w:pPr>
        <w:pStyle w:val="Normal"/>
        <w:rPr/>
      </w:pPr>
      <w:r>
        <w:rPr/>
        <w:t>Pacific Gas &amp; Electric Company</w:t>
      </w:r>
    </w:p>
    <w:p>
      <w:pPr>
        <w:pStyle w:val="Normal"/>
        <w:rPr/>
      </w:pPr>
      <w:r>
        <w:rPr/>
        <w:t>77 Beale Street</w:t>
      </w:r>
    </w:p>
    <w:p>
      <w:pPr>
        <w:pStyle w:val="Normal"/>
        <w:rPr/>
      </w:pPr>
      <w:r>
        <w:rPr/>
        <w:t>San Fransisco, CA 74105</w:t>
      </w:r>
    </w:p>
    <w:p>
      <w:pPr>
        <w:pStyle w:val="Normal"/>
        <w:rPr/>
      </w:pPr>
      <w:r>
        <w:rPr/>
      </w:r>
    </w:p>
    <w:p>
      <w:pPr>
        <w:pStyle w:val="Normal"/>
        <w:rPr/>
      </w:pPr>
      <w:r>
        <w:rPr/>
        <w:t>Dear Mr. Boschee:</w:t>
      </w:r>
    </w:p>
    <w:p>
      <w:pPr>
        <w:pStyle w:val="Normal"/>
        <w:rPr/>
      </w:pPr>
      <w:r>
        <w:rPr/>
      </w:r>
    </w:p>
    <w:p>
      <w:pPr>
        <w:pStyle w:val="Normal"/>
        <w:rPr/>
      </w:pPr>
      <w:r>
        <w:rPr/>
        <w:t>Results from all split samples are attached to this weekly report, including those taken on 3/25/99. Analysis remained consistent with previous samples taken at PG&amp;E’s Topock Compressor Station inlet separator, at those taken downstream of the Topock Compressor Station, and those taken at the Transwestern Selexol Plant.  However, a very definite analysis spike occurred at Transwestern’s Measuring Station filter separator.  This spike is of concern to us, and we are arranging another lab to rerun the analysis.  We will, of course, provide the results when they are available.</w:t>
      </w:r>
    </w:p>
    <w:p>
      <w:pPr>
        <w:pStyle w:val="Normal"/>
        <w:rPr/>
      </w:pPr>
      <w:r>
        <w:rPr/>
      </w:r>
    </w:p>
    <w:p>
      <w:pPr>
        <w:pStyle w:val="Normal"/>
        <w:rPr/>
      </w:pPr>
      <w:r>
        <w:rPr/>
        <w:t>In light of the continued gas quality issues related to deliveries to PG&amp;E at the Topock compressor station, Transwestern has brought to bear all of the expertise from the various disciplines within Transwestern.  As a result of various discussions, the following additional interim measures have been identified as potential solutions to the PCB levels at Topock.  Transwestern requests that you review the following measures and provide any suggestions, including any technical solutions which PG&amp;E may have been able to identify which are not included below.</w:t>
      </w:r>
    </w:p>
    <w:p>
      <w:pPr>
        <w:pStyle w:val="Normal"/>
        <w:rPr/>
      </w:pPr>
      <w:r>
        <w:rPr/>
      </w:r>
    </w:p>
    <w:p>
      <w:pPr>
        <w:pStyle w:val="Normal"/>
        <w:numPr>
          <w:ilvl w:val="0"/>
          <w:numId w:val="1"/>
        </w:numPr>
        <w:tabs>
          <w:tab w:val="clear" w:pos="720"/>
          <w:tab w:val="left" w:pos="1080" w:leader="none"/>
        </w:tabs>
        <w:rPr/>
      </w:pPr>
      <w:r>
        <w:rPr/>
        <w:t>Transwestern recommends the continuation of the daily liquid collection process being performed by Transwestern and PG&amp;E employees.  We also recommend that beginning next week,  stainless steel collection containers be used and decontaminated after each sampling event with an approved solvent wash, followed by a soap solution, and then a final rinse with distilled water.</w:t>
        <w:br/>
      </w:r>
    </w:p>
    <w:p>
      <w:pPr>
        <w:pStyle w:val="Normal"/>
        <w:numPr>
          <w:ilvl w:val="0"/>
          <w:numId w:val="1"/>
        </w:numPr>
        <w:tabs>
          <w:tab w:val="clear" w:pos="720"/>
          <w:tab w:val="left" w:pos="1080" w:leader="none"/>
        </w:tabs>
        <w:rPr/>
      </w:pPr>
      <w:r>
        <w:rPr/>
        <w:t>Transwestern recommends the injection of selexol at a continuous, controlled rate of 42 gallons/day at the Golden Shores Selexol Plant.  The purpose of the  injection of selexol is to replace any PCB contaminated film that exists on the pipe walls and move that material downstream to be collected at our filter separators.  Although this will cause an increase of liquid levels at the filter separators, it is our expectation that this will reduce the concentrations of  PCBs recovered in the liquids at the filter separator as well as the overall concentrations of PCBs in the facilities upstream of the PG&amp;E Topock compressor station.</w:t>
      </w:r>
    </w:p>
    <w:p>
      <w:pPr>
        <w:pStyle w:val="Normal"/>
        <w:rPr/>
      </w:pPr>
      <w:r>
        <w:rPr/>
      </w:r>
    </w:p>
    <w:p>
      <w:pPr>
        <w:pStyle w:val="Normal"/>
        <w:numPr>
          <w:ilvl w:val="0"/>
          <w:numId w:val="3"/>
        </w:numPr>
        <w:tabs>
          <w:tab w:val="clear" w:pos="720"/>
          <w:tab w:val="left" w:pos="1080" w:leader="none"/>
        </w:tabs>
        <w:ind w:hanging="360" w:start="360" w:end="0"/>
        <w:rPr/>
      </w:pPr>
      <w:r>
        <w:rPr/>
        <w:t>Transwestern recommends that at some future agreed upon date that a full decontamination be conducted at Transwestern's PG&amp;E measuring station's filter separator, at the PG&amp;E Topock compressor station's inlet filter, and at the scrubbers located downstream of the Topock compressor station on PG&amp;E lines A &amp; B.  This decontamination process would be completed by an approved, qualified third party contractor.  New filter elements would be installed after the decontamination process.  It is recommended, at this point, that such decontamination be delayed until the results of the selexol injection program have been analyzed.</w:t>
      </w:r>
    </w:p>
    <w:p>
      <w:pPr>
        <w:pStyle w:val="Normal"/>
        <w:rPr/>
      </w:pPr>
      <w:r>
        <w:rPr/>
      </w:r>
    </w:p>
    <w:p>
      <w:pPr>
        <w:pStyle w:val="Normal"/>
        <w:numPr>
          <w:ilvl w:val="0"/>
          <w:numId w:val="2"/>
        </w:numPr>
        <w:tabs>
          <w:tab w:val="clear" w:pos="720"/>
          <w:tab w:val="left" w:pos="1080" w:leader="none"/>
        </w:tabs>
        <w:ind w:hanging="360" w:start="360" w:end="0"/>
        <w:rPr/>
      </w:pPr>
      <w:r>
        <w:rPr/>
        <w:t>In addition to these additional interim steps,  Transwestern recommends that the long terms steps include the installation of a King Tool ultimate filter separator at the inlet of PG&amp;E's Topock compressor station.  This upgrade in the efficiency of the redundant filtration will provide considerable protection to the PG&amp;E system by maximizing the opportunity to collect any liquids prior to their entry into the PG&amp;E system.</w:t>
      </w:r>
    </w:p>
    <w:p>
      <w:pPr>
        <w:pStyle w:val="Normal"/>
        <w:rPr/>
      </w:pPr>
      <w:r>
        <w:rPr/>
      </w:r>
    </w:p>
    <w:p>
      <w:pPr>
        <w:pStyle w:val="Normal"/>
        <w:rPr/>
      </w:pPr>
      <w:r>
        <w:rPr/>
        <w:t>As with current interim and long term plans underway (and on schedule) to address gas quality issues, Transwestern is committed to bear all reasonable expenses associated with the above measures.</w:t>
      </w:r>
    </w:p>
    <w:p>
      <w:pPr>
        <w:pStyle w:val="Normal"/>
        <w:rPr/>
      </w:pPr>
      <w:r>
        <w:rPr/>
      </w:r>
    </w:p>
    <w:p>
      <w:pPr>
        <w:pStyle w:val="Normal"/>
        <w:rPr/>
      </w:pPr>
      <w:r>
        <w:rPr/>
        <w:t>Transwestern requests that you review the referenced plans. If you are not able to provide any feedback prior to the meeting scheduled for April 13</w:t>
      </w:r>
      <w:r>
        <w:rPr>
          <w:vertAlign w:val="superscript"/>
        </w:rPr>
        <w:t>th</w:t>
      </w:r>
      <w:r>
        <w:rPr/>
        <w:t xml:space="preserve">, we look forward to discussing these in more detail at that time. </w:t>
      </w:r>
    </w:p>
    <w:p>
      <w:pPr>
        <w:pStyle w:val="Normal"/>
        <w:rPr/>
      </w:pPr>
      <w:r>
        <w:rPr/>
      </w:r>
    </w:p>
    <w:p>
      <w:pPr>
        <w:pStyle w:val="Normal"/>
        <w:rPr/>
      </w:pPr>
      <w:r>
        <w:rPr/>
        <w:t>As always, we appreciate PG&amp;E’s cooperation on this issue.</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Michel E. Nelson</w:t>
      </w:r>
    </w:p>
    <w:p>
      <w:pPr>
        <w:pStyle w:val="Normal"/>
        <w:rPr/>
      </w:pPr>
      <w:r>
        <w:rPr/>
      </w:r>
    </w:p>
    <w:sectPr>
      <w:headerReference w:type="default" r:id="rId2"/>
      <w:headerReference w:type="first" r:id="rId3"/>
      <w:type w:val="nextPage"/>
      <w:pgSz w:w="12240" w:h="15840"/>
      <w:pgMar w:left="1800" w:right="1800" w:gutter="0" w:header="720" w:top="144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pPr>
    <w:r>
      <w:rPr>
        <w:rStyle w:val="PageNumber"/>
        <w:sz w:val="24"/>
      </w:rPr>
      <w:t>Rod Boschee</w:t>
    </w:r>
  </w:p>
  <w:p>
    <w:pPr>
      <w:pStyle w:val="Header"/>
      <w:rPr/>
    </w:pPr>
    <w:r>
      <w:rPr>
        <w:rStyle w:val="PageNumber"/>
        <w:sz w:val="24"/>
      </w:rPr>
      <w:t>April 2, 1999</w:t>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4"/>
      <w:numFmt w:val="decimal"/>
      <w:lvlText w:val="%1."/>
      <w:lvlJc w:val="start"/>
      <w:pPr>
        <w:tabs>
          <w:tab w:val="num" w:pos="360"/>
        </w:tabs>
        <w:ind w:start="1080" w:hanging="360"/>
      </w:pPr>
    </w:lvl>
  </w:abstractNum>
  <w:abstractNum w:abstractNumId="3">
    <w:lvl w:ilvl="0">
      <w:start w:val="3"/>
      <w:numFmt w:val="decimal"/>
      <w:lvlText w:val="%1."/>
      <w:lvlJc w:val="start"/>
      <w:pPr>
        <w:tabs>
          <w:tab w:val="num" w:pos="360"/>
        </w:tabs>
        <w:ind w:start="108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1999-04-02T19:53:00Z</dcterms:created>
  <dc:creator>mpierce</dc:creator>
  <dc:description/>
  <dc:language>en-CA</dc:language>
  <cp:lastModifiedBy>Melissa Urban</cp:lastModifiedBy>
  <cp:lastPrinted>1999-04-02T16:22:00Z</cp:lastPrinted>
  <dcterms:modified xsi:type="dcterms:W3CDTF">1999-04-02T19:53:00Z</dcterms:modified>
  <cp:revision>3</cp:revision>
  <dc:subject/>
  <dc:title>April 2, 1999</dc:title>
</cp:coreProperties>
</file>