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end"/>
        <w:rPr/>
      </w:pPr>
      <w:r>
        <w:rPr/>
        <w:t>MILBANK DRAFT</w:t>
      </w:r>
    </w:p>
    <w:p>
      <w:pPr>
        <w:pStyle w:val="Normal"/>
        <w:spacing w:before="0" w:after="0"/>
        <w:jc w:val="end"/>
        <w:rPr/>
      </w:pPr>
      <w:r>
        <w:rPr/>
        <w:t>15 DECEMBER 2000</w:t>
      </w:r>
    </w:p>
    <w:p>
      <w:pPr>
        <w:pStyle w:val="Normal"/>
        <w:rPr/>
      </w:pPr>
      <w:r>
        <w:rPr/>
      </w:r>
    </w:p>
    <w:p>
      <w:pPr>
        <w:pStyle w:val="Normal"/>
        <w:rPr/>
      </w:pPr>
      <w:r>
        <w:rPr/>
      </w:r>
    </w:p>
    <w:p>
      <w:pPr>
        <w:pStyle w:val="Normal"/>
        <w:spacing w:before="0" w:after="120"/>
        <w:jc w:val="center"/>
        <w:rPr/>
      </w:pPr>
      <w:r>
        <w:rPr/>
        <w:t xml:space="preserve">______________________________________________________________________________ </w:t>
      </w:r>
    </w:p>
    <w:p>
      <w:pPr>
        <w:pStyle w:val="Normal"/>
        <w:spacing w:before="0" w:after="120"/>
        <w:jc w:val="center"/>
        <w:rPr/>
      </w:pPr>
      <w:r>
        <w:rPr/>
      </w:r>
    </w:p>
    <w:p>
      <w:pPr>
        <w:pStyle w:val="Normal"/>
        <w:spacing w:before="0" w:after="120"/>
        <w:jc w:val="center"/>
        <w:rPr/>
      </w:pPr>
      <w:r>
        <w:rPr/>
      </w:r>
    </w:p>
    <w:p>
      <w:pPr>
        <w:pStyle w:val="Normal"/>
        <w:spacing w:before="0" w:after="120"/>
        <w:jc w:val="center"/>
        <w:rPr/>
      </w:pPr>
      <w:r>
        <w:rPr/>
        <w:t>ASSIGNMENT AGREEMENT</w:t>
      </w:r>
    </w:p>
    <w:p>
      <w:pPr>
        <w:pStyle w:val="Normal"/>
        <w:spacing w:before="0" w:after="120"/>
        <w:jc w:val="center"/>
        <w:rPr/>
      </w:pPr>
      <w:r>
        <w:rPr/>
      </w:r>
    </w:p>
    <w:p>
      <w:pPr>
        <w:pStyle w:val="Normal"/>
        <w:spacing w:before="0" w:after="120"/>
        <w:jc w:val="center"/>
        <w:rPr/>
      </w:pPr>
      <w:r>
        <w:rPr/>
        <w:t>Dated as of December __, 2000</w:t>
      </w:r>
    </w:p>
    <w:p>
      <w:pPr>
        <w:pStyle w:val="Normal"/>
        <w:spacing w:before="0" w:after="120"/>
        <w:rPr/>
      </w:pPr>
      <w:r>
        <w:rPr/>
      </w:r>
    </w:p>
    <w:p>
      <w:pPr>
        <w:pStyle w:val="Normal"/>
        <w:spacing w:before="0" w:after="120"/>
        <w:jc w:val="center"/>
        <w:rPr/>
      </w:pPr>
      <w:r>
        <w:rPr/>
        <w:t>between</w:t>
      </w:r>
    </w:p>
    <w:p>
      <w:pPr>
        <w:pStyle w:val="Normal"/>
        <w:spacing w:before="0" w:after="120"/>
        <w:rPr/>
      </w:pPr>
      <w:r>
        <w:rPr/>
      </w:r>
    </w:p>
    <w:p>
      <w:pPr>
        <w:pStyle w:val="Normal"/>
        <w:spacing w:before="0" w:after="120"/>
        <w:jc w:val="center"/>
        <w:rPr/>
      </w:pPr>
      <w:r>
        <w:rPr/>
        <w:t>MAHONIA NATURAL GAS LIMITED,</w:t>
      </w:r>
    </w:p>
    <w:p>
      <w:pPr>
        <w:pStyle w:val="Normal"/>
        <w:spacing w:before="0" w:after="120"/>
        <w:jc w:val="center"/>
        <w:rPr/>
      </w:pPr>
      <w:r>
        <w:rPr/>
        <w:t>as Seller,</w:t>
      </w:r>
    </w:p>
    <w:p>
      <w:pPr>
        <w:pStyle w:val="Normal"/>
        <w:spacing w:before="0" w:after="120"/>
        <w:jc w:val="center"/>
        <w:rPr/>
      </w:pPr>
      <w:r>
        <w:rPr/>
      </w:r>
    </w:p>
    <w:p>
      <w:pPr>
        <w:pStyle w:val="Normal"/>
        <w:spacing w:before="0" w:after="120"/>
        <w:jc w:val="center"/>
        <w:rPr/>
      </w:pPr>
      <w:r>
        <w:rPr/>
        <w:t>THE CHASE MANHATTAN BANK,</w:t>
      </w:r>
    </w:p>
    <w:p>
      <w:pPr>
        <w:pStyle w:val="Normal"/>
        <w:spacing w:before="0" w:after="120"/>
        <w:jc w:val="center"/>
        <w:rPr/>
      </w:pPr>
      <w:r>
        <w:rPr/>
        <w:t>and</w:t>
      </w:r>
    </w:p>
    <w:p>
      <w:pPr>
        <w:pStyle w:val="Normal"/>
        <w:spacing w:before="0" w:after="120"/>
        <w:jc w:val="center"/>
        <w:rPr/>
      </w:pPr>
      <w:r>
        <w:rPr/>
        <w:t>[FLEET ENTITY],</w:t>
      </w:r>
    </w:p>
    <w:p>
      <w:pPr>
        <w:pStyle w:val="Normal"/>
        <w:spacing w:before="0" w:after="120"/>
        <w:jc w:val="center"/>
        <w:rPr/>
      </w:pPr>
      <w:r>
        <w:rPr/>
        <w:t>as Buyers</w:t>
      </w:r>
    </w:p>
    <w:p>
      <w:pPr>
        <w:pStyle w:val="Normal"/>
        <w:spacing w:before="0" w:after="120"/>
        <w:jc w:val="center"/>
        <w:rPr/>
      </w:pPr>
      <w:r>
        <w:rPr/>
      </w:r>
    </w:p>
    <w:p>
      <w:pPr>
        <w:pStyle w:val="Normal"/>
        <w:spacing w:before="0" w:after="120"/>
        <w:jc w:val="center"/>
        <w:rPr/>
      </w:pPr>
      <w:r>
        <w:rPr/>
        <w:t>and</w:t>
      </w:r>
    </w:p>
    <w:p>
      <w:pPr>
        <w:pStyle w:val="Normal"/>
        <w:spacing w:before="0" w:after="120"/>
        <w:jc w:val="center"/>
        <w:rPr/>
      </w:pPr>
      <w:r>
        <w:rPr/>
        <w:t>THE CHASE MANHATTAN BANK,</w:t>
      </w:r>
    </w:p>
    <w:p>
      <w:pPr>
        <w:pStyle w:val="Normal"/>
        <w:spacing w:before="0" w:after="120"/>
        <w:jc w:val="center"/>
        <w:rPr/>
      </w:pPr>
      <w:r>
        <w:rPr/>
        <w:t>as Assignee Agent</w:t>
      </w:r>
    </w:p>
    <w:p>
      <w:pPr>
        <w:pStyle w:val="Normal"/>
        <w:spacing w:before="0" w:after="120"/>
        <w:jc w:val="center"/>
        <w:rPr/>
      </w:pPr>
      <w:r>
        <w:rPr/>
      </w:r>
    </w:p>
    <w:p>
      <w:pPr>
        <w:pStyle w:val="Normal"/>
        <w:spacing w:before="0" w:after="120"/>
        <w:jc w:val="center"/>
        <w:rPr/>
      </w:pPr>
      <w:r>
        <w:rPr/>
      </w:r>
    </w:p>
    <w:p>
      <w:pPr>
        <w:pStyle w:val="Normal"/>
        <w:spacing w:before="0" w:after="120"/>
        <w:jc w:val="center"/>
        <w:rPr/>
      </w:pPr>
      <w:r>
        <w:rPr/>
        <w:t xml:space="preserve">______________________________________________________________________________ </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0" w:fmt="decimal"/>
          <w:formProt w:val="false"/>
          <w:titlePg/>
          <w:textDirection w:val="lrTb"/>
          <w:docGrid w:type="default" w:linePitch="360" w:charSpace="0"/>
        </w:sectPr>
        <w:pStyle w:val="Normal"/>
        <w:rPr/>
      </w:pPr>
      <w:r>
        <w:rPr/>
      </w:r>
    </w:p>
    <w:p>
      <w:pPr>
        <w:pStyle w:val="Normal"/>
        <w:suppressAutoHyphens w:val="true"/>
        <w:spacing w:before="0" w:after="0"/>
        <w:rPr>
          <w:b/>
        </w:rPr>
      </w:pPr>
      <w:r>
        <w:rPr>
          <w:b/>
        </w:rPr>
      </w:r>
    </w:p>
    <w:p>
      <w:pPr>
        <w:pStyle w:val="Normal"/>
        <w:suppressAutoHyphens w:val="true"/>
        <w:spacing w:before="0" w:after="480"/>
        <w:jc w:val="center"/>
        <w:rPr>
          <w:b/>
          <w:u w:val="single"/>
        </w:rPr>
      </w:pPr>
      <w:r>
        <w:rPr>
          <w:b/>
          <w:u w:val="single"/>
        </w:rPr>
        <w:t>ASSIGNMENT AGREEMENT</w:t>
      </w:r>
    </w:p>
    <w:p>
      <w:pPr>
        <w:pStyle w:val="Normal"/>
        <w:suppressAutoHyphens w:val="true"/>
        <w:spacing w:before="0" w:after="0"/>
        <w:jc w:val="center"/>
        <w:rPr>
          <w:b/>
          <w:u w:val="single"/>
        </w:rPr>
      </w:pPr>
      <w:r>
        <w:rPr>
          <w:b/>
          <w:u w:val="single"/>
        </w:rPr>
      </w:r>
    </w:p>
    <w:p>
      <w:pPr>
        <w:pStyle w:val="Normal"/>
        <w:suppressAutoHyphens w:val="true"/>
        <w:ind w:firstLine="720" w:end="0"/>
        <w:rPr/>
      </w:pPr>
      <w:r>
        <w:rPr/>
        <w:t>This Assignment Agreement (this “</w:t>
      </w:r>
      <w:r>
        <w:rPr>
          <w:u w:val="single"/>
        </w:rPr>
        <w:t>Agreement</w:t>
      </w:r>
      <w:r>
        <w:rPr/>
        <w:t>”) is made by and between MAHONIA NATURAL GAS LIMITED, a company organized under the laws of Jersey (“</w:t>
      </w:r>
      <w:r>
        <w:rPr>
          <w:u w:val="single"/>
        </w:rPr>
        <w:t>Seller</w:t>
      </w:r>
      <w:r>
        <w:rPr/>
        <w:t>”), THE CHASE MANHATTAN BANK, a New York State banking corporation and [FLEET ENTITY], a _______________ (each, a “</w:t>
      </w:r>
      <w:r>
        <w:rPr>
          <w:u w:val="single"/>
        </w:rPr>
        <w:t>Buyer</w:t>
      </w:r>
      <w:r>
        <w:rPr/>
        <w:t>” and together, the “</w:t>
      </w:r>
      <w:r>
        <w:rPr>
          <w:u w:val="single"/>
        </w:rPr>
        <w:t>Buyers</w:t>
      </w:r>
      <w:r>
        <w:rPr/>
        <w:t>”) and THE CHASE MANHATTAN BANK, as Assignee Agent (the “</w:t>
      </w:r>
      <w:r>
        <w:rPr>
          <w:u w:val="single"/>
        </w:rPr>
        <w:t>Assignee Agent</w:t>
      </w:r>
      <w:r>
        <w:rPr/>
        <w:t>”) as of December __, 2000 and contemplates the assignment of the Assigned Rights, as defined below.</w:t>
      </w:r>
    </w:p>
    <w:p>
      <w:pPr>
        <w:pStyle w:val="ArticleL1"/>
        <w:numPr>
          <w:ilvl w:val="0"/>
          <w:numId w:val="12"/>
        </w:numPr>
        <w:tabs>
          <w:tab w:val="left" w:pos="360" w:leader="none"/>
        </w:tabs>
        <w:ind w:hanging="0" w:start="0"/>
        <w:rPr/>
      </w:pPr>
      <w:r>
        <w:rPr/>
        <w:t>Definitions</w:t>
      </w:r>
    </w:p>
    <w:p>
      <w:pPr>
        <w:pStyle w:val="ArticleL2"/>
        <w:numPr>
          <w:ilvl w:val="0"/>
          <w:numId w:val="0"/>
        </w:numPr>
        <w:ind w:firstLine="720" w:start="0" w:end="0"/>
        <w:rPr>
          <w:u w:val="single"/>
        </w:rPr>
      </w:pPr>
      <w:r>
        <w:rPr/>
        <w:t>1.1</w:t>
        <w:tab/>
        <w:t>In this Agreement:</w:t>
      </w:r>
    </w:p>
    <w:p>
      <w:pPr>
        <w:pStyle w:val="Normal"/>
        <w:suppressAutoHyphens w:val="true"/>
        <w:ind w:firstLine="720" w:end="0"/>
        <w:rPr/>
      </w:pPr>
      <w:r>
        <w:rPr/>
        <w:t>“</w:t>
      </w:r>
      <w:r>
        <w:rPr>
          <w:u w:val="single"/>
        </w:rPr>
        <w:t>Applicable Instruments</w:t>
      </w:r>
      <w:r>
        <w:rPr/>
        <w:t>” of any Person means the Certificate or Articles of Incorporation or the Certificate and Memorandum of Association, by-laws and other organizational documents of such Person and all contracts, indentures, agreements, instruments and documents to which such Person is a party or any assets of such Person may be bound or affected.</w:t>
      </w:r>
    </w:p>
    <w:p>
      <w:pPr>
        <w:pStyle w:val="Normal"/>
        <w:suppressAutoHyphens w:val="true"/>
        <w:ind w:firstLine="720" w:end="0"/>
        <w:rPr/>
      </w:pPr>
      <w:r>
        <w:rPr/>
        <w:t>“</w:t>
      </w:r>
      <w:r>
        <w:rPr>
          <w:u w:val="single"/>
        </w:rPr>
        <w:t>Assigned Agreements</w:t>
      </w:r>
      <w:r>
        <w:rPr/>
        <w:t>” means the Forward Sale Agreement, the Guaranty Agreement, the Margin Agreement and the Surety Bond.</w:t>
      </w:r>
    </w:p>
    <w:p>
      <w:pPr>
        <w:pStyle w:val="BodyTextIndent"/>
        <w:ind w:firstLine="720" w:start="0" w:end="0"/>
        <w:rPr/>
      </w:pPr>
      <w:r>
        <w:rPr/>
        <w:t>“</w:t>
      </w:r>
      <w:r>
        <w:rPr>
          <w:u w:val="single"/>
        </w:rPr>
        <w:t>Assigned Rights</w:t>
      </w:r>
      <w:r>
        <w:rPr/>
        <w:t>”</w:t>
      </w:r>
      <w:r>
        <w:rPr>
          <w:b/>
        </w:rPr>
        <w:t xml:space="preserve"> </w:t>
      </w:r>
      <w:r>
        <w:rPr/>
        <w:t>means any and all of Seller’s right, title, and interest in, to and under the Assigned Agreements, including but not limited to the following:</w:t>
      </w:r>
    </w:p>
    <w:p>
      <w:pPr>
        <w:pStyle w:val="BodyTextIndent"/>
        <w:ind w:hanging="720" w:start="2160" w:end="0"/>
        <w:rPr/>
      </w:pPr>
      <w:r>
        <w:rPr/>
        <w:t>(a)</w:t>
        <w:tab/>
        <w:t>all right, title and interest to the Natural Gas to be delivered to Seller under the Forward Sale Agreement;</w:t>
      </w:r>
    </w:p>
    <w:p>
      <w:pPr>
        <w:pStyle w:val="BodyTextIndent2"/>
        <w:rPr/>
      </w:pPr>
      <w:r>
        <w:rPr/>
        <w:t>(b)</w:t>
        <w:tab/>
        <w:t xml:space="preserve">all amounts payable to Seller under the Forward Sale Agreement; </w:t>
      </w:r>
    </w:p>
    <w:p>
      <w:pPr>
        <w:pStyle w:val="BodyTextIndent2"/>
        <w:rPr/>
      </w:pPr>
      <w:r>
        <w:rPr/>
        <w:t>(c)</w:t>
        <w:tab/>
        <w:t>all amounts payable to Seller under the Guaranty Agreement;</w:t>
      </w:r>
    </w:p>
    <w:p>
      <w:pPr>
        <w:pStyle w:val="BodyTextIndent2"/>
        <w:rPr/>
      </w:pPr>
      <w:r>
        <w:rPr/>
        <w:t>(d)</w:t>
        <w:tab/>
        <w:t xml:space="preserve">all amounts payable to Seller under the Margin Agreement; </w:t>
      </w:r>
    </w:p>
    <w:p>
      <w:pPr>
        <w:pStyle w:val="BodyTextIndent2"/>
        <w:ind w:hanging="0" w:start="1440" w:end="0"/>
        <w:rPr/>
      </w:pPr>
      <w:r>
        <w:rPr/>
        <w:t>(e)</w:t>
        <w:tab/>
        <w:t>all amounts payable to Seller under the Surety Bond;</w:t>
      </w:r>
    </w:p>
    <w:p>
      <w:pPr>
        <w:pStyle w:val="BodyTextIndent2"/>
        <w:rPr/>
      </w:pPr>
      <w:r>
        <w:rPr/>
        <w:t>(f)</w:t>
        <w:tab/>
        <w:t>all guarantees and all collateral and security of any kind for or in respect of the foregoing; and</w:t>
      </w:r>
    </w:p>
    <w:p>
      <w:pPr>
        <w:pStyle w:val="BodyTextIndent2"/>
        <w:ind w:hanging="0" w:start="1440" w:end="0"/>
        <w:rPr/>
      </w:pPr>
      <w:r>
        <w:rPr/>
        <w:t>(g)</w:t>
        <w:tab/>
        <w:t>all proceeds of the foregoing.</w:t>
      </w:r>
    </w:p>
    <w:p>
      <w:pPr>
        <w:pStyle w:val="BodyTextIndent"/>
        <w:ind w:firstLine="720" w:start="0" w:end="0"/>
        <w:rPr/>
      </w:pPr>
      <w:r>
        <w:rPr/>
        <w:t>“</w:t>
      </w:r>
      <w:r>
        <w:rPr>
          <w:u w:val="single"/>
        </w:rPr>
        <w:t>Closing Date</w:t>
      </w:r>
      <w:r>
        <w:rPr/>
        <w:t>” means the date on which Seller receives the “Purchase Price” pursuant to Section 2.1(a).</w:t>
      </w:r>
    </w:p>
    <w:p>
      <w:pPr>
        <w:pStyle w:val="BodyTextIndent"/>
        <w:ind w:firstLine="720" w:start="0" w:end="0"/>
        <w:rPr/>
      </w:pPr>
      <w:r>
        <w:rPr/>
        <w:t>“</w:t>
      </w:r>
      <w:r>
        <w:rPr>
          <w:u w:val="single"/>
        </w:rPr>
        <w:t>Encumbrance</w:t>
      </w:r>
      <w:r>
        <w:rPr/>
        <w:t>” means any (a) mortgage, pledge, lien, security interest, charge, hypothecation, or other encumbrance, security agreement, security arrangement or adverse claim against title of any kind; (b) purchase or option agreement or put arrangement; or (c) agreement to create or effect any of the foregoing.</w:t>
      </w:r>
    </w:p>
    <w:p>
      <w:pPr>
        <w:pStyle w:val="Normal"/>
        <w:ind w:firstLine="720" w:end="0"/>
        <w:rPr/>
      </w:pPr>
      <w:r>
        <w:rPr/>
        <w:t>“</w:t>
      </w:r>
      <w:r>
        <w:rPr>
          <w:u w:val="single"/>
        </w:rPr>
        <w:t>Forward Sale Agreement</w:t>
      </w:r>
      <w:r>
        <w:rPr/>
        <w:t>” means the Natural Gas Inventory Forward Sale Contract, dated as of December __, 2000, between Enron North America Corp., as seller, and Seller, as purchaser.</w:t>
      </w:r>
    </w:p>
    <w:p>
      <w:pPr>
        <w:pStyle w:val="Normal"/>
        <w:suppressAutoHyphens w:val="true"/>
        <w:ind w:firstLine="720" w:end="0"/>
        <w:rPr/>
      </w:pPr>
      <w:r>
        <w:rPr/>
        <w:t>“</w:t>
      </w:r>
      <w:r>
        <w:rPr>
          <w:u w:val="single"/>
        </w:rPr>
        <w:t>Governmental Requirement</w:t>
      </w:r>
      <w:r>
        <w:rPr/>
        <w:t>” shall mean all judgments, orders, writs, injunctions, decrees, awards, laws, ordinances, statutes, regulations, rules, franchises, permits, certificates, licenses, authorizations and the like of any government or any commission, board, court, agency, instrumentality or political subdivision thereof.</w:t>
      </w:r>
    </w:p>
    <w:p>
      <w:pPr>
        <w:pStyle w:val="Normal"/>
        <w:suppressAutoHyphens w:val="true"/>
        <w:ind w:firstLine="720" w:end="0"/>
        <w:rPr/>
      </w:pPr>
      <w:r>
        <w:rPr/>
        <w:t>“</w:t>
      </w:r>
      <w:r>
        <w:rPr>
          <w:u w:val="single"/>
        </w:rPr>
        <w:t>Guaranty Agreement</w:t>
      </w:r>
      <w:r>
        <w:rPr/>
        <w:t>” shall have the meaning given to it in the Forward Sale Agreement.</w:t>
      </w:r>
    </w:p>
    <w:p>
      <w:pPr>
        <w:pStyle w:val="Normal"/>
        <w:suppressAutoHyphens w:val="true"/>
        <w:ind w:firstLine="720" w:end="0"/>
        <w:rPr/>
      </w:pPr>
      <w:r>
        <w:rPr/>
        <w:t>“</w:t>
      </w:r>
      <w:r>
        <w:rPr>
          <w:u w:val="single"/>
        </w:rPr>
        <w:t>Margin Agreement</w:t>
      </w:r>
      <w:r>
        <w:rPr/>
        <w:t>” shall have the meaning given to it in the Forward Sale Agreement.</w:t>
      </w:r>
    </w:p>
    <w:p>
      <w:pPr>
        <w:pStyle w:val="Normal"/>
        <w:suppressAutoHyphens w:val="true"/>
        <w:ind w:firstLine="720" w:end="0"/>
        <w:rPr/>
      </w:pPr>
      <w:r>
        <w:rPr/>
        <w:t>“</w:t>
      </w:r>
      <w:r>
        <w:rPr>
          <w:u w:val="single"/>
        </w:rPr>
        <w:t>Offtake Agreement</w:t>
      </w:r>
      <w:r>
        <w:rPr/>
        <w:t>” means the Natural Gas Offtake Agreement, dated as of December ___, 2000, among the Buyers, as sellers, and The Chase Manhattan Bank, as purchaser.</w:t>
      </w:r>
    </w:p>
    <w:p>
      <w:pPr>
        <w:pStyle w:val="BodyTextIndent"/>
        <w:ind w:firstLine="720" w:start="0" w:end="0"/>
        <w:rPr/>
      </w:pPr>
      <w:r>
        <w:rPr/>
        <w:t>“</w:t>
      </w:r>
      <w:r>
        <w:rPr>
          <w:u w:val="single"/>
        </w:rPr>
        <w:t>Party</w:t>
      </w:r>
      <w:r>
        <w:rPr/>
        <w:t>” means any Buyer or Seller, as applicable.</w:t>
      </w:r>
    </w:p>
    <w:p>
      <w:pPr>
        <w:pStyle w:val="Normal"/>
        <w:suppressAutoHyphens w:val="true"/>
        <w:ind w:firstLine="720" w:end="0"/>
        <w:rPr/>
      </w:pPr>
      <w:r>
        <w:rPr/>
        <w:t>“</w:t>
      </w:r>
      <w:r>
        <w:rPr>
          <w:u w:val="single"/>
        </w:rPr>
        <w:t>Surety Bond</w:t>
      </w:r>
      <w:r>
        <w:rPr/>
        <w:t>” shall have the meaning given to it in the Forward Sale Agreement.</w:t>
      </w:r>
    </w:p>
    <w:p>
      <w:pPr>
        <w:pStyle w:val="ArticleL2"/>
        <w:numPr>
          <w:ilvl w:val="0"/>
          <w:numId w:val="0"/>
        </w:numPr>
        <w:ind w:firstLine="720" w:start="0" w:end="0"/>
        <w:rPr/>
      </w:pPr>
      <w:r>
        <w:rPr/>
        <w:t>1.2</w:t>
        <w:tab/>
        <w:t>Terms that are defined in other provisions of this Agreement have the meanings given to them in those provisions.</w:t>
      </w:r>
    </w:p>
    <w:p>
      <w:pPr>
        <w:pStyle w:val="ArticleL2"/>
        <w:numPr>
          <w:ilvl w:val="0"/>
          <w:numId w:val="0"/>
        </w:numPr>
        <w:ind w:firstLine="720" w:start="0" w:end="0"/>
        <w:rPr/>
      </w:pPr>
      <w:r>
        <w:rPr/>
        <w:t>1.3</w:t>
        <w:tab/>
        <w:t>Terms defined in the Forward Sale Agreement and not otherwise defined in this Agreement shall have the same meaning in this Agreement as in the Forward Sale Agreement.</w:t>
      </w:r>
    </w:p>
    <w:p>
      <w:pPr>
        <w:pStyle w:val="ArticleL1"/>
        <w:numPr>
          <w:ilvl w:val="0"/>
          <w:numId w:val="12"/>
        </w:numPr>
        <w:tabs>
          <w:tab w:val="left" w:pos="360" w:leader="none"/>
        </w:tabs>
        <w:ind w:hanging="0" w:start="0"/>
        <w:rPr/>
      </w:pPr>
      <w:r>
        <w:rPr/>
        <w:t>Assignment</w:t>
      </w:r>
    </w:p>
    <w:p>
      <w:pPr>
        <w:pStyle w:val="Normal"/>
        <w:suppressAutoHyphens w:val="true"/>
        <w:ind w:firstLine="720" w:end="0"/>
        <w:rPr/>
      </w:pPr>
      <w:r>
        <w:rPr/>
        <w:t>2.1</w:t>
        <w:tab/>
        <w:t xml:space="preserve">In consideration of the mutual covenants and agreements in this Agreement, and subject to the satisfaction of the conditions precedent set forth in Section 3.1 and 3.2, as applicable, each Buyer severally but not jointly agrees to purchase from Seller, and Seller agrees to sell, transfer, assign, grant and convey to each Buyer with effect on and after the Closing Date, an undivided interest in the Assigned Rights in an amount equal to the percentage set forth after such Buyer’s name on </w:t>
      </w:r>
      <w:r>
        <w:rPr>
          <w:u w:val="single"/>
        </w:rPr>
        <w:t>Schedule 1</w:t>
      </w:r>
      <w:r>
        <w:rPr/>
        <w:t xml:space="preserve"> hereto.  This Agreement is intended to, and upon execution hereof and satisfaction or waiver of the conditions precedent set forth in Section 3 shall, effect a true sale of the Assigned Rights.</w:t>
      </w:r>
    </w:p>
    <w:p>
      <w:pPr>
        <w:pStyle w:val="Normal"/>
        <w:ind w:firstLine="720" w:end="0"/>
        <w:rPr/>
      </w:pPr>
      <w:r>
        <w:rPr/>
        <w:t>Notwithstanding the foregoing, (i) Seller agrees to remain responsible for, and assumes and agrees to perform and comply with all obligations of Seller under the Forward Sale Agreement, and (ii) the Buyers assume no obligations with respect to the Assigned Rights.</w:t>
      </w:r>
    </w:p>
    <w:p>
      <w:pPr>
        <w:pStyle w:val="Normal"/>
        <w:ind w:firstLine="720" w:end="0"/>
        <w:rPr/>
      </w:pPr>
      <w:r>
        <w:rPr/>
        <w:t>2.2</w:t>
        <w:tab/>
        <w:t>Buyers reserve the right to sell all or any portion of the Assigned Rights to any other bank, financial institution or other entity at any time after the Closing Date.  Upon any such sale, such bank, financial institution or other entity shall be treated by the Parties as the owner of the percentage of the Assigned Rights acquired by it and notified to Seller by the Assignee Agent and shall be deemed to be a Buyer under this Agreement for all purposes, including Section 7.</w:t>
      </w:r>
    </w:p>
    <w:p>
      <w:pPr>
        <w:pStyle w:val="Normal"/>
        <w:suppressAutoHyphens w:val="true"/>
        <w:rPr/>
      </w:pPr>
      <w:r>
        <w:rPr/>
        <w:tab/>
        <w:t>2.3</w:t>
        <w:tab/>
        <w:t>Seller acknowledges that the Assignee Agent (on behalf of itself and the other Buyers) may exercise all rights and remedies of Seller under the Assigned Agreements, including without limitation, (i) the right to receive all Natural Gas to be delivered under the Forward Sale Agreement, (ii) the right to receive all payments of all amounts owing under or in respect of the Assigned Agreements (including, without limitation, Termination Payments and Unpaid Amounts), (iii) the right to receive and send all specifications, certifications and notices to or by Seller under the Assigned Agreements, (iv) the right to make demands and to declare amounts owing under the Assigned Agreements to be due and payable and (v) the right to modify or supplement, or waive any of the provisions of, the Assigned Agreements.</w:t>
      </w:r>
    </w:p>
    <w:p>
      <w:pPr>
        <w:pStyle w:val="Normal"/>
        <w:suppressAutoHyphens w:val="true"/>
        <w:rPr/>
      </w:pPr>
      <w:r>
        <w:rPr/>
        <w:tab/>
        <w:t>2.4</w:t>
        <w:tab/>
        <w:t xml:space="preserve">Each Buyer severally and not jointly in accordance with the percentage set forth after such Buyer’s name in </w:t>
      </w:r>
      <w:r>
        <w:rPr>
          <w:u w:val="single"/>
        </w:rPr>
        <w:t>Schedule I</w:t>
      </w:r>
      <w:r>
        <w:rPr/>
        <w:t xml:space="preserve"> hereto agrees to reimburse Seller for all amounts required to be paid by Seller to ENA under the Forward Sale Agreement, including all disbursements made by Seller with respect to transportation of the Natural Gas, all insurance, storage or other costs in respect of the period during which title to any Natural Gas delivered under the Forward Sale Agreement has passed to and remains with Seller and all payments required to be made by Seller to ENA pursuant to Section 2.06(c) of the Forward Sale Agreement.</w:t>
      </w:r>
    </w:p>
    <w:p>
      <w:pPr>
        <w:pStyle w:val="ArticleL1"/>
        <w:keepNext w:val="true"/>
        <w:keepLines/>
        <w:numPr>
          <w:ilvl w:val="0"/>
          <w:numId w:val="12"/>
        </w:numPr>
        <w:tabs>
          <w:tab w:val="left" w:pos="360" w:leader="none"/>
        </w:tabs>
        <w:ind w:hanging="0" w:start="0"/>
        <w:rPr/>
      </w:pPr>
      <w:r>
        <w:rPr/>
        <w:t>Conditions Precedent</w:t>
      </w:r>
    </w:p>
    <w:p>
      <w:pPr>
        <w:pStyle w:val="ArticleL2"/>
        <w:keepNext w:val="true"/>
        <w:keepLines/>
        <w:numPr>
          <w:ilvl w:val="0"/>
          <w:numId w:val="0"/>
        </w:numPr>
        <w:ind w:firstLine="720" w:start="0" w:end="0"/>
        <w:rPr/>
      </w:pPr>
      <w:r>
        <w:rPr/>
        <w:t>3.1</w:t>
        <w:tab/>
        <w:t>The Buyers’ obligations to pay the Purchase Price to Seller and to acquire the Assigned Rights shall be subject to the conditions that:</w:t>
      </w:r>
    </w:p>
    <w:p>
      <w:pPr>
        <w:pStyle w:val="ArticleL2"/>
        <w:numPr>
          <w:ilvl w:val="0"/>
          <w:numId w:val="0"/>
        </w:numPr>
        <w:ind w:hanging="720" w:start="1440" w:end="0"/>
        <w:rPr/>
      </w:pPr>
      <w:r>
        <w:rPr/>
        <w:t>(a)</w:t>
        <w:tab/>
        <w:t>the Buyers shall have received this Agreement duly executed on behalf of Seller and the Assignee Agent,</w:t>
      </w:r>
    </w:p>
    <w:p>
      <w:pPr>
        <w:pStyle w:val="ArticleL2"/>
        <w:numPr>
          <w:ilvl w:val="0"/>
          <w:numId w:val="0"/>
        </w:numPr>
        <w:ind w:hanging="720" w:start="1440" w:end="0"/>
        <w:rPr/>
      </w:pPr>
      <w:r>
        <w:rPr/>
        <w:t>(b)</w:t>
        <w:tab/>
        <w:t>Seller’s representations and warranties in this Agreement shall be true and correct on the Closing Date, and</w:t>
      </w:r>
    </w:p>
    <w:p>
      <w:pPr>
        <w:pStyle w:val="ArticleL2"/>
        <w:numPr>
          <w:ilvl w:val="0"/>
          <w:numId w:val="0"/>
        </w:numPr>
        <w:ind w:hanging="720" w:start="1440" w:end="0"/>
        <w:rPr/>
      </w:pPr>
      <w:r>
        <w:rPr/>
        <w:t>(c)</w:t>
        <w:tab/>
        <w:t>the Buyers (or the Assignee Agent on their behalf) shall have received (i) duly executed consents from ENA and Enron, authorizing the assignment of the Assigned Rights, (ii) the Forward Sale Agreement, the Guaranty Agreement, the Margin Agreement, the Offtake Agreement and the Surety Bond duly executed on behalf of all parties thereto, (iii) an opinion from Mourant du Feu &amp; Jeune, counsel to Seller, in a form acceptable to the Buyers and the Assignee Agent and (iv) copies of all other opinions, certificates and closing documents delivered in connection with the execution of the documents listed in (iii) above.</w:t>
      </w:r>
    </w:p>
    <w:p>
      <w:pPr>
        <w:pStyle w:val="Normal"/>
        <w:ind w:firstLine="720" w:end="0"/>
        <w:rPr/>
      </w:pPr>
      <w:r>
        <w:rPr/>
        <w:t>3.2</w:t>
        <w:tab/>
        <w:t xml:space="preserve">Seller’s obligation to sell, transfer, assign, grant, and convey the Assigned Rights to the Buyers on the Closing Date shall be subject to the conditions that (a) Seller shall have received this Agreement duly executed on behalf of Buyers and the Assignee Agent, (b) each Buyer’s representations and warranties in this Agreement shall have been true and correct on the Closing Date and (c) each Buyer shall have paid to Seller, in immediately available funds to account No. ________ at _______________, A.B.A. No. _________, the amount listed after such Buyer’s name on </w:t>
      </w:r>
      <w:r>
        <w:rPr>
          <w:u w:val="single"/>
        </w:rPr>
        <w:t>Schedule 1</w:t>
      </w:r>
      <w:r>
        <w:rPr/>
        <w:t xml:space="preserve"> hereto; the aggregate of the amounts so paid to Seller by the Buyers shall be equal to $[500,000,000] and is herein called the “</w:t>
      </w:r>
      <w:r>
        <w:rPr>
          <w:u w:val="single"/>
        </w:rPr>
        <w:t>Purchase Price</w:t>
      </w:r>
      <w:r>
        <w:rPr/>
        <w:t>”</w:t>
      </w:r>
    </w:p>
    <w:p>
      <w:pPr>
        <w:pStyle w:val="ArticleL1"/>
        <w:numPr>
          <w:ilvl w:val="0"/>
          <w:numId w:val="12"/>
        </w:numPr>
        <w:tabs>
          <w:tab w:val="left" w:pos="360" w:leader="none"/>
        </w:tabs>
        <w:ind w:hanging="0" w:start="0"/>
        <w:rPr/>
      </w:pPr>
      <w:r>
        <w:rPr/>
        <w:t>Seller’s Representations and Warranties</w:t>
      </w:r>
    </w:p>
    <w:p>
      <w:pPr>
        <w:pStyle w:val="ArticleL2"/>
        <w:numPr>
          <w:ilvl w:val="0"/>
          <w:numId w:val="0"/>
        </w:numPr>
        <w:ind w:firstLine="720" w:start="0" w:end="0"/>
        <w:rPr/>
      </w:pPr>
      <w:r>
        <w:rPr/>
        <w:t>4.1</w:t>
        <w:tab/>
        <w:t>Seller represents and warrants to the Buyers (as of the Closing Date) that:</w:t>
      </w:r>
    </w:p>
    <w:p>
      <w:pPr>
        <w:pStyle w:val="Normal"/>
        <w:suppressAutoHyphens w:val="true"/>
        <w:ind w:firstLine="720" w:end="0"/>
        <w:rPr/>
      </w:pPr>
      <w:r>
        <w:rPr/>
        <w:t>4.1.1  It is duly organized and validly existing under the laws of its Jersey and has all requisite corporate power and authority to own its properties, to conduct its business as conducted at present and to execute, deliver and perform this Agreement.</w:t>
      </w:r>
    </w:p>
    <w:p>
      <w:pPr>
        <w:pStyle w:val="Normal"/>
        <w:suppressAutoHyphens w:val="true"/>
        <w:ind w:firstLine="720" w:end="0"/>
        <w:rPr/>
      </w:pPr>
      <w:r>
        <w:rPr/>
        <w:t>4.1.2  It has taken all necessary action to authorize the execution, delivery and performance by it of this Agreement and for it to observe and perform the provisions of this Agreement in accordance with its terms.</w:t>
      </w:r>
    </w:p>
    <w:p>
      <w:pPr>
        <w:pStyle w:val="ArticleL4"/>
        <w:numPr>
          <w:ilvl w:val="0"/>
          <w:numId w:val="0"/>
        </w:numPr>
        <w:ind w:firstLine="720" w:start="0" w:end="0"/>
        <w:rPr/>
      </w:pPr>
      <w:r>
        <w:rPr/>
        <w:t>4.1.3  This Agreement constitutes a valid and legally binding obligation of Seller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Seller (i) does or will result in a violation of the terms of any Applicable Instrument of Seller or any Governmental Requirement, or (ii) requires any approval or consent of any governmental authority or agency having jurisdiction except such as has already been obtained.</w:t>
      </w:r>
    </w:p>
    <w:p>
      <w:pPr>
        <w:pStyle w:val="ArticleL4"/>
        <w:numPr>
          <w:ilvl w:val="0"/>
          <w:numId w:val="0"/>
        </w:numPr>
        <w:ind w:firstLine="720" w:start="0" w:end="0"/>
        <w:rPr/>
      </w:pPr>
      <w:r>
        <w:rPr/>
        <w:t>4.1.4</w:t>
        <w:tab/>
        <w:t>Seller is the sole legal and beneficial owner of and has good title to the Assigned Rights, free and clear of any Encumbrance, and the Assigned Rights are not subject to any prior sale, transfer, assignment or participation by Seller or any agreement to assign, convey, transfer or participate, in whole or in part.</w:t>
      </w:r>
    </w:p>
    <w:p>
      <w:pPr>
        <w:pStyle w:val="ArticleL4"/>
        <w:numPr>
          <w:ilvl w:val="0"/>
          <w:numId w:val="0"/>
        </w:numPr>
        <w:ind w:firstLine="720" w:start="0" w:end="0"/>
        <w:rPr/>
      </w:pPr>
      <w:r>
        <w:rPr/>
        <w:t>4.1.5</w:t>
        <w:tab/>
        <w:t>No proceedings are (i) pending against Seller or (ii) to the best of Seller’s knowledge, threatened against Seller that, in the aggregate, will materially and adversely affect (A) the Assigned Rights or (B) any action taken or to be taken by Seller under this Agreement.</w:t>
      </w:r>
    </w:p>
    <w:p>
      <w:pPr>
        <w:pStyle w:val="ArticleL4"/>
        <w:numPr>
          <w:ilvl w:val="0"/>
          <w:numId w:val="0"/>
        </w:numPr>
        <w:ind w:firstLine="720" w:start="0" w:end="0"/>
        <w:rPr/>
      </w:pPr>
      <w:r>
        <w:rPr/>
        <w:t>4.1.6</w:t>
        <w:tab/>
        <w:t>Seller has performed, and has complied with, all obligations required to be performed or complied with by it under the Assigned Agreements and is not in breach of any material provisions of the Assigned Agreements.</w:t>
      </w:r>
    </w:p>
    <w:p>
      <w:pPr>
        <w:pStyle w:val="ArticleL2"/>
        <w:numPr>
          <w:ilvl w:val="0"/>
          <w:numId w:val="0"/>
        </w:numPr>
        <w:ind w:firstLine="720" w:start="0" w:end="0"/>
        <w:rPr/>
      </w:pPr>
      <w:r>
        <w:rPr/>
        <w:t>4.2</w:t>
        <w:tab/>
        <w:t>Seller acknowledges that (a) its sale of the Assigned Rights to the Buyers is irrevocable; (b) Seller shall have no recourse to the Assigned Rights; and (c) Seller shall have no recourse to the Buyers, except (i) with respect to any individual Buyer, recourse to such Buyer for any breach of its representations, warranties, or covenants, and (ii) to the Buyers’ indemnities, in each case as expressly stated in this Agreement.</w:t>
      </w:r>
    </w:p>
    <w:p>
      <w:pPr>
        <w:pStyle w:val="ArticleL1"/>
        <w:numPr>
          <w:ilvl w:val="0"/>
          <w:numId w:val="12"/>
        </w:numPr>
        <w:tabs>
          <w:tab w:val="left" w:pos="360" w:leader="none"/>
        </w:tabs>
        <w:ind w:hanging="0" w:start="0"/>
        <w:rPr/>
      </w:pPr>
      <w:r>
        <w:rPr/>
        <w:t>Buyers’ Representations and Warranties</w:t>
      </w:r>
    </w:p>
    <w:p>
      <w:pPr>
        <w:pStyle w:val="ArticleL2"/>
        <w:numPr>
          <w:ilvl w:val="0"/>
          <w:numId w:val="0"/>
        </w:numPr>
        <w:ind w:firstLine="720" w:start="0" w:end="0"/>
        <w:rPr/>
      </w:pPr>
      <w:r>
        <w:rPr/>
        <w:t>5.1</w:t>
        <w:tab/>
        <w:t>Each Buyer represents and warrants to Seller, as to itself only (as of the Closing Date) that:</w:t>
      </w:r>
    </w:p>
    <w:p>
      <w:pPr>
        <w:pStyle w:val="Normal"/>
        <w:suppressAutoHyphens w:val="true"/>
        <w:ind w:firstLine="720" w:end="0"/>
        <w:rPr/>
      </w:pPr>
      <w:r>
        <w:rPr/>
        <w:t>5.1.1</w:t>
        <w:tab/>
        <w:t>It is duly organized and validly existing and has all requisite power and authority to execute, deliver and perform this Agreement.</w:t>
      </w:r>
    </w:p>
    <w:p>
      <w:pPr>
        <w:pStyle w:val="Normal"/>
        <w:suppressAutoHyphens w:val="true"/>
        <w:ind w:firstLine="720" w:end="0"/>
        <w:rPr/>
      </w:pPr>
      <w:r>
        <w:rPr/>
        <w:t>5.1.2</w:t>
        <w:tab/>
        <w:t>It has taken all necessary action to authorize the execution, delivery and performance by it of this Agreement and for it to observe and perform the provisions of this Agreement in accordance with its terms.</w:t>
      </w:r>
    </w:p>
    <w:p>
      <w:pPr>
        <w:pStyle w:val="Normal"/>
        <w:ind w:firstLine="720" w:end="0"/>
        <w:rPr/>
      </w:pPr>
      <w:r>
        <w:rPr/>
        <w:t>5.1.3</w:t>
        <w:tab/>
        <w:t>This Agreement constitutes a valid and legally binding obligation of such Buyer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such Buyer (i) does or will result in a violation of the terms of any Applicable Instrument of such Buyer or any Governmental Requirement, or (ii) requires any approval or consent of any governmental authority or agency having jurisdiction except such as has already been obtained.</w:t>
      </w:r>
    </w:p>
    <w:p>
      <w:pPr>
        <w:pStyle w:val="Normal"/>
        <w:rPr/>
      </w:pPr>
      <w:r>
        <w:rPr/>
      </w:r>
    </w:p>
    <w:p>
      <w:pPr>
        <w:pStyle w:val="Normal"/>
        <w:suppressAutoHyphens w:val="true"/>
        <w:rPr/>
      </w:pPr>
      <w:r>
        <w:rPr>
          <w:b/>
        </w:rPr>
        <w:t>6.</w:t>
        <w:tab/>
        <w:t>Seller’s Covenants</w:t>
        <w:tab/>
      </w:r>
      <w:r>
        <w:rPr/>
        <w:t>Seller hereby affirmatively covenants that until such time as ENA has fully and completely performed its obligations under the Forward Sale Agreement and there are no outstanding obligations by any party under any of the Assigned Agreements:</w:t>
      </w:r>
    </w:p>
    <w:p>
      <w:pPr>
        <w:pStyle w:val="BodyTextIndent"/>
        <w:ind w:firstLine="720" w:start="0" w:end="0"/>
        <w:rPr/>
      </w:pPr>
      <w:r>
        <w:rPr/>
        <w:t>6.1</w:t>
        <w:tab/>
        <w:t>Notwithstanding that Seller has assigned all of its rights to receive payments in respect of Assigned Rights and the Assigned Agreements to the Buyer and should not receive any such payments, in the event that Seller receives any payments in respect of the Assigned Rights, Seller shall pay to Buyers any and all amounts received by it, including but not limited to the following:</w:t>
      </w:r>
    </w:p>
    <w:p>
      <w:pPr>
        <w:pStyle w:val="BodyTextIndent"/>
        <w:ind w:hanging="720" w:start="2160" w:end="0"/>
        <w:rPr/>
      </w:pPr>
      <w:r>
        <w:rPr/>
        <w:t>(a)</w:t>
        <w:tab/>
        <w:t>payments received in respect of or in lieu of Natural Gas to be delivered to Seller under the Forward Sale Agreement;</w:t>
      </w:r>
    </w:p>
    <w:p>
      <w:pPr>
        <w:pStyle w:val="BodyTextIndent2"/>
        <w:rPr/>
      </w:pPr>
      <w:r>
        <w:rPr/>
        <w:t>(b)</w:t>
        <w:tab/>
        <w:t xml:space="preserve">payments received in respect of the Forward Sale Agreement; </w:t>
      </w:r>
    </w:p>
    <w:p>
      <w:pPr>
        <w:pStyle w:val="BodyTextIndent2"/>
        <w:rPr/>
      </w:pPr>
      <w:r>
        <w:rPr/>
        <w:t>(c)</w:t>
        <w:tab/>
        <w:t>payments received in respect of the Guaranty Agreement;</w:t>
      </w:r>
    </w:p>
    <w:p>
      <w:pPr>
        <w:pStyle w:val="BodyTextIndent2"/>
        <w:rPr/>
      </w:pPr>
      <w:r>
        <w:rPr/>
        <w:t>(d)</w:t>
        <w:tab/>
        <w:t xml:space="preserve">payments received in respect of the Margin Agreement; </w:t>
      </w:r>
    </w:p>
    <w:p>
      <w:pPr>
        <w:pStyle w:val="BodyTextIndent2"/>
        <w:ind w:hanging="0" w:start="1440" w:end="0"/>
        <w:rPr/>
      </w:pPr>
      <w:r>
        <w:rPr/>
        <w:t>(e)</w:t>
        <w:tab/>
        <w:t>payments received in respect of the Surety Bond; and</w:t>
      </w:r>
    </w:p>
    <w:p>
      <w:pPr>
        <w:pStyle w:val="BodyTextIndent2"/>
        <w:rPr/>
      </w:pPr>
      <w:r>
        <w:rPr/>
        <w:t>(f)</w:t>
        <w:tab/>
        <w:t>payments received in respect of proceeds of guarantees, collateral or security of any kind for or in respect of the foregoing.</w:t>
      </w:r>
    </w:p>
    <w:p>
      <w:pPr>
        <w:pStyle w:val="BodyTextIndent2"/>
        <w:ind w:hanging="0" w:start="0" w:end="0"/>
        <w:rPr/>
      </w:pPr>
      <w:r>
        <w:rPr/>
        <w:tab/>
        <w:t>6.2</w:t>
        <w:tab/>
        <w:t>Seller shall do, execute, acknowledge and deliver, or cause to be done, executed, acknowledged and delivered, such further instruments and documents in form and substance reasonably satisfactory to the Assignee Agent as it may reasonably request from time to time in order to carry out the intent and purpose of this Agreement.</w:t>
      </w:r>
    </w:p>
    <w:p>
      <w:pPr>
        <w:pStyle w:val="Normal"/>
        <w:ind w:firstLine="720" w:end="0"/>
        <w:rPr/>
      </w:pPr>
      <w:r>
        <w:rPr/>
        <w:t>6.3</w:t>
        <w:tab/>
        <w:t>Seller will not take any action under Section 2.03(b) of the Forward Sale Agreement, or make any arrangements under Section 2.03(c) of the Forward Sale Agreement, except in consultation with (and with the concurrence of) the Assignee Agent.</w:t>
      </w:r>
    </w:p>
    <w:p>
      <w:pPr>
        <w:pStyle w:val="BodyTextIndent2"/>
        <w:ind w:hanging="0" w:start="0" w:end="0"/>
        <w:rPr>
          <w:b/>
        </w:rPr>
      </w:pPr>
      <w:r>
        <w:rPr>
          <w:b/>
        </w:rPr>
        <w:t>7.</w:t>
        <w:tab/>
        <w:t>Indemnification</w:t>
      </w:r>
    </w:p>
    <w:p>
      <w:pPr>
        <w:pStyle w:val="ArticleL2"/>
        <w:numPr>
          <w:ilvl w:val="0"/>
          <w:numId w:val="0"/>
        </w:numPr>
        <w:ind w:firstLine="720" w:start="0" w:end="0"/>
        <w:rPr/>
      </w:pPr>
      <w:r>
        <w:rPr/>
        <w:t>7.1</w:t>
        <w:tab/>
        <w:t>Seller shall indemnify, defend, and hold each Buyer and its officers, directors, agents, partners, members, controlling entities and employees (collectively, “</w:t>
      </w:r>
      <w:r>
        <w:rPr>
          <w:u w:val="single"/>
        </w:rPr>
        <w:t>Buyer Indemnitees</w:t>
      </w:r>
      <w:r>
        <w:rPr/>
        <w:t xml:space="preserve">”) harmless from and against any liability, claim, cost, loss, judgment, damage or expense (including reasonable attorneys’ fees and expenses) that Buyer Indemnitees incur or suffer as a result of, or arising out of Seller’s breach of any of Seller’s representations, warranties, covenants, or agreements in this Agreement, except to the extent such losses, fees or expenses, </w:t>
      </w:r>
      <w:r>
        <w:rPr>
          <w:u w:val="single"/>
        </w:rPr>
        <w:t>provided</w:t>
      </w:r>
      <w:r>
        <w:rPr/>
        <w:t xml:space="preserve"> that such indemnity shall not be available to any Buyer Indemnitee to the extent that such liability, claim, cost, loss, judgment, damage or expense resulted from the gross negligence or wilful misconduct of a Buyer.</w:t>
      </w:r>
    </w:p>
    <w:p>
      <w:pPr>
        <w:pStyle w:val="ArticleL2"/>
        <w:numPr>
          <w:ilvl w:val="0"/>
          <w:numId w:val="0"/>
        </w:numPr>
        <w:ind w:firstLine="720" w:start="0" w:end="0"/>
        <w:rPr/>
      </w:pPr>
      <w:r>
        <w:rPr/>
        <w:t>7.2</w:t>
        <w:tab/>
        <w:t>Each of the Buyers, severally and not jointly, shall indemnify, defend, and hold Seller and its officers, directors, agents, partners, members, controlling entities, and employees (collectively, “</w:t>
      </w:r>
      <w:r>
        <w:rPr>
          <w:u w:val="single"/>
        </w:rPr>
        <w:t>Seller Indemnitees</w:t>
      </w:r>
      <w:r>
        <w:rPr/>
        <w:t xml:space="preserve">”) harmless from and against any liability, claim, cost, loss, judgment, damage, or expense (including reasonable attorneys’ fees and expenses) that Seller Indemnitees incur or suffer as a result of or arising out of such Buyer’s breach of any of its representations, warranties, covenants, or agreements in this Agreement, </w:t>
      </w:r>
      <w:r>
        <w:rPr>
          <w:u w:val="single"/>
        </w:rPr>
        <w:t>provided</w:t>
      </w:r>
      <w:r>
        <w:rPr/>
        <w:t xml:space="preserve"> that such indemnity shall not be available to any Seller Indemnitee to the extent that such liability, claim, cost, loss, judgment, damage or expense resulted from the gross negligence or wilful misconduct of Seller.</w:t>
      </w:r>
    </w:p>
    <w:p>
      <w:pPr>
        <w:pStyle w:val="ArticleL2"/>
        <w:numPr>
          <w:ilvl w:val="0"/>
          <w:numId w:val="0"/>
        </w:numPr>
        <w:ind w:firstLine="720" w:start="0" w:end="0"/>
        <w:rPr/>
      </w:pPr>
      <w:r>
        <w:rPr/>
        <w:t>7.3</w:t>
        <w:tab/>
        <w:t>Each indemnity in this Agreement is a continuing obligation, separate and independent from the other obligations of the Parties and survives termination of this Agreement, and it is not necessary for a Party to incur expense or make payment before enforcing a right of indemnity conferred by this Agreement.</w:t>
      </w:r>
    </w:p>
    <w:p>
      <w:pPr>
        <w:pStyle w:val="Normal"/>
        <w:rPr>
          <w:b/>
        </w:rPr>
      </w:pPr>
      <w:r>
        <w:rPr>
          <w:b/>
        </w:rPr>
        <w:t>8.</w:t>
        <w:tab/>
        <w:t>Assignee Agent</w:t>
      </w:r>
    </w:p>
    <w:p>
      <w:pPr>
        <w:pStyle w:val="Normal"/>
        <w:ind w:firstLine="720" w:end="0"/>
        <w:rPr>
          <w:color w:val="000000"/>
        </w:rPr>
      </w:pPr>
      <w:r>
        <w:rPr>
          <w:color w:val="000000"/>
        </w:rPr>
        <w:t>8.1.</w:t>
        <w:tab/>
        <w:t>Each of the Buyers hereby appoints the Assignee Agent as its agent and authorizes the Assignee Agent to take such actions on its behalf and to exercise such powers as are delegated to the Assignee Agent by the terms hereof, together with such actions and powers as are reasonably incidental thereto.</w:t>
      </w:r>
    </w:p>
    <w:p>
      <w:pPr>
        <w:pStyle w:val="Normal"/>
        <w:ind w:firstLine="720" w:end="0"/>
        <w:rPr>
          <w:color w:val="000000"/>
        </w:rPr>
      </w:pPr>
      <w:r>
        <w:rPr>
          <w:color w:val="000000"/>
        </w:rPr>
        <w:t>8.2</w:t>
        <w:tab/>
        <w:t>The Assignee Agent shall not have any duties or obligations except those expressly set forth herein.  Without limiting the generality of the foregoing (a) the Assignee Agent shall not be subject to any fiduciary or other implied duties and (b) the Assignee Agent shall not have any duty to take any discretionary action or exercise any discretionary powers, except discretionary rights and powers expressly contemplated hereby.  The Assignee Agent shall not be liable for any action taken or not taken by it with the consent or at the request of the Buyers or in the absence of its own gross negligence or wilful misconduct.  The Assignee Agent shall not be responsible for or have any duty to ascertain or inquire into (i) any statement, warranty or representation made in or in connection with this Agreement, (ii) the contents of any certificate, report or other document delivered hereunder or in connection herewith, (iii) the performance or observance of any of the covenants, agreements or other terms or conditions set forth herein and (iv) the validity, enforceability, effectiveness or genuineness of this Agreement or any other agreement, instrument or document.</w:t>
      </w:r>
    </w:p>
    <w:p>
      <w:pPr>
        <w:pStyle w:val="Normal"/>
        <w:ind w:firstLine="720" w:end="0"/>
        <w:rPr>
          <w:color w:val="000000"/>
        </w:rPr>
      </w:pPr>
      <w:r>
        <w:rPr>
          <w:color w:val="000000"/>
        </w:rPr>
        <w:t>8.3</w:t>
        <w:tab/>
        <w:t>The Assignee Agent shall be entitled to rely upon, and shall not incur any liability for relying upon, any notice, request, certificate, consent, statement, instrument, document or other writing believed by it to be genuine and to have been signed or sent by the proper Person.  The Assignee Agent also may rely upon any statement made to it orally or by telephone and believed by it to be made by the proper Person, and shall not incur any liability for relying thereon.  The Assignee Agent may consult with legal counsel, independent accountants and other experts selected by it, and shall not be liable for any action taken or not taken by it in accordance with the advice of any such counsel, accountants or experts.</w:t>
      </w:r>
    </w:p>
    <w:p>
      <w:pPr>
        <w:pStyle w:val="Normal"/>
        <w:ind w:firstLine="720" w:end="0"/>
        <w:rPr>
          <w:color w:val="000000"/>
        </w:rPr>
      </w:pPr>
      <w:r>
        <w:rPr>
          <w:color w:val="000000"/>
        </w:rPr>
        <w:t>8.4</w:t>
        <w:tab/>
        <w:t>The Assignee Agent may perform any and all its duties and exercise its rights and powers by or through any one or more sub</w:t>
        <w:noBreakHyphen/>
        <w:t>agents appointed by the Assignee Agent.  The Assignee Agent and any such sub</w:t>
        <w:noBreakHyphen/>
        <w:t>agent may perform any and all its duties and exercise its rights and powers through their respective affiliates.  The exculpatory provisions of the preceding paragraphs shall apply to any such sub</w:t>
        <w:noBreakHyphen/>
        <w:t>agent and to the affiliates of the Assignee Agent and any such sub-agent.</w:t>
      </w:r>
    </w:p>
    <w:p>
      <w:pPr>
        <w:pStyle w:val="Normal"/>
        <w:ind w:firstLine="720" w:end="0"/>
        <w:rPr>
          <w:color w:val="000000"/>
        </w:rPr>
      </w:pPr>
      <w:r>
        <w:rPr>
          <w:color w:val="000000"/>
        </w:rPr>
        <w:t>8.5</w:t>
        <w:tab/>
        <w:t>Subject to the appointment and acceptance of a successor Assignee Agent as provided in this paragraph, the Assignee Agent may resign at any time by notifying the Buyers and Seller.  Upon any such resignation, the Buyers shall have the right, in consultation with Seller, to appoint a successor.  If no successor shall have been so appointed by the Buyers and shall have accepted such appointment within 30 days after the retiring Assignee Agent gives notice of its resignation, then the retiring Assignee Agent may, on behalf of the Buyers, appoint a successor Assignee Agent.  Upon the acceptance of its appointment as Assignee Agent hereunder by a successor, such successor shall succeed to and become vested with all the rights, powers, privileges and duties of the retiring Assignee Agent and the retiring Assignee Agent shall be discharged from its duties and obligations hereunder. After the Assignee Agent ’s resignation hereunder, the provisions of this Section shall continue in effect for the benefit of such retiring Assignee Agent, its sub-agents and their respective affiliates in respect of any actions taken or omitted to be taken by any of them while it was acting as Assignee Agent.</w:t>
      </w:r>
    </w:p>
    <w:p>
      <w:pPr>
        <w:pStyle w:val="Heading2"/>
        <w:keepLines/>
        <w:spacing w:before="240" w:after="240"/>
        <w:ind w:hanging="0" w:start="0"/>
        <w:rPr/>
      </w:pPr>
      <w:r>
        <w:rPr/>
        <w:t>9.</w:t>
        <w:tab/>
        <w:t>Miscellaneous</w:t>
      </w:r>
    </w:p>
    <w:p>
      <w:pPr>
        <w:pStyle w:val="Heading2"/>
        <w:keepLines/>
        <w:ind w:firstLine="720" w:start="0" w:end="0"/>
        <w:rPr/>
      </w:pPr>
      <w:r>
        <w:rPr>
          <w:b w:val="false"/>
        </w:rPr>
        <w:t>9.1</w:t>
        <w:tab/>
      </w:r>
      <w:r>
        <w:rPr>
          <w:b w:val="false"/>
          <w:u w:val="single"/>
        </w:rPr>
        <w:t>Notice</w:t>
      </w:r>
      <w:r>
        <w:rPr>
          <w:b w:val="false"/>
        </w:rPr>
        <w:t>.  All notices and other communications provided for hereunder shall be in writing and mailed, delivered or telecopied:</w:t>
      </w:r>
    </w:p>
    <w:p>
      <w:pPr>
        <w:pStyle w:val="Normal"/>
        <w:keepNext w:val="true"/>
        <w:keepLines/>
        <w:ind w:start="720" w:end="0"/>
        <w:rPr/>
      </w:pPr>
      <w:r>
        <w:rPr/>
        <w:t>To Seller:</w:t>
      </w:r>
    </w:p>
    <w:p>
      <w:pPr>
        <w:pStyle w:val="Normal"/>
        <w:keepNext w:val="true"/>
        <w:keepLines/>
        <w:spacing w:before="0" w:after="0"/>
        <w:ind w:start="1440" w:end="0"/>
        <w:rPr/>
      </w:pPr>
      <w:r>
        <w:rPr/>
        <w:t>Mahonia Natural Gas Limited</w:t>
      </w:r>
    </w:p>
    <w:p>
      <w:pPr>
        <w:pStyle w:val="Normal"/>
        <w:keepNext w:val="true"/>
        <w:keepLines/>
        <w:spacing w:before="0" w:after="0"/>
        <w:ind w:start="1440" w:end="0"/>
        <w:rPr/>
      </w:pPr>
      <w:r>
        <w:rPr/>
        <w:t>22 Grenville Street</w:t>
      </w:r>
    </w:p>
    <w:p>
      <w:pPr>
        <w:pStyle w:val="Normal"/>
        <w:keepNext w:val="true"/>
        <w:keepLines/>
        <w:spacing w:before="0" w:after="0"/>
        <w:ind w:start="1440" w:end="0"/>
        <w:rPr/>
      </w:pPr>
      <w:r>
        <w:rPr/>
        <w:t>St. Helier</w:t>
      </w:r>
    </w:p>
    <w:p>
      <w:pPr>
        <w:pStyle w:val="Normal"/>
        <w:keepNext w:val="true"/>
        <w:keepLines/>
        <w:spacing w:before="0" w:after="0"/>
        <w:ind w:start="1440" w:end="0"/>
        <w:rPr/>
      </w:pPr>
      <w:r>
        <w:rPr/>
        <w:t>Jersey, Channel Islands JE4 8PX</w:t>
      </w:r>
    </w:p>
    <w:p>
      <w:pPr>
        <w:pStyle w:val="Normal"/>
        <w:keepNext w:val="true"/>
        <w:keepLines/>
        <w:spacing w:before="0" w:after="0"/>
        <w:ind w:start="1440" w:end="0"/>
        <w:rPr/>
      </w:pPr>
      <w:r>
        <w:rPr/>
        <w:t>Attention:  Ian James</w:t>
      </w:r>
    </w:p>
    <w:p>
      <w:pPr>
        <w:pStyle w:val="Normal"/>
        <w:keepNext w:val="true"/>
        <w:keepLines/>
        <w:spacing w:before="0" w:after="0"/>
        <w:ind w:start="1440" w:end="0"/>
        <w:rPr/>
      </w:pPr>
      <w:r>
        <w:rPr/>
        <w:t>Telecopier No.:</w:t>
        <w:tab/>
        <w:t>44-1534-609333</w:t>
      </w:r>
    </w:p>
    <w:p>
      <w:pPr>
        <w:pStyle w:val="Normal"/>
        <w:ind w:start="1440" w:end="0"/>
        <w:rPr/>
      </w:pPr>
      <w:r>
        <w:rPr/>
        <w:t>Telephone No.:</w:t>
        <w:tab/>
        <w:t>44-1534-609000</w:t>
      </w:r>
    </w:p>
    <w:p>
      <w:pPr>
        <w:pStyle w:val="Normal"/>
        <w:ind w:firstLine="720" w:end="0"/>
        <w:rPr/>
      </w:pPr>
      <w:r>
        <w:rPr/>
        <w:t>To Buyers:</w:t>
      </w:r>
    </w:p>
    <w:p>
      <w:pPr>
        <w:pStyle w:val="Normal"/>
        <w:spacing w:before="0" w:after="0"/>
        <w:ind w:start="1440" w:end="0"/>
        <w:rPr/>
      </w:pPr>
      <w:r>
        <w:rPr/>
        <w:t>The Chase Manhattan Bank, as Assignee Agent</w:t>
      </w:r>
    </w:p>
    <w:p>
      <w:pPr>
        <w:pStyle w:val="Normal"/>
        <w:spacing w:before="0" w:after="0"/>
        <w:ind w:start="1440" w:end="0"/>
        <w:rPr/>
      </w:pPr>
      <w:r>
        <w:rPr/>
        <w:t>270 Park Avenue, 6th Floor</w:t>
      </w:r>
    </w:p>
    <w:p>
      <w:pPr>
        <w:pStyle w:val="Normal"/>
        <w:spacing w:before="0" w:after="0"/>
        <w:ind w:start="1440" w:end="0"/>
        <w:rPr/>
      </w:pPr>
      <w:r>
        <w:rPr/>
        <w:t>New York, New York 10017</w:t>
      </w:r>
    </w:p>
    <w:p>
      <w:pPr>
        <w:pStyle w:val="Normal"/>
        <w:spacing w:before="0" w:after="0"/>
        <w:ind w:start="1440" w:end="0"/>
        <w:rPr/>
      </w:pPr>
      <w:r>
        <w:rPr/>
        <w:t xml:space="preserve">Attention:  </w:t>
      </w:r>
    </w:p>
    <w:p>
      <w:pPr>
        <w:pStyle w:val="Normal"/>
        <w:spacing w:before="0" w:after="0"/>
        <w:ind w:start="1440" w:end="0"/>
        <w:rPr/>
      </w:pPr>
      <w:r>
        <w:rPr/>
        <w:t>Telecopier No.:</w:t>
        <w:tab/>
      </w:r>
    </w:p>
    <w:p>
      <w:pPr>
        <w:pStyle w:val="Normal"/>
        <w:ind w:start="1440" w:end="0"/>
        <w:rPr/>
      </w:pPr>
      <w:r>
        <w:rPr/>
        <w:t>Telephone No.:</w:t>
        <w:tab/>
      </w:r>
    </w:p>
    <w:p>
      <w:pPr>
        <w:pStyle w:val="Normal"/>
        <w:rPr/>
      </w:pPr>
      <w:r>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7.2.</w:t>
      </w:r>
    </w:p>
    <w:p>
      <w:pPr>
        <w:pStyle w:val="Normal"/>
        <w:ind w:firstLine="720" w:end="0"/>
        <w:rPr/>
      </w:pPr>
      <w:r>
        <w:rPr/>
        <w:t>9.2</w:t>
        <w:tab/>
      </w:r>
      <w:r>
        <w:rPr>
          <w:u w:val="single"/>
        </w:rPr>
        <w:t>Governing Law; Submission to Jurisdiction</w:t>
      </w:r>
      <w:r>
        <w:rPr/>
        <w:t xml:space="preserve">.  </w:t>
      </w:r>
    </w:p>
    <w:p>
      <w:pPr>
        <w:pStyle w:val="Normal"/>
        <w:ind w:firstLine="720" w:end="0"/>
        <w:rPr/>
      </w:pPr>
      <w:r>
        <w:rPr/>
        <w:t>9.2.1</w:t>
        <w:tab/>
        <w:t>THIS AGREEMENT SHALL BE GOVERNED BY AND CONSTRUED IN ACCORDANCE WITH THE LAWS OF THE STATE OF NEW YORK, WITHOUT GIVING EFFECT TO PRINCIPLES OF CONFLICTS OF LAWS THAT WOULD RESULT IN THE APPLICATION OF THE LAWS OF ANOTHER JURISDICTION.</w:t>
      </w:r>
    </w:p>
    <w:p>
      <w:pPr>
        <w:pStyle w:val="Normal"/>
        <w:ind w:firstLine="720" w:end="0"/>
        <w:rPr/>
      </w:pPr>
      <w:r>
        <w:rPr/>
        <w:t>9.2.2</w:t>
        <w:tab/>
        <w:t xml:space="preserve">Each of the parties hereto hereby submits to the jurisdiction of the United States District Court for the Southern District of New York and the Southern District of Texas and of any New York or Texas state court (including any appellate court) with respect to actions brought against it as a defendant, for purposes of all legal proceedings arising out of or relating to this Agreement or the transactions contemplated hereby, </w:t>
      </w:r>
      <w:r>
        <w:rPr>
          <w:u w:val="single"/>
        </w:rPr>
        <w:t>provided</w:t>
      </w:r>
      <w:r>
        <w:rPr/>
        <w:t>, that nothing herein shall be deemed to limit the ability of any party to this Agreement to bring suit against any other party to this Agreement in any other jurisdiction.  Each of the parties hereto hereby irrevocably waives, to the fullest extent permitted by law, any objection which it may now or hereafter have to the laying of the venue of any such proceeding brought in such a court, any claim that any such proceeding brought in such a court has been brought in an inconvenient forum and any objection based on place of residence or domicile.</w:t>
      </w:r>
    </w:p>
    <w:p>
      <w:pPr>
        <w:pStyle w:val="Normal"/>
        <w:ind w:firstLine="720" w:end="0"/>
        <w:rPr>
          <w:vanish/>
          <w:color w:val="FF0000"/>
        </w:rPr>
      </w:pPr>
      <w:r>
        <w:rPr/>
        <w:t>9.3</w:t>
        <w:tab/>
      </w:r>
      <w:r>
        <w:rPr>
          <w:u w:val="single"/>
        </w:rPr>
        <w:t>Waiver of Jury Trial</w:t>
      </w:r>
      <w:r>
        <w:rPr/>
        <w:t>.</w:t>
      </w:r>
    </w:p>
    <w:p>
      <w:pPr>
        <w:pStyle w:val="Normal"/>
        <w:rPr/>
      </w:pPr>
      <w:r>
        <w:rPr/>
        <w:t xml:space="preserve">  </w:t>
      </w:r>
      <w:r>
        <w:rPr/>
        <w:t>EACH PARTY HERETO HEREBY WAIVES, TO THE FULLEST EXTENT PERMITTED BY APPLICABLE LAW, ANY RIGHT IT MAY HAVE TO A TRIAL BY JURY IN ANY LEGAL PROCEEDING DIRECTLY OR INDIRECTLY ARISING OUT OF OR RELATING TO THIS AGREEMENT OR THE TRANSACTIONS CONTEMPLATED HEREBY (WHETHER BASED ON CONTRACT, TORT OR ANY OTHER THEORY).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w:t>
        <w:softHyphen/>
        <w:t>MENT BY, AMONG OTHER THINGS, THE MUTUAL WAIVERS AND CERTIFICATIONS IN THIS SECTION.</w:t>
      </w:r>
    </w:p>
    <w:p>
      <w:pPr>
        <w:pStyle w:val="Heading2"/>
        <w:ind w:firstLine="720" w:start="0" w:end="0"/>
        <w:rPr/>
      </w:pPr>
      <w:r>
        <w:rPr>
          <w:b w:val="false"/>
        </w:rPr>
        <w:t>9.4</w:t>
        <w:tab/>
      </w:r>
      <w:r>
        <w:rPr>
          <w:b w:val="false"/>
          <w:u w:val="single"/>
        </w:rPr>
        <w:t>Severability</w:t>
      </w:r>
      <w:r>
        <w:rPr>
          <w:b w:val="false"/>
        </w:rPr>
        <w:t>.  In the event that one or more of the provisions contained in this Agreement shall be invalid, illegal or unenforceable in any respect under any applicable law the validity, legality or enforceability of the remaining provisions hereof shall not be affected or impaired thereby.  Each of the provisions of this Agreement is hereby declared to be separate and distinct.</w:t>
      </w:r>
    </w:p>
    <w:p>
      <w:pPr>
        <w:pStyle w:val="Normal"/>
        <w:ind w:firstLine="720" w:end="0"/>
        <w:rPr/>
      </w:pPr>
      <w:r>
        <w:rPr/>
        <w:t>9.5</w:t>
        <w:tab/>
      </w:r>
      <w:r>
        <w:rPr>
          <w:u w:val="single"/>
        </w:rPr>
        <w:t>Benefit of the Agreement</w:t>
      </w:r>
      <w:r>
        <w:rPr/>
        <w:t>.  This Agreement shall inure to the benefit of and be binding upon Seller and each Buyer and their respective successors and assigns.</w:t>
      </w:r>
    </w:p>
    <w:p>
      <w:pPr>
        <w:pStyle w:val="Heading2"/>
        <w:ind w:firstLine="720" w:start="0" w:end="0"/>
        <w:rPr/>
      </w:pPr>
      <w:r>
        <w:rPr>
          <w:b w:val="false"/>
        </w:rPr>
        <w:t>9.6</w:t>
        <w:tab/>
      </w:r>
      <w:r>
        <w:rPr>
          <w:b w:val="false"/>
          <w:u w:val="single"/>
        </w:rPr>
        <w:t>Entire Agreement</w:t>
      </w:r>
      <w:r>
        <w:rPr>
          <w:b w:val="false"/>
        </w:rPr>
        <w:t xml:space="preserve">.  This Agreement constitutes the entire agreement between the </w:t>
      </w:r>
      <w:r>
        <w:rPr>
          <w:b w:val="false"/>
          <w:sz w:val="26"/>
        </w:rPr>
        <w:t xml:space="preserve">parties </w:t>
      </w:r>
      <w:r>
        <w:rPr>
          <w:b w:val="false"/>
        </w:rPr>
        <w:t>hereto and supersedes any prior agreement, undertaking, declarations, commitments or representations, written or oral, in respect thereof.</w:t>
      </w:r>
    </w:p>
    <w:p>
      <w:pPr>
        <w:pStyle w:val="Heading2"/>
        <w:ind w:firstLine="720" w:start="0" w:end="0"/>
        <w:rPr/>
      </w:pPr>
      <w:r>
        <w:rPr>
          <w:b w:val="false"/>
        </w:rPr>
        <w:t>9.7</w:t>
        <w:tab/>
      </w:r>
      <w:r>
        <w:rPr>
          <w:b w:val="false"/>
          <w:u w:val="single"/>
        </w:rPr>
        <w:t>Amendments</w:t>
      </w:r>
      <w:r>
        <w:rPr>
          <w:b w:val="false"/>
        </w:rPr>
        <w:t>.  This Agreement may not be modified or amended except by an instrument in writing signed by Seller and each Buyer or by their respective successors or permitted assigns.</w:t>
      </w:r>
    </w:p>
    <w:p>
      <w:pPr>
        <w:pStyle w:val="Heading2"/>
        <w:ind w:firstLine="720" w:start="0" w:end="0"/>
        <w:rPr/>
      </w:pPr>
      <w:r>
        <w:rPr>
          <w:b w:val="false"/>
        </w:rPr>
        <w:t>9.8</w:t>
        <w:tab/>
      </w:r>
      <w:r>
        <w:rPr>
          <w:b w:val="false"/>
          <w:u w:val="single"/>
        </w:rPr>
        <w:t>No Waivers, Remedies</w:t>
      </w:r>
      <w:r>
        <w:rPr>
          <w:b w:val="false"/>
        </w:rPr>
        <w:t>.  No failure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except as otherwise expressly provided herein.</w:t>
      </w:r>
    </w:p>
    <w:p>
      <w:pPr>
        <w:pStyle w:val="Heading2"/>
        <w:ind w:firstLine="720" w:start="0" w:end="0"/>
        <w:rPr/>
      </w:pPr>
      <w:r>
        <w:rPr>
          <w:b w:val="false"/>
        </w:rPr>
        <w:t>9.9</w:t>
        <w:tab/>
      </w:r>
      <w:r>
        <w:rPr>
          <w:b w:val="false"/>
          <w:u w:val="single"/>
        </w:rPr>
        <w:t>Time of the Essence</w:t>
      </w:r>
      <w:r>
        <w:rPr>
          <w:b w:val="false"/>
        </w:rPr>
        <w:t>.  Time shall be of the essence of this Agreement.</w:t>
      </w:r>
    </w:p>
    <w:p>
      <w:pPr>
        <w:pStyle w:val="Heading2"/>
        <w:ind w:firstLine="720" w:start="0" w:end="0"/>
        <w:rPr/>
      </w:pPr>
      <w:r>
        <w:rPr>
          <w:b w:val="false"/>
        </w:rPr>
        <w:t>9.10</w:t>
        <w:tab/>
      </w:r>
      <w:r>
        <w:rPr>
          <w:b w:val="false"/>
          <w:u w:val="single"/>
        </w:rPr>
        <w:t>Counterparts</w:t>
      </w:r>
      <w:r>
        <w:rPr>
          <w:b w:val="false"/>
        </w:rPr>
        <w:t>.  This Agreement may be executed in counterparts, each of which so executed shall be deemed to be an original and such counterparts together shall constitute one and the same instrument.</w:t>
      </w:r>
      <w:r>
        <w:br w:type="page"/>
      </w:r>
    </w:p>
    <w:p>
      <w:pPr>
        <w:pStyle w:val="Normal"/>
        <w:ind w:firstLine="720" w:end="0"/>
        <w:rPr/>
      </w:pPr>
      <w:r>
        <w:rPr/>
        <w:t>IN WITNESS WHEREOF, Seller and each Buyer have executed this Agreement by their duly authorized officers as of the date first set forth above.</w:t>
      </w:r>
    </w:p>
    <w:p>
      <w:pPr>
        <w:pStyle w:val="Signature"/>
        <w:spacing w:before="240" w:after="480"/>
        <w:rPr/>
      </w:pPr>
      <w:r>
        <w:rPr/>
        <w:t>MAHONIA NATURAL GAS LIMITED</w:t>
      </w:r>
    </w:p>
    <w:p>
      <w:pPr>
        <w:pStyle w:val="Signature"/>
        <w:spacing w:before="0" w:after="480"/>
        <w:rPr/>
      </w:pPr>
      <w:r>
        <w:rPr/>
        <w:t xml:space="preserve">By: </w:t>
      </w:r>
      <w:r>
        <w:rPr>
          <w:u w:val="single"/>
        </w:rPr>
        <w:tab/>
      </w:r>
      <w:r>
        <w:rPr/>
        <w:br/>
        <w:t>Name:</w:t>
        <w:br/>
        <w:t>Title:</w:t>
      </w:r>
    </w:p>
    <w:p>
      <w:pPr>
        <w:pStyle w:val="Signature"/>
        <w:spacing w:before="240" w:after="480"/>
        <w:rPr/>
      </w:pPr>
      <w:r>
        <w:rPr/>
        <w:t>THE CHASE MANHATTAN BANK, in its capacity as a Buyer</w:t>
      </w:r>
    </w:p>
    <w:p>
      <w:pPr>
        <w:pStyle w:val="Signature"/>
        <w:rPr/>
      </w:pPr>
      <w:r>
        <w:rPr/>
        <w:t xml:space="preserve">By: </w:t>
      </w:r>
      <w:r>
        <w:rPr>
          <w:u w:val="single"/>
        </w:rPr>
        <w:tab/>
      </w:r>
      <w:r>
        <w:rPr/>
        <w:br/>
        <w:t>Name:</w:t>
        <w:br/>
        <w:t>Title:</w:t>
      </w:r>
    </w:p>
    <w:p>
      <w:pPr>
        <w:pStyle w:val="Signature"/>
        <w:spacing w:before="240" w:after="480"/>
        <w:rPr/>
      </w:pPr>
      <w:r>
        <w:rPr/>
        <w:t>[FLEET ENTITY]</w:t>
      </w:r>
    </w:p>
    <w:p>
      <w:pPr>
        <w:pStyle w:val="Signature"/>
        <w:rPr/>
      </w:pPr>
      <w:r>
        <w:rPr/>
        <w:t xml:space="preserve">By: </w:t>
      </w:r>
      <w:r>
        <w:rPr>
          <w:u w:val="single"/>
        </w:rPr>
        <w:tab/>
      </w:r>
      <w:r>
        <w:rPr/>
        <w:br/>
        <w:t>Name:</w:t>
        <w:br/>
        <w:t>Title:</w:t>
      </w:r>
    </w:p>
    <w:p>
      <w:pPr>
        <w:pStyle w:val="Signature"/>
        <w:spacing w:before="240" w:after="480"/>
        <w:rPr/>
      </w:pPr>
      <w:r>
        <w:rPr/>
        <w:t>THE CHASE MANHATTAN BANK, in its capacity as Assignee Agent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rPr/>
      </w:pPr>
      <w:r>
        <w:rPr/>
        <w:t xml:space="preserve">By: </w:t>
      </w:r>
      <w:r>
        <w:rPr>
          <w:u w:val="single"/>
        </w:rPr>
        <w:tab/>
      </w:r>
      <w:r>
        <w:rPr/>
        <w:br/>
        <w:t>Name:</w:t>
        <w:br/>
        <w:t>Title:</w:t>
      </w:r>
    </w:p>
    <w:p>
      <w:pPr>
        <w:pStyle w:val="Signature"/>
        <w:tabs>
          <w:tab w:val="clear" w:pos="8640"/>
          <w:tab w:val="right" w:pos="9360" w:leader="none"/>
        </w:tabs>
        <w:ind w:hanging="0" w:start="0" w:end="0"/>
        <w:jc w:val="center"/>
        <w:rPr>
          <w:b/>
        </w:rPr>
      </w:pPr>
      <w:r>
        <w:rPr>
          <w:b/>
        </w:rPr>
        <w:t>Schedule 1</w:t>
      </w:r>
    </w:p>
    <w:p>
      <w:pPr>
        <w:pStyle w:val="Signature"/>
        <w:rPr/>
      </w:pPr>
      <w:r>
        <w:rPr/>
      </w:r>
    </w:p>
    <w:tbl>
      <w:tblPr>
        <w:tblW w:w="9576" w:type="dxa"/>
        <w:jc w:val="start"/>
        <w:tblInd w:w="0" w:type="dxa"/>
        <w:tblLayout w:type="fixed"/>
        <w:tblCellMar>
          <w:top w:w="0" w:type="dxa"/>
          <w:start w:w="108" w:type="dxa"/>
          <w:bottom w:w="0" w:type="dxa"/>
          <w:end w:w="108" w:type="dxa"/>
        </w:tblCellMar>
      </w:tblPr>
      <w:tblGrid>
        <w:gridCol w:w="4698"/>
        <w:gridCol w:w="2520"/>
        <w:gridCol w:w="2358"/>
      </w:tblGrid>
      <w:tr>
        <w:trPr/>
        <w:tc>
          <w:tcPr>
            <w:tcW w:w="469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b/>
                <w:u w:val="single"/>
              </w:rPr>
            </w:pPr>
            <w:r>
              <w:rPr>
                <w:b/>
                <w:u w:val="single"/>
              </w:rPr>
              <w:t>Buyer</w:t>
            </w:r>
          </w:p>
        </w:tc>
        <w:tc>
          <w:tcPr>
            <w:tcW w:w="2520"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b/>
                <w:u w:val="single"/>
              </w:rPr>
            </w:pPr>
            <w:r>
              <w:rPr>
                <w:b/>
                <w:u w:val="single"/>
              </w:rPr>
              <w:t>Purchase Price</w:t>
            </w:r>
          </w:p>
        </w:tc>
        <w:tc>
          <w:tcPr>
            <w:tcW w:w="235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b/>
                <w:u w:val="single"/>
              </w:rPr>
            </w:pPr>
            <w:r>
              <w:rPr>
                <w:b/>
                <w:u w:val="single"/>
              </w:rPr>
              <w:t>Percentage Interest</w:t>
            </w:r>
          </w:p>
        </w:tc>
      </w:tr>
      <w:tr>
        <w:trPr/>
        <w:tc>
          <w:tcPr>
            <w:tcW w:w="4698" w:type="dxa"/>
            <w:tcBorders>
              <w:top w:val="single" w:sz="4" w:space="0" w:color="000000"/>
              <w:start w:val="single" w:sz="4" w:space="0" w:color="000000"/>
              <w:bottom w:val="single" w:sz="4" w:space="0" w:color="000000"/>
              <w:end w:val="single" w:sz="4" w:space="0" w:color="000000"/>
            </w:tcBorders>
          </w:tcPr>
          <w:p>
            <w:pPr>
              <w:pStyle w:val="Signature"/>
              <w:snapToGrid w:val="false"/>
              <w:spacing w:before="0" w:after="0"/>
              <w:ind w:hanging="0" w:start="0" w:end="0"/>
              <w:rPr>
                <w:b/>
                <w:u w:val="single"/>
              </w:rPr>
            </w:pPr>
            <w:r>
              <w:rPr>
                <w:b/>
                <w:u w:val="single"/>
              </w:rPr>
            </w:r>
          </w:p>
        </w:tc>
        <w:tc>
          <w:tcPr>
            <w:tcW w:w="2520" w:type="dxa"/>
            <w:tcBorders>
              <w:top w:val="single" w:sz="4" w:space="0" w:color="000000"/>
              <w:start w:val="single" w:sz="4" w:space="0" w:color="000000"/>
              <w:bottom w:val="single" w:sz="4" w:space="0" w:color="000000"/>
              <w:end w:val="single" w:sz="4" w:space="0" w:color="000000"/>
            </w:tcBorders>
          </w:tcPr>
          <w:p>
            <w:pPr>
              <w:pStyle w:val="Signature"/>
              <w:snapToGrid w:val="false"/>
              <w:spacing w:before="0" w:after="0"/>
              <w:ind w:hanging="0" w:start="0" w:end="0"/>
              <w:jc w:val="center"/>
              <w:rPr/>
            </w:pPr>
            <w:r>
              <w:rPr/>
            </w:r>
          </w:p>
        </w:tc>
        <w:tc>
          <w:tcPr>
            <w:tcW w:w="2358" w:type="dxa"/>
            <w:tcBorders>
              <w:top w:val="single" w:sz="4" w:space="0" w:color="000000"/>
              <w:start w:val="single" w:sz="4" w:space="0" w:color="000000"/>
              <w:bottom w:val="single" w:sz="4" w:space="0" w:color="000000"/>
              <w:end w:val="single" w:sz="4" w:space="0" w:color="000000"/>
            </w:tcBorders>
          </w:tcPr>
          <w:p>
            <w:pPr>
              <w:pStyle w:val="Signature"/>
              <w:snapToGrid w:val="false"/>
              <w:spacing w:before="0" w:after="0"/>
              <w:ind w:hanging="0" w:start="0" w:end="0"/>
              <w:jc w:val="center"/>
              <w:rPr/>
            </w:pPr>
            <w:r>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rPr/>
            </w:pPr>
            <w:r>
              <w:rPr/>
              <w:t>The Chase Manhattan Bank</w:t>
            </w:r>
          </w:p>
        </w:tc>
        <w:tc>
          <w:tcPr>
            <w:tcW w:w="2520"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$250,000,000</w:t>
            </w:r>
          </w:p>
        </w:tc>
        <w:tc>
          <w:tcPr>
            <w:tcW w:w="235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50%</w:t>
            </w:r>
          </w:p>
        </w:tc>
      </w:tr>
      <w:tr>
        <w:trPr/>
        <w:tc>
          <w:tcPr>
            <w:tcW w:w="4698" w:type="dxa"/>
            <w:tcBorders>
              <w:top w:val="single" w:sz="4" w:space="0" w:color="000000"/>
              <w:start w:val="single" w:sz="4" w:space="0" w:color="000000"/>
              <w:bottom w:val="single" w:sz="4" w:space="0" w:color="000000"/>
              <w:end w:val="single" w:sz="4" w:space="0" w:color="000000"/>
            </w:tcBorders>
          </w:tcPr>
          <w:p>
            <w:pPr>
              <w:pStyle w:val="Signature"/>
              <w:snapToGrid w:val="false"/>
              <w:spacing w:before="0" w:after="0"/>
              <w:ind w:hanging="0" w:start="0" w:end="0"/>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Signature"/>
              <w:snapToGrid w:val="false"/>
              <w:spacing w:before="0" w:after="0"/>
              <w:ind w:hanging="0" w:start="0" w:end="0"/>
              <w:jc w:val="center"/>
              <w:rPr/>
            </w:pPr>
            <w:r>
              <w:rPr/>
            </w:r>
          </w:p>
        </w:tc>
        <w:tc>
          <w:tcPr>
            <w:tcW w:w="2358" w:type="dxa"/>
            <w:tcBorders>
              <w:top w:val="single" w:sz="4" w:space="0" w:color="000000"/>
              <w:start w:val="single" w:sz="4" w:space="0" w:color="000000"/>
              <w:bottom w:val="single" w:sz="4" w:space="0" w:color="000000"/>
              <w:end w:val="single" w:sz="4" w:space="0" w:color="000000"/>
            </w:tcBorders>
          </w:tcPr>
          <w:p>
            <w:pPr>
              <w:pStyle w:val="Signature"/>
              <w:snapToGrid w:val="false"/>
              <w:spacing w:before="0" w:after="0"/>
              <w:ind w:hanging="0" w:start="0" w:end="0"/>
              <w:jc w:val="center"/>
              <w:rPr/>
            </w:pPr>
            <w:r>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rPr/>
            </w:pPr>
            <w:r>
              <w:rPr/>
              <w:t>[Fleet Entity]</w:t>
            </w:r>
          </w:p>
        </w:tc>
        <w:tc>
          <w:tcPr>
            <w:tcW w:w="2520"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$250,000,000</w:t>
            </w:r>
          </w:p>
        </w:tc>
        <w:tc>
          <w:tcPr>
            <w:tcW w:w="235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50%</w:t>
            </w:r>
          </w:p>
        </w:tc>
      </w:tr>
      <w:tr>
        <w:trPr/>
        <w:tc>
          <w:tcPr>
            <w:tcW w:w="4698" w:type="dxa"/>
            <w:tcBorders>
              <w:top w:val="single" w:sz="4" w:space="0" w:color="000000"/>
              <w:start w:val="single" w:sz="4" w:space="0" w:color="000000"/>
              <w:bottom w:val="single" w:sz="4" w:space="0" w:color="000000"/>
              <w:end w:val="single" w:sz="4" w:space="0" w:color="000000"/>
            </w:tcBorders>
          </w:tcPr>
          <w:p>
            <w:pPr>
              <w:pStyle w:val="Signature"/>
              <w:snapToGrid w:val="false"/>
              <w:spacing w:before="0" w:after="0"/>
              <w:ind w:hanging="0" w:start="0" w:end="0"/>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w:t>
            </w:r>
          </w:p>
        </w:tc>
        <w:tc>
          <w:tcPr>
            <w:tcW w:w="235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w:t>
            </w:r>
          </w:p>
        </w:tc>
      </w:tr>
      <w:tr>
        <w:trPr/>
        <w:tc>
          <w:tcPr>
            <w:tcW w:w="4698" w:type="dxa"/>
            <w:tcBorders>
              <w:top w:val="single" w:sz="4" w:space="0" w:color="000000"/>
              <w:start w:val="single" w:sz="4" w:space="0" w:color="000000"/>
              <w:bottom w:val="single" w:sz="4" w:space="0" w:color="000000"/>
              <w:end w:val="single" w:sz="4" w:space="0" w:color="000000"/>
            </w:tcBorders>
          </w:tcPr>
          <w:p>
            <w:pPr>
              <w:pStyle w:val="Signature"/>
              <w:tabs>
                <w:tab w:val="left" w:pos="720" w:leader="none"/>
                <w:tab w:val="right" w:pos="8640" w:leader="none"/>
              </w:tabs>
              <w:spacing w:before="0" w:after="0"/>
              <w:ind w:hanging="0" w:start="0" w:end="0"/>
              <w:rPr/>
            </w:pPr>
            <w:r>
              <w:rPr/>
              <w:tab/>
            </w:r>
            <w:r>
              <w:rPr>
                <w:b/>
              </w:rPr>
              <w:t>Total:</w:t>
            </w:r>
            <w:r>
              <w:rPr/>
              <w:tab/>
            </w:r>
          </w:p>
        </w:tc>
        <w:tc>
          <w:tcPr>
            <w:tcW w:w="2520"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$[500,000,000]</w:t>
            </w:r>
          </w:p>
        </w:tc>
        <w:tc>
          <w:tcPr>
            <w:tcW w:w="2358" w:type="dxa"/>
            <w:tcBorders>
              <w:top w:val="single" w:sz="4" w:space="0" w:color="000000"/>
              <w:start w:val="single" w:sz="4" w:space="0" w:color="000000"/>
              <w:bottom w:val="single" w:sz="4" w:space="0" w:color="000000"/>
              <w:end w:val="single" w:sz="4" w:space="0" w:color="000000"/>
            </w:tcBorders>
          </w:tcPr>
          <w:p>
            <w:pPr>
              <w:pStyle w:val="Signature"/>
              <w:spacing w:before="0" w:after="0"/>
              <w:ind w:hanging="0" w:start="0" w:end="0"/>
              <w:jc w:val="center"/>
              <w:rPr/>
            </w:pPr>
            <w:r>
              <w:rPr/>
              <w:t>100%</w:t>
            </w:r>
          </w:p>
        </w:tc>
      </w:tr>
    </w:tbl>
    <w:p>
      <w:pPr>
        <w:pStyle w:val="Signature"/>
        <w:ind w:hanging="0" w:start="0" w:end="0"/>
        <w:rPr/>
      </w:pPr>
      <w:r>
        <w:rPr/>
      </w:r>
    </w:p>
    <w:p>
      <w:pPr>
        <w:pStyle w:val="Normal"/>
        <w:spacing w:before="0" w:after="240"/>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t>2</w:t>
    </w:r>
  </w:p>
  <w:p>
    <w:pPr>
      <w:pStyle w:val="Footer"/>
      <w:spacing w:before="0" w:after="0"/>
      <w:jc w:val="center"/>
      <w:rPr/>
    </w:pPr>
    <w:r>
      <w:rPr>
        <w:smallCaps/>
      </w:rPr>
      <w:t>Assignment Agreement</w:t>
    </w:r>
  </w:p>
  <w:p>
    <w:pPr>
      <w:pStyle w:val="Footer"/>
      <w:spacing w:lineRule="exact" w:line="200" w:before="0" w:after="0"/>
      <w:rPr/>
    </w:pPr>
    <w:r>
      <w:rPr>
        <w:rStyle w:val="zzmpTrailerItem"/>
      </w:rPr>
      <w:t>NY3:#7257828</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r>
      <w:rPr>
        <w:rStyle w:val="zzmpTrailerItem"/>
      </w:rPr>
      <w:t>NY3:#7257828</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0"/>
      <w:rPr/>
    </w:pPr>
    <w:r>
      <w:rPr>
        <w:b/>
      </w:rPr>
      <w:tab/>
    </w:r>
    <w:r>
      <w:rPr>
        <w:sz w:val="20"/>
      </w:rPr>
      <w:t>ASSIGNMENT AGREEMENT</w:t>
    </w:r>
  </w:p>
  <w:p>
    <w:pPr>
      <w:pStyle w:val="Footer"/>
      <w:spacing w:lineRule="exact" w:line="200" w:before="0" w:after="0"/>
      <w:rPr/>
    </w:pPr>
    <w:r>
      <w:rPr>
        <w:rStyle w:val="zzmpTrailerItem"/>
      </w:rPr>
      <w:t>NY3:#7257828</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r>
    <w:r>
      <w:rPr>
        <w:sz w:val="20"/>
      </w:rPr>
      <w:t>ASSIGNMENT AGREEMENT</w:t>
    </w:r>
  </w:p>
  <w:p>
    <w:pPr>
      <w:pStyle w:val="Footer"/>
      <w:spacing w:lineRule="exact" w:line="200" w:before="0" w:after="240"/>
      <w:rPr/>
    </w:pPr>
    <w:r>
      <w:rPr>
        <w:rStyle w:val="zzmpTrailerItem"/>
      </w:rPr>
      <w:t>NY3:#7257828</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0"/>
      <w:rPr/>
    </w:pPr>
    <w:r>
      <w:rPr>
        <w:b/>
      </w:rPr>
      <w:tab/>
    </w:r>
    <w:r>
      <w:rPr>
        <w:sz w:val="20"/>
      </w:rPr>
      <w:t>ASSIGNMENT AGREEMENT</w:t>
    </w:r>
  </w:p>
  <w:p>
    <w:pPr>
      <w:pStyle w:val="Footer"/>
      <w:spacing w:lineRule="exact" w:line="200" w:before="0" w:after="0"/>
      <w:rPr/>
    </w:pPr>
    <w:r>
      <w:rPr>
        <w:rStyle w:val="zzmpTrailerItem"/>
      </w:rPr>
      <w:t>NY3:#7257828</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r>
    <w:r>
      <w:rPr>
        <w:sz w:val="20"/>
      </w:rPr>
      <w:t>ASSIGNMENT AGREEMENT</w:t>
    </w:r>
  </w:p>
  <w:p>
    <w:pPr>
      <w:pStyle w:val="Footer"/>
      <w:spacing w:lineRule="exact" w:line="200" w:before="0" w:after="240"/>
      <w:rPr/>
    </w:pPr>
    <w:r>
      <w:rPr>
        <w:rStyle w:val="zzmpTrailerItem"/>
      </w:rPr>
      <w:t>NY3:#7257828</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0" w:hanging="0"/>
      </w:pPr>
      <w:rPr>
        <w:caps/>
        <w:outline w:val="false"/>
        <w:dstrike w:val="false"/>
        <w:strike w:val="false"/>
        <w:vertAlign w:val="baseline"/>
        <w:position w:val="0"/>
        <w:sz w:val="24"/>
        <w:sz w:val="24"/>
        <w:spacing w:val="0"/>
        <w:i w:val="false"/>
        <w:shadow w:val="false"/>
        <w:u w:val="none"/>
        <w:b w:val="false"/>
        <w:w w:val="100"/>
        <w:vanish w:val="false"/>
        <w:rFonts w:ascii="Times New Roman Bold" w:hAnsi="Times New Roman Bold" w:cs="Times New Roman Bold"/>
        <w:color w:val="auto"/>
      </w:rPr>
    </w:lvl>
    <w:lvl w:ilvl="1">
      <w:start w:val="1"/>
      <w:numFmt w:val="decimal"/>
      <w:lvlText w:val="%1.%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080"/>
        </w:tabs>
        <w:ind w:start="0" w:firstLine="720"/>
      </w:pPr>
      <w:rPr>
        <w:smallCaps w:val="false"/>
        <w:caps w:val="false"/>
        <w:outline w:val="false"/>
        <w:dstrike w:val="false"/>
        <w:strike w:val="false"/>
        <w:vertAlign w:val="baseline"/>
        <w:position w:val="0"/>
        <w:sz w:val="24"/>
        <w:sz w:val="24"/>
        <w:spacing w:val="0"/>
        <w:i w:val="false"/>
        <w:shadow w:val="false"/>
        <w:u w:val="none"/>
        <w:b w:val="false"/>
        <w:w w:val="100"/>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2160"/>
        </w:tabs>
        <w:ind w:start="2160" w:hanging="720"/>
      </w:pPr>
      <w:rPr>
        <w:smallCaps w:val="false"/>
        <w:caps w:val="false"/>
        <w:outline w:val="false"/>
        <w:dstrike w:val="false"/>
        <w:strike w:val="false"/>
        <w:vertAlign w:val="baseline"/>
        <w:position w:val="0"/>
        <w:sz w:val="24"/>
        <w:sz w:val="24"/>
        <w:spacing w:val="0"/>
        <w:i w:val="false"/>
        <w:shadow w:val="false"/>
        <w:u w:val="none"/>
        <w:b w:val="false"/>
        <w:w w:val="100"/>
        <w:vanish w:val="false"/>
        <w:rFonts w:ascii="Times New Roman" w:hAnsi="Times New Roman" w:cs="Times New Roman"/>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13">
    <w:lvl w:ilvl="0">
      <w:start w:val="1"/>
      <w:numFmt w:val="decimal"/>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llo_5"/>
    <w:docVar w:name="DOCX97_10" w:val="11/14/97 3:16:56 PM"/>
    <w:docVar w:name="DOCX97_11" w:val="36264"/>
    <w:docVar w:name="DOCX97_2" w:val="s:\mtsource\mt1114bk\wfoster\agrmnt\llo_5"/>
    <w:docVar w:name="DOCX97_20" w:val="DocX97Begin"/>
    <w:docVar w:name="DOCX97_23" w:val="NoTabCodes"/>
    <w:docVar w:name="DOCX97_25" w:val="GoodStyleRemove"/>
    <w:docVar w:name="DOCX97_26" w:val="NoReferences"/>
    <w:docVar w:name="DOCX97_27" w:val="NoTarget"/>
    <w:docVar w:name="DOCX97_28" w:val="GoodOutline"/>
    <w:docVar w:name="DOCX97_3" w:val="SI.PRS"/>
    <w:docVar w:name="DOCX97_31" w:val="NoDelay"/>
    <w:docVar w:name="DOCX97_32" w:val="YesHardCenter"/>
    <w:docVar w:name="DOCX97_33" w:val="NoPTR"/>
    <w:docVar w:name="DOCX97_34" w:val="YesHorizAdv"/>
    <w:docVar w:name="DOCX97_35" w:val="YesVerticalAdv"/>
    <w:docVar w:name="DOCX97_36" w:val="NoNumbers"/>
    <w:docVar w:name="DOCX97_39" w:val="YesToC"/>
    <w:docVar w:name="DOCX97_4" w:val="n:\mttarget\mt1114bk\wfoster\agrmnt\llo_5"/>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56869"/>
    <w:docVar w:name="DOCX97_50" w:val="Courier"/>
    <w:docVar w:name="DOCX97_51" w:val="NoDocType"/>
    <w:docVar w:name="DOCX97_52" w:val="Document"/>
    <w:docVar w:name="DOCX97_53" w:val="NoPageBorder"/>
    <w:docVar w:name="DOCX97_54" w:val="YesLeading"/>
    <w:docVar w:name="DOCX97_55" w:val="10.02"/>
    <w:docVar w:name="DOCX97_56" w:val="Courier New"/>
    <w:docVar w:name="DOCX97_57" w:val="10.02p"/>
    <w:docVar w:name="DOCX97_59" w:val="8.5"/>
    <w:docVar w:name="DOCX97_6" w:val="123,392"/>
    <w:docVar w:name="DOCX97_60" w:val="YesAdvance"/>
    <w:docVar w:name="DOCX97_61" w:val="NoSpacers"/>
    <w:docVar w:name="DOCX97_62" w:val="YesPrivate"/>
    <w:docVar w:name="DOCX97_65" w:val="GoodChars"/>
    <w:docVar w:name="DOCX97_66" w:val="GoodQuotes"/>
    <w:docVar w:name="DOCX97_69" w:val="NoInternational"/>
    <w:docVar w:name="DOCX97_7" w:val="11/15/97 12:53:54 AM"/>
    <w:docVar w:name="DOCX97_8" w:val="11/15/97 12:54:19 AM"/>
    <w:docVar w:name="DOCX97_89" w:val="WordMacrosDone"/>
    <w:docVar w:name="DOCX97_90" w:val="DocX97WPDone"/>
    <w:docVar w:name="DOCX97_91" w:val="Milbank"/>
    <w:docVar w:name="DOCX97_92" w:val="11/15/97"/>
    <w:docVar w:name="DOCX97_93" w:val="12:55:00 AM"/>
    <w:docVar w:name="zzmpFixedCurrentTOCScheme" w:val="Article"/>
    <w:docVar w:name="zzmpFixedCurScheme" w:val="Article"/>
    <w:docVar w:name="zzmpFixedDOC_ID" w:val="NY3:#7257828v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b/>
      <w:i w:val="fals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i w:val="false"/>
    </w:rPr>
  </w:style>
  <w:style w:type="character" w:styleId="WW8Num20z0">
    <w:name w:val="WW8Num20z0"/>
    <w:qFormat/>
    <w:rPr>
      <w:rFonts w:ascii="Times New Roman Bold" w:hAnsi="Times New Roman Bold" w:cs="Times New Roman Bold"/>
      <w:b w:val="false"/>
      <w:i w:val="false"/>
      <w:caps/>
      <w:strike w:val="false"/>
      <w:dstrike w:val="false"/>
      <w:outline w:val="false"/>
      <w:shadow w:val="false"/>
      <w:vanish w:val="false"/>
      <w:color w:val="auto"/>
      <w:spacing w:val="0"/>
      <w:w w:val="100"/>
      <w:position w:val="0"/>
      <w:sz w:val="24"/>
      <w:sz w:val="24"/>
      <w:u w:val="none"/>
      <w:vertAlign w:val="baseline"/>
    </w:rPr>
  </w:style>
  <w:style w:type="character" w:styleId="WW8Num20z1">
    <w:name w:val="WW8Num20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0z2">
    <w:name w:val="WW8Num20z2"/>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position w:val="0"/>
      <w:sz w:val="24"/>
      <w:sz w:val="24"/>
      <w:u w:val="none"/>
      <w:vertAlign w:val="baseline"/>
    </w:rPr>
  </w:style>
  <w:style w:type="character" w:styleId="WW8Num21z0">
    <w:name w:val="WW8Num21z0"/>
    <w:qFormat/>
    <w:rPr>
      <w:b/>
      <w:i w:val="false"/>
    </w:rPr>
  </w:style>
  <w:style w:type="character" w:styleId="WW8Num22z0">
    <w:name w:val="WW8Num22z0"/>
    <w:qFormat/>
    <w:rPr/>
  </w:style>
  <w:style w:type="character" w:styleId="WW8Num23z0">
    <w:name w:val="WW8Num23z0"/>
    <w:qFormat/>
    <w:rPr/>
  </w:style>
  <w:style w:type="character" w:styleId="WW8Num24z0">
    <w:name w:val="WW8Num24z0"/>
    <w:qFormat/>
    <w:rPr>
      <w:b/>
      <w:i w:val="false"/>
    </w:rPr>
  </w:style>
  <w:style w:type="character" w:styleId="WW8Num26z0">
    <w:name w:val="WW8Num26z0"/>
    <w:qFormat/>
    <w:rPr>
      <w:b/>
      <w:i w:val="false"/>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b/>
      <w:i w:val="false"/>
    </w:rPr>
  </w:style>
  <w:style w:type="character" w:styleId="WW8Num34z0">
    <w:name w:val="WW8Num34z0"/>
    <w:qFormat/>
    <w:rPr>
      <w:b/>
      <w:i w:val="false"/>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b/>
      <w:i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b/>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uppressAutoHyphens w:val="true"/>
      <w:spacing w:before="480" w:after="24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ind w:hanging="0" w:start="720" w:end="0"/>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ind w:hanging="720" w:start="21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8640" w:leader="none"/>
      </w:tabs>
      <w:ind w:hanging="360" w:start="468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NumContinue">
    <w:name w:val="Num Continue"/>
    <w:basedOn w:val="BodyText"/>
    <w:qFormat/>
    <w:pPr>
      <w:numPr>
        <w:ilvl w:val="0"/>
        <w:numId w:val="13"/>
      </w:numPr>
      <w:spacing w:before="0" w:after="240"/>
    </w:pPr>
    <w:rPr/>
  </w:style>
  <w:style w:type="paragraph" w:styleId="ArticleL1">
    <w:name w:val="Article_L1"/>
    <w:basedOn w:val="Normal"/>
    <w:next w:val="NumContinue"/>
    <w:qFormat/>
    <w:pPr>
      <w:numPr>
        <w:ilvl w:val="0"/>
        <w:numId w:val="12"/>
      </w:numPr>
      <w:tabs>
        <w:tab w:val="clear" w:pos="720"/>
      </w:tabs>
      <w:spacing w:before="240" w:after="240"/>
      <w:outlineLvl w:val="0"/>
    </w:pPr>
    <w:rPr>
      <w:rFonts w:ascii="Times New Roman Bold" w:hAnsi="Times New Roman Bold" w:cs="Times New Roman Bold"/>
      <w:b/>
    </w:rPr>
  </w:style>
  <w:style w:type="paragraph" w:styleId="ArticleL2">
    <w:name w:val="Article_L2"/>
    <w:basedOn w:val="Normal"/>
    <w:next w:val="Normal"/>
    <w:qFormat/>
    <w:pPr>
      <w:numPr>
        <w:ilvl w:val="0"/>
        <w:numId w:val="12"/>
      </w:numPr>
      <w:tabs>
        <w:tab w:val="clear" w:pos="720"/>
      </w:tabs>
      <w:outlineLvl w:val="1"/>
    </w:pPr>
    <w:rPr/>
  </w:style>
  <w:style w:type="paragraph" w:styleId="ArticleL3">
    <w:name w:val="Article_L3"/>
    <w:basedOn w:val="Normal"/>
    <w:next w:val="NumContinue"/>
    <w:qFormat/>
    <w:pPr>
      <w:numPr>
        <w:ilvl w:val="0"/>
        <w:numId w:val="12"/>
      </w:numPr>
      <w:tabs>
        <w:tab w:val="clear" w:pos="720"/>
      </w:tabs>
      <w:outlineLvl w:val="2"/>
    </w:pPr>
    <w:rPr/>
  </w:style>
  <w:style w:type="paragraph" w:styleId="ArticleL4">
    <w:name w:val="Article_L4"/>
    <w:basedOn w:val="Normal"/>
    <w:next w:val="NumContinue"/>
    <w:qFormat/>
    <w:pPr>
      <w:numPr>
        <w:ilvl w:val="0"/>
        <w:numId w:val="12"/>
      </w:numPr>
      <w:tabs>
        <w:tab w:val="clear" w:pos="720"/>
      </w:tabs>
      <w:outlineLvl w:val="3"/>
    </w:pPr>
    <w:rPr/>
  </w:style>
  <w:style w:type="paragraph" w:styleId="ArticleL5">
    <w:name w:val="Article_L5"/>
    <w:basedOn w:val="Normal"/>
    <w:next w:val="NumContinue"/>
    <w:qFormat/>
    <w:pPr>
      <w:numPr>
        <w:ilvl w:val="0"/>
        <w:numId w:val="12"/>
      </w:numPr>
      <w:tabs>
        <w:tab w:val="clear" w:pos="720"/>
      </w:tabs>
      <w:outlineLvl w:val="4"/>
    </w:pPr>
    <w:rPr/>
  </w:style>
  <w:style w:type="paragraph" w:styleId="ArticleL6">
    <w:name w:val="Article_L6"/>
    <w:basedOn w:val="Normal"/>
    <w:next w:val="NumContinue"/>
    <w:qFormat/>
    <w:pPr>
      <w:numPr>
        <w:ilvl w:val="0"/>
        <w:numId w:val="12"/>
      </w:numPr>
      <w:tabs>
        <w:tab w:val="clear" w:pos="720"/>
      </w:tabs>
      <w:outlineLvl w:val="5"/>
    </w:pPr>
    <w:rPr/>
  </w:style>
  <w:style w:type="paragraph" w:styleId="ArticleL7">
    <w:name w:val="Article_L7"/>
    <w:basedOn w:val="Normal"/>
    <w:next w:val="NumContinue"/>
    <w:qFormat/>
    <w:pPr>
      <w:numPr>
        <w:ilvl w:val="0"/>
        <w:numId w:val="12"/>
      </w:numPr>
      <w:tabs>
        <w:tab w:val="clear" w:pos="720"/>
      </w:tabs>
      <w:outlineLvl w:val="6"/>
    </w:pPr>
    <w:rPr/>
  </w:style>
  <w:style w:type="paragraph" w:styleId="ArticleL8">
    <w:name w:val="Article_L8"/>
    <w:basedOn w:val="Normal"/>
    <w:next w:val="NumContinue"/>
    <w:qFormat/>
    <w:pPr>
      <w:numPr>
        <w:ilvl w:val="0"/>
        <w:numId w:val="12"/>
      </w:numPr>
      <w:tabs>
        <w:tab w:val="clear" w:pos="720"/>
      </w:tabs>
      <w:outlineLvl w:val="7"/>
    </w:pPr>
    <w:rPr/>
  </w:style>
  <w:style w:type="paragraph" w:styleId="ArticleL9">
    <w:name w:val="Article_L9"/>
    <w:basedOn w:val="Normal"/>
    <w:next w:val="NumContinue"/>
    <w:qFormat/>
    <w:pPr>
      <w:numPr>
        <w:ilvl w:val="0"/>
        <w:numId w:val="12"/>
      </w:numPr>
      <w:tabs>
        <w:tab w:val="clear" w:pos="720"/>
      </w:tabs>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2000-12-15T18:54:00Z</dcterms:created>
  <dc:creator>MEC</dc:creator>
  <dc:description/>
  <dc:language>en-CA</dc:language>
  <cp:lastModifiedBy>Melanie J. Wilson</cp:lastModifiedBy>
  <cp:lastPrinted>2000-12-14T22:32:00Z</cp:lastPrinted>
  <dcterms:modified xsi:type="dcterms:W3CDTF">2000-12-15T19:57:00Z</dcterms:modified>
  <cp:revision>6</cp:revision>
  <dc:subject/>
  <dc:title>LSTA WORKING DRAFT</dc:title>
</cp:coreProperties>
</file>