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230" w:leader="none"/>
        </w:tabs>
        <w:rPr>
          <w:rFonts w:ascii="Times New Roman" w:hAnsi="Times New Roman" w:cs="Times New Roman"/>
          <w:sz w:val="22"/>
        </w:rPr>
      </w:pPr>
      <w:r>
        <w:rPr>
          <w:rFonts w:cs="Times New Roman" w:ascii="Times New Roman" w:hAnsi="Times New Roman"/>
          <w:sz w:val="22"/>
        </w:rPr>
      </w:r>
    </w:p>
    <w:p>
      <w:pPr>
        <w:pStyle w:val="Heading"/>
        <w:tabs>
          <w:tab w:val="left" w:pos="4230" w:leader="none"/>
        </w:tabs>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rFonts w:cs="Times New Roman" w:ascii="Times New Roman" w:hAnsi="Times New Roman"/>
          <w:sz w:val="22"/>
        </w:rPr>
        <w:tab/>
        <w:tab/>
        <w:tab/>
        <w:tab/>
        <w:tab/>
        <w:tab/>
        <w:tab/>
        <w:tab/>
        <w:t xml:space="preserve">            </w:t>
        <w:tab/>
        <w:tab/>
      </w:r>
    </w:p>
    <w:p>
      <w:pPr>
        <w:pStyle w:val="Heading"/>
        <w:tabs>
          <w:tab w:val="left" w:pos="4230" w:leader="none"/>
        </w:tabs>
        <w:rPr/>
      </w:pPr>
      <w:r>
        <w:rPr/>
        <w:tab/>
        <w:tab/>
        <w:tab/>
        <w:tab/>
        <w:tab/>
        <w:tab/>
        <w:t xml:space="preserve">            </w:t>
      </w:r>
    </w:p>
    <w:tbl>
      <w:tblPr>
        <w:tblW w:w="10590" w:type="dxa"/>
        <w:jc w:val="start"/>
        <w:tblInd w:w="-456" w:type="dxa"/>
        <w:tblLayout w:type="fixed"/>
        <w:tblCellMar>
          <w:top w:w="0" w:type="dxa"/>
          <w:start w:w="120" w:type="dxa"/>
          <w:bottom w:w="0" w:type="dxa"/>
          <w:end w:w="120" w:type="dxa"/>
        </w:tblCellMar>
      </w:tblPr>
      <w:tblGrid>
        <w:gridCol w:w="1116"/>
        <w:gridCol w:w="6030"/>
        <w:gridCol w:w="1530"/>
        <w:gridCol w:w="1914"/>
      </w:tblGrid>
      <w:tr>
        <w:trPr>
          <w:trHeight w:val="450" w:hRule="atLeast"/>
        </w:trPr>
        <w:tc>
          <w:tcPr>
            <w:tcW w:w="1116" w:type="dxa"/>
            <w:tcBorders/>
          </w:tcPr>
          <w:p>
            <w:pPr>
              <w:pStyle w:val="Norma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To:</w:t>
            </w:r>
          </w:p>
        </w:tc>
        <w:tc>
          <w:tcPr>
            <w:tcW w:w="6030" w:type="dxa"/>
            <w:tcBorders/>
          </w:tcPr>
          <w:p>
            <w:pPr>
              <w:pStyle w:val="Footer"/>
              <w:tabs>
                <w:tab w:val="clear" w:pos="4320"/>
                <w:tab w:val="clear" w:pos="8640"/>
                <w:tab w:val="left" w:pos="-720" w:leader="none"/>
                <w:tab w:val="left" w:pos="540" w:leader="none"/>
                <w:tab w:val="left" w:pos="4230" w:leader="none"/>
              </w:tabs>
              <w:suppressAutoHyphens w:val="true"/>
              <w:spacing w:lineRule="atLeast" w:line="320" w:before="90" w:after="54"/>
              <w:rPr>
                <w:rFonts w:ascii="Times New Roman" w:hAnsi="Times New Roman" w:cs="Times New Roman"/>
                <w:spacing w:val="-3"/>
                <w:sz w:val="22"/>
              </w:rPr>
            </w:pPr>
            <w:r>
              <w:rPr>
                <w:rFonts w:cs="Times New Roman" w:ascii="Times New Roman" w:hAnsi="Times New Roman"/>
                <w:spacing w:val="-3"/>
                <w:sz w:val="22"/>
              </w:rPr>
              <w:t>John A. Ashman</w:t>
            </w:r>
          </w:p>
        </w:tc>
        <w:tc>
          <w:tcPr>
            <w:tcW w:w="153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sz w:val="22"/>
              </w:rPr>
            </w:pPr>
            <w:r>
              <w:rPr>
                <w:rFonts w:cs="Times New Roman" w:ascii="Times New Roman" w:hAnsi="Times New Roman"/>
                <w:spacing w:val="-3"/>
                <w:sz w:val="22"/>
              </w:rPr>
            </w:r>
          </w:p>
        </w:tc>
        <w:tc>
          <w:tcPr>
            <w:tcW w:w="1914" w:type="dxa"/>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r>
      <w:tr>
        <w:trPr/>
        <w:tc>
          <w:tcPr>
            <w:tcW w:w="1116"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From:</w:t>
            </w:r>
          </w:p>
        </w:tc>
        <w:tc>
          <w:tcPr>
            <w:tcW w:w="6030" w:type="dxa"/>
            <w:tcBorders/>
          </w:tcPr>
          <w:p>
            <w:pPr>
              <w:pStyle w:val="Footer"/>
              <w:tabs>
                <w:tab w:val="clear" w:pos="4320"/>
                <w:tab w:val="clear" w:pos="8640"/>
                <w:tab w:val="left" w:pos="-720" w:leader="none"/>
                <w:tab w:val="left" w:pos="540" w:leader="none"/>
                <w:tab w:val="left" w:pos="4230" w:leader="none"/>
              </w:tabs>
              <w:suppressAutoHyphens w:val="true"/>
              <w:spacing w:lineRule="atLeast" w:line="300" w:before="90" w:after="54"/>
              <w:rPr>
                <w:rFonts w:ascii="Times New Roman" w:hAnsi="Times New Roman" w:cs="Times New Roman"/>
                <w:spacing w:val="-3"/>
                <w:sz w:val="22"/>
              </w:rPr>
            </w:pPr>
            <w:r>
              <w:rPr>
                <w:rFonts w:cs="Times New Roman" w:ascii="Times New Roman" w:hAnsi="Times New Roman"/>
                <w:spacing w:val="-3"/>
                <w:sz w:val="22"/>
              </w:rPr>
              <w:t>Daniel Reck                                                                                 Chris Kravas</w:t>
            </w:r>
          </w:p>
        </w:tc>
        <w:tc>
          <w:tcPr>
            <w:tcW w:w="153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Department:</w:t>
            </w:r>
          </w:p>
        </w:tc>
        <w:tc>
          <w:tcPr>
            <w:tcW w:w="191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2"/>
              </w:rPr>
            </w:pPr>
            <w:r>
              <w:rPr>
                <w:rFonts w:cs="Times New Roman" w:ascii="Times New Roman" w:hAnsi="Times New Roman"/>
                <w:spacing w:val="-3"/>
                <w:sz w:val="22"/>
              </w:rPr>
              <w:t>EWS Legal</w:t>
            </w:r>
          </w:p>
        </w:tc>
      </w:tr>
      <w:tr>
        <w:trPr/>
        <w:tc>
          <w:tcPr>
            <w:tcW w:w="1116"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Subject:</w:t>
            </w:r>
          </w:p>
        </w:tc>
        <w:tc>
          <w:tcPr>
            <w:tcW w:w="6030" w:type="dxa"/>
            <w:tcBorders/>
          </w:tcPr>
          <w:p>
            <w:pPr>
              <w:pStyle w:val="Footer"/>
              <w:tabs>
                <w:tab w:val="clear" w:pos="4320"/>
                <w:tab w:val="clear" w:pos="8640"/>
                <w:tab w:val="left" w:pos="-720" w:leader="none"/>
                <w:tab w:val="left" w:pos="540" w:leader="none"/>
                <w:tab w:val="left" w:pos="4230" w:leader="none"/>
              </w:tabs>
              <w:suppressAutoHyphens w:val="true"/>
              <w:spacing w:lineRule="exact" w:line="340" w:before="90" w:after="54"/>
              <w:rPr>
                <w:rFonts w:ascii="Times New Roman" w:hAnsi="Times New Roman" w:cs="Times New Roman"/>
                <w:spacing w:val="-3"/>
                <w:sz w:val="22"/>
              </w:rPr>
            </w:pPr>
            <w:r>
              <w:rPr>
                <w:rFonts w:cs="Times New Roman" w:ascii="Times New Roman" w:hAnsi="Times New Roman"/>
                <w:spacing w:val="-3"/>
                <w:sz w:val="22"/>
              </w:rPr>
              <w:t>Post-Employment Limitations</w:t>
            </w:r>
          </w:p>
        </w:tc>
        <w:tc>
          <w:tcPr>
            <w:tcW w:w="153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Date:</w:t>
            </w:r>
          </w:p>
        </w:tc>
        <w:tc>
          <w:tcPr>
            <w:tcW w:w="191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2"/>
              </w:rPr>
            </w:pPr>
            <w:r>
              <w:rPr>
                <w:rFonts w:cs="Times New Roman" w:ascii="Times New Roman" w:hAnsi="Times New Roman"/>
                <w:spacing w:val="-3"/>
                <w:sz w:val="22"/>
              </w:rPr>
              <w:t>June 1, 2001</w:t>
            </w:r>
          </w:p>
        </w:tc>
      </w:tr>
      <w:tr>
        <w:trPr/>
        <w:tc>
          <w:tcPr>
            <w:tcW w:w="1116"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2"/>
              </w:rPr>
            </w:pPr>
            <w:r>
              <w:rPr>
                <w:rFonts w:cs="Times New Roman" w:ascii="Times New Roman" w:hAnsi="Times New Roman"/>
                <w:b/>
                <w:spacing w:val="-2"/>
                <w:sz w:val="22"/>
              </w:rPr>
            </w:r>
          </w:p>
        </w:tc>
        <w:tc>
          <w:tcPr>
            <w:tcW w:w="603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2"/>
              </w:rPr>
            </w:pPr>
            <w:r>
              <w:rPr>
                <w:rFonts w:cs="Times New Roman" w:ascii="Times New Roman" w:hAnsi="Times New Roman"/>
                <w:b/>
                <w:spacing w:val="-3"/>
                <w:sz w:val="22"/>
              </w:rPr>
            </w:r>
          </w:p>
        </w:tc>
        <w:tc>
          <w:tcPr>
            <w:tcW w:w="153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2"/>
              </w:rPr>
            </w:pPr>
            <w:r>
              <w:rPr>
                <w:rFonts w:cs="Times New Roman" w:ascii="Times New Roman" w:hAnsi="Times New Roman"/>
                <w:b/>
                <w:spacing w:val="-2"/>
                <w:sz w:val="22"/>
              </w:rPr>
            </w:r>
          </w:p>
        </w:tc>
        <w:tc>
          <w:tcPr>
            <w:tcW w:w="191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2"/>
              </w:rPr>
            </w:pPr>
            <w:r>
              <w:rPr>
                <w:rFonts w:cs="Times New Roman" w:ascii="Times New Roman" w:hAnsi="Times New Roman"/>
                <w:b/>
                <w:spacing w:val="-3"/>
                <w:sz w:val="22"/>
              </w:rPr>
            </w:r>
          </w:p>
        </w:tc>
      </w:tr>
    </w:tbl>
    <w:p>
      <w:pPr>
        <w:pStyle w:val="Normal"/>
        <w:jc w:val="both"/>
        <w:rPr>
          <w:rFonts w:ascii="Times New Roman" w:hAnsi="Times New Roman" w:cs="Times New Roman"/>
          <w:spacing w:val="-3"/>
          <w:sz w:val="22"/>
        </w:rPr>
      </w:pPr>
      <w:r>
        <w:rPr>
          <w:rFonts w:cs="Times New Roman" w:ascii="Times New Roman" w:hAnsi="Times New Roman"/>
          <w:spacing w:val="-3"/>
          <w:sz w:val="22"/>
        </w:rPr>
      </w:r>
    </w:p>
    <w:p>
      <w:pPr>
        <w:pStyle w:val="Normal"/>
        <w:ind w:start="-270" w:end="-450"/>
        <w:jc w:val="both"/>
        <w:rPr>
          <w:rFonts w:ascii="Times New Roman" w:hAnsi="Times New Roman" w:cs="Times New Roman"/>
          <w:spacing w:val="-3"/>
          <w:sz w:val="22"/>
        </w:rPr>
      </w:pPr>
      <w:r>
        <w:rPr>
          <w:rFonts w:cs="Times New Roman" w:ascii="Times New Roman" w:hAnsi="Times New Roman"/>
          <w:spacing w:val="-3"/>
          <w:sz w:val="22"/>
        </w:rPr>
        <w:t>As we have discussed, Enron Global Markets, LLC (“EGM”) is aware of the statements you made in the Affidavit of John A. Ashman, dated April 23, 2001 (the “Affidavit”).  It is EGM’s intention that your employment with EGM is consistent with the statements you made in the Affidavit.</w:t>
      </w:r>
    </w:p>
    <w:p>
      <w:pPr>
        <w:pStyle w:val="Normal"/>
        <w:ind w:start="-270" w:end="-450"/>
        <w:jc w:val="both"/>
        <w:rPr>
          <w:rFonts w:ascii="Times New Roman" w:hAnsi="Times New Roman" w:cs="Times New Roman"/>
          <w:spacing w:val="-3"/>
          <w:sz w:val="22"/>
        </w:rPr>
      </w:pPr>
      <w:r>
        <w:rPr>
          <w:rFonts w:cs="Times New Roman" w:ascii="Times New Roman" w:hAnsi="Times New Roman"/>
          <w:spacing w:val="-3"/>
          <w:sz w:val="22"/>
        </w:rPr>
      </w:r>
    </w:p>
    <w:p>
      <w:pPr>
        <w:pStyle w:val="Normal"/>
        <w:ind w:start="-270" w:end="-450"/>
        <w:jc w:val="both"/>
        <w:rPr>
          <w:rFonts w:ascii="Times New Roman" w:hAnsi="Times New Roman" w:cs="Times New Roman"/>
          <w:spacing w:val="-3"/>
          <w:sz w:val="22"/>
        </w:rPr>
      </w:pPr>
      <w:r>
        <w:rPr>
          <w:rFonts w:cs="Times New Roman" w:ascii="Times New Roman" w:hAnsi="Times New Roman"/>
          <w:spacing w:val="-3"/>
          <w:sz w:val="22"/>
        </w:rPr>
        <w:t>In the Affidavit, you stated that you had returned all information and records to Robinson.  If you have retained any such records, do not bring them into the Enron Building or use them in your employment with EGM.</w:t>
      </w:r>
    </w:p>
    <w:p>
      <w:pPr>
        <w:pStyle w:val="Normal"/>
        <w:ind w:start="-270" w:end="-450"/>
        <w:jc w:val="both"/>
        <w:rPr>
          <w:rFonts w:ascii="Times New Roman" w:hAnsi="Times New Roman" w:cs="Times New Roman"/>
          <w:spacing w:val="-3"/>
          <w:sz w:val="22"/>
        </w:rPr>
      </w:pPr>
      <w:r>
        <w:rPr>
          <w:rFonts w:cs="Times New Roman" w:ascii="Times New Roman" w:hAnsi="Times New Roman"/>
          <w:spacing w:val="-3"/>
          <w:sz w:val="22"/>
        </w:rPr>
      </w:r>
    </w:p>
    <w:p>
      <w:pPr>
        <w:pStyle w:val="Normal"/>
        <w:ind w:start="-270" w:end="-450"/>
        <w:jc w:val="both"/>
        <w:rPr>
          <w:rFonts w:ascii="Times New Roman" w:hAnsi="Times New Roman" w:cs="Times New Roman"/>
          <w:spacing w:val="-3"/>
          <w:sz w:val="22"/>
        </w:rPr>
      </w:pPr>
      <w:r>
        <w:rPr>
          <w:rFonts w:cs="Times New Roman" w:ascii="Times New Roman" w:hAnsi="Times New Roman"/>
          <w:spacing w:val="-3"/>
          <w:sz w:val="22"/>
        </w:rPr>
        <w:t>You also stated that you would not, for a 2-year period beginning on April 20, 2001, directly or indirectly, sell, solicit, or render services to or for the benefit of any competing business with any of the customers listed in the Affidavit.  At EGM, we expect that you will not have anything to do with the customers on that list and that you will not solicit those customers.</w:t>
      </w:r>
    </w:p>
    <w:p>
      <w:pPr>
        <w:pStyle w:val="Normal"/>
        <w:ind w:start="-270" w:end="-450"/>
        <w:jc w:val="both"/>
        <w:rPr>
          <w:rFonts w:ascii="Times New Roman" w:hAnsi="Times New Roman" w:cs="Times New Roman"/>
          <w:spacing w:val="-3"/>
          <w:sz w:val="22"/>
        </w:rPr>
      </w:pPr>
      <w:r>
        <w:rPr>
          <w:rFonts w:cs="Times New Roman" w:ascii="Times New Roman" w:hAnsi="Times New Roman"/>
          <w:spacing w:val="-3"/>
          <w:sz w:val="22"/>
        </w:rPr>
      </w:r>
    </w:p>
    <w:p>
      <w:pPr>
        <w:pStyle w:val="BlockText"/>
        <w:ind w:end="-450"/>
        <w:rPr>
          <w:sz w:val="22"/>
        </w:rPr>
      </w:pPr>
      <w:r>
        <w:rPr>
          <w:sz w:val="22"/>
        </w:rPr>
        <w:t>You further said that you would not solicit any Robinson employee for employment with a competing business, or interfere with the Robinson’s employment contracts or relationships, for a 2-year period.  To ensure compliance with this provision, you will not contact any Robinson employee about opportunities at EGM.  If a former Robinson employee contacts you directly about working for EGM, you immediately should refer that person to Human Resources or someone else in EGM; do not get involved in the recruitment of that employee.</w:t>
      </w:r>
    </w:p>
    <w:p>
      <w:pPr>
        <w:pStyle w:val="Normal"/>
        <w:ind w:start="-270" w:end="-270"/>
        <w:jc w:val="both"/>
        <w:rPr>
          <w:rFonts w:ascii="Times New Roman" w:hAnsi="Times New Roman" w:cs="Times New Roman"/>
          <w:spacing w:val="-3"/>
          <w:sz w:val="22"/>
        </w:rPr>
      </w:pPr>
      <w:r>
        <w:rPr>
          <w:rFonts w:cs="Times New Roman" w:ascii="Times New Roman" w:hAnsi="Times New Roman"/>
          <w:spacing w:val="-3"/>
          <w:sz w:val="22"/>
        </w:rPr>
      </w:r>
    </w:p>
    <w:p>
      <w:pPr>
        <w:pStyle w:val="Normal"/>
        <w:ind w:start="-270" w:end="-270"/>
        <w:jc w:val="both"/>
        <w:rPr>
          <w:rFonts w:ascii="Times New Roman" w:hAnsi="Times New Roman" w:cs="Times New Roman"/>
          <w:sz w:val="22"/>
        </w:rPr>
      </w:pPr>
      <w:r>
        <w:rPr>
          <w:rFonts w:cs="Times New Roman" w:ascii="Times New Roman" w:hAnsi="Times New Roman"/>
          <w:sz w:val="22"/>
        </w:rPr>
        <w:t>Finally, in Section 3(c) (ii) of the Affidavit, you stated that you would not, through April 20, 2003:</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end="360"/>
        <w:jc w:val="both"/>
        <w:rPr>
          <w:rFonts w:ascii="Times New Roman" w:hAnsi="Times New Roman" w:cs="Times New Roman"/>
          <w:sz w:val="22"/>
        </w:rPr>
      </w:pPr>
      <w:r>
        <w:rPr>
          <w:rFonts w:cs="Times New Roman" w:ascii="Times New Roman" w:hAnsi="Times New Roman"/>
          <w:sz w:val="22"/>
        </w:rPr>
        <w:t>Cause or attempt to cause any customer of the Company to divert, terminate, limit or in any manner modify or fail to enter into any actual or potential business relationship with Company.</w:t>
      </w:r>
    </w:p>
    <w:p>
      <w:pPr>
        <w:pStyle w:val="Normal"/>
        <w:ind w:start="-270" w:end="360"/>
        <w:jc w:val="both"/>
        <w:rPr>
          <w:rFonts w:ascii="Times New Roman" w:hAnsi="Times New Roman" w:cs="Times New Roman"/>
          <w:sz w:val="22"/>
        </w:rPr>
      </w:pPr>
      <w:r>
        <w:rPr>
          <w:rFonts w:cs="Times New Roman" w:ascii="Times New Roman" w:hAnsi="Times New Roman"/>
          <w:sz w:val="22"/>
        </w:rPr>
      </w:r>
    </w:p>
    <w:p>
      <w:pPr>
        <w:pStyle w:val="Normal"/>
        <w:ind w:start="-270" w:end="-450"/>
        <w:jc w:val="both"/>
        <w:rPr>
          <w:rFonts w:ascii="Times New Roman" w:hAnsi="Times New Roman" w:cs="Times New Roman"/>
          <w:sz w:val="22"/>
        </w:rPr>
      </w:pPr>
      <w:r>
        <w:rPr>
          <w:rFonts w:cs="Times New Roman" w:ascii="Times New Roman" w:hAnsi="Times New Roman"/>
          <w:sz w:val="22"/>
        </w:rPr>
        <w:t>We interpret this rather unclear statement to mean that you cannot tortiously interfere with an existing contract between Robinson and one of its customers and cannot solicit business from the customers listed in the Affidavit.  Any other interpretation would be too broad.  Nonetheless, as you know, we have written to Robinson to inform it of our interpretation to avoid later misunderstandings.  If Robinson’s view is different from this conclusion, then we will re-assess how you will be able to honor the statement made in Section 3(c)(ii) of the Affidavit.</w:t>
      </w:r>
    </w:p>
    <w:p>
      <w:pPr>
        <w:pStyle w:val="Normal"/>
        <w:ind w:start="-270" w:end="-450"/>
        <w:jc w:val="both"/>
        <w:rPr>
          <w:rFonts w:ascii="Times New Roman" w:hAnsi="Times New Roman" w:cs="Times New Roman"/>
          <w:sz w:val="22"/>
        </w:rPr>
      </w:pPr>
      <w:r>
        <w:rPr>
          <w:rFonts w:cs="Times New Roman" w:ascii="Times New Roman" w:hAnsi="Times New Roman"/>
          <w:sz w:val="22"/>
        </w:rPr>
      </w:r>
    </w:p>
    <w:p>
      <w:pPr>
        <w:pStyle w:val="Normal"/>
        <w:ind w:start="-270" w:end="-450"/>
        <w:jc w:val="both"/>
        <w:rPr>
          <w:rFonts w:ascii="Times New Roman" w:hAnsi="Times New Roman" w:cs="Times New Roman"/>
          <w:sz w:val="22"/>
        </w:rPr>
      </w:pPr>
      <w:r>
        <w:rPr>
          <w:rFonts w:cs="Times New Roman" w:ascii="Times New Roman" w:hAnsi="Times New Roman"/>
          <w:sz w:val="22"/>
        </w:rPr>
        <w:t>If you ever are asked to do something that is inconsistent with your statements in the Affidavit, simply refuse and then discuss it with one of us.  It is EGM’s intent that you honor the statements you made.</w:t>
      </w:r>
    </w:p>
    <w:p>
      <w:pPr>
        <w:pStyle w:val="Normal"/>
        <w:ind w:start="-270" w:end="-360"/>
        <w:jc w:val="both"/>
        <w:rPr>
          <w:rFonts w:ascii="Times New Roman" w:hAnsi="Times New Roman" w:cs="Times New Roman"/>
          <w:sz w:val="22"/>
        </w:rPr>
      </w:pPr>
      <w:r>
        <w:rPr>
          <w:rFonts w:cs="Times New Roman" w:ascii="Times New Roman" w:hAnsi="Times New Roman"/>
          <w:sz w:val="22"/>
        </w:rPr>
      </w:r>
    </w:p>
    <w:p>
      <w:pPr>
        <w:pStyle w:val="Normal"/>
        <w:ind w:start="-270" w:end="-360"/>
        <w:jc w:val="both"/>
        <w:rPr>
          <w:rFonts w:ascii="Times New Roman" w:hAnsi="Times New Roman" w:cs="Times New Roman"/>
          <w:sz w:val="22"/>
        </w:rPr>
      </w:pPr>
      <w:r>
        <w:rPr>
          <w:rFonts w:cs="Times New Roman" w:ascii="Times New Roman" w:hAnsi="Times New Roman"/>
          <w:sz w:val="22"/>
        </w:rPr>
        <w:t>Let one of us know if you have any questions or would like to discuss this issue further.</w:t>
      </w:r>
    </w:p>
    <w:p>
      <w:pPr>
        <w:pStyle w:val="Normal"/>
        <w:ind w:start="-270" w:end="-180"/>
        <w:jc w:val="both"/>
        <w:rPr>
          <w:rFonts w:ascii="Times New Roman" w:hAnsi="Times New Roman" w:cs="Times New Roman"/>
          <w:sz w:val="22"/>
        </w:rPr>
      </w:pPr>
      <w:r>
        <w:rPr>
          <w:rFonts w:cs="Times New Roman" w:ascii="Times New Roman" w:hAnsi="Times New Roman"/>
          <w:sz w:val="22"/>
        </w:rPr>
      </w:r>
    </w:p>
    <w:p>
      <w:pPr>
        <w:pStyle w:val="Normal"/>
        <w:ind w:start="-270" w:end="-180"/>
        <w:jc w:val="both"/>
        <w:rPr>
          <w:rFonts w:ascii="Times New Roman" w:hAnsi="Times New Roman" w:cs="Times New Roman"/>
          <w:sz w:val="22"/>
        </w:rPr>
      </w:pPr>
      <w:r>
        <w:rPr>
          <w:rFonts w:cs="Times New Roman" w:ascii="Times New Roman" w:hAnsi="Times New Roman"/>
          <w:sz w:val="22"/>
        </w:rPr>
        <w:t>/dr, ck</w:t>
      </w:r>
    </w:p>
    <w:p>
      <w:pPr>
        <w:pStyle w:val="Normal"/>
        <w:ind w:start="-270" w:end="-180"/>
        <w:jc w:val="both"/>
        <w:rPr>
          <w:rFonts w:ascii="Times New Roman" w:hAnsi="Times New Roman" w:cs="Times New Roman"/>
          <w:sz w:val="22"/>
        </w:rPr>
      </w:pPr>
      <w:r>
        <w:rPr>
          <w:rFonts w:cs="Times New Roman" w:ascii="Times New Roman" w:hAnsi="Times New Roman"/>
          <w:sz w:val="22"/>
        </w:rPr>
      </w:r>
      <w:r>
        <w:br w:type="page"/>
      </w:r>
    </w:p>
    <w:p>
      <w:pPr>
        <w:pStyle w:val="Normal"/>
        <w:ind w:start="-270" w:end="-180"/>
        <w:jc w:val="both"/>
        <w:rPr>
          <w:rFonts w:ascii="Times New Roman" w:hAnsi="Times New Roman" w:cs="Times New Roman"/>
          <w:sz w:val="22"/>
        </w:rPr>
      </w:pPr>
      <w:r>
        <w:rPr>
          <w:rFonts w:cs="Times New Roman" w:ascii="Times New Roman" w:hAnsi="Times New Roman"/>
          <w:sz w:val="22"/>
        </w:rPr>
        <w:t>bcc:</w:t>
        <w:tab/>
        <w:t>Michelle Hoogendam Cash</w:t>
      </w:r>
    </w:p>
    <w:p>
      <w:pPr>
        <w:pStyle w:val="Normal"/>
        <w:ind w:start="-270" w:end="-180"/>
        <w:jc w:val="both"/>
        <w:rPr>
          <w:rFonts w:ascii="Times New Roman" w:hAnsi="Times New Roman" w:cs="Times New Roman"/>
          <w:sz w:val="22"/>
        </w:rPr>
      </w:pPr>
      <w:r>
        <w:rPr>
          <w:rFonts w:cs="Times New Roman" w:ascii="Times New Roman" w:hAnsi="Times New Roman"/>
          <w:sz w:val="22"/>
        </w:rPr>
        <w:tab/>
        <w:t>Shanna Funkhouser</w:t>
      </w:r>
    </w:p>
    <w:p>
      <w:pPr>
        <w:pStyle w:val="Normal"/>
        <w:ind w:start="-270" w:end="-180"/>
        <w:jc w:val="both"/>
        <w:rPr>
          <w:rFonts w:ascii="Times New Roman" w:hAnsi="Times New Roman" w:cs="Times New Roman"/>
          <w:sz w:val="22"/>
        </w:rPr>
      </w:pPr>
      <w:r>
        <w:rPr>
          <w:rFonts w:cs="Times New Roman" w:ascii="Times New Roman" w:hAnsi="Times New Roman"/>
          <w:sz w:val="22"/>
        </w:rPr>
        <w:tab/>
        <w:t>David Oxley</w:t>
      </w:r>
    </w:p>
    <w:p>
      <w:pPr>
        <w:pStyle w:val="Normal"/>
        <w:ind w:start="-270" w:end="-180"/>
        <w:jc w:val="both"/>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clear" w:pos="8640"/>
        <w:tab w:val="center" w:pos="5760" w:leader="none"/>
        <w:tab w:val="right" w:pos="10800" w:leader="none"/>
      </w:tabs>
      <w:rPr>
        <w:b/>
        <w:sz w:val="16"/>
      </w:rPr>
    </w:pPr>
    <w:r>
      <w:rPr>
        <w:b/>
        <w:sz w:val="16"/>
      </w:rPr>
      <w:t>4944mhc.doc</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clear" w:pos="8640"/>
        <w:tab w:val="center" w:pos="5760" w:leader="none"/>
        <w:tab w:val="right" w:pos="10800" w:leader="none"/>
      </w:tabs>
      <w:rPr>
        <w:b/>
        <w:sz w:val="16"/>
      </w:rPr>
    </w:pPr>
    <w:r>
      <w:rPr>
        <w:b/>
        <w:sz w:val="16"/>
      </w:rPr>
      <w:t>4944mhc.doc</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70" w:end="0"/>
      <w:rPr>
        <w:rFonts w:ascii="Times New Roman" w:hAnsi="Times New Roman" w:cs="Times New Roman"/>
        <w:sz w:val="20"/>
      </w:rPr>
    </w:pPr>
    <w:r>
      <w:rPr>
        <w:rFonts w:cs="Times New Roman" w:ascii="Times New Roman" w:hAnsi="Times New Roman"/>
        <w:sz w:val="20"/>
      </w:rPr>
      <w:t>Memo to John A. Ashma</w:t>
    </w:r>
  </w:p>
  <w:p>
    <w:pPr>
      <w:pStyle w:val="Header"/>
      <w:ind w:start="-270" w:end="0"/>
      <w:rPr>
        <w:rFonts w:ascii="Times New Roman" w:hAnsi="Times New Roman" w:cs="Times New Roman"/>
        <w:sz w:val="20"/>
      </w:rPr>
    </w:pPr>
    <w:r>
      <w:rPr>
        <w:rFonts w:cs="Times New Roman" w:ascii="Times New Roman" w:hAnsi="Times New Roman"/>
        <w:sz w:val="20"/>
      </w:rPr>
      <w:t>June 1, 2001</w:t>
    </w:r>
  </w:p>
  <w:p>
    <w:pPr>
      <w:pStyle w:val="Header"/>
      <w:ind w:start="-270" w:end="0"/>
      <w:rPr>
        <w:rFonts w:ascii="Times New Roman" w:hAnsi="Times New Roman" w:cs="Times New Roman"/>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rFonts w:ascii="Times New Roman" w:hAnsi="Times New Roman" w:cs="Times New Roman"/>
                              <w:b/>
                              <w:sz w:val="32"/>
                            </w:rPr>
                          </w:pPr>
                          <w:r>
                            <w:rPr>
                              <w:rFonts w:cs="Times New Roman" w:ascii="Times New Roman" w:hAnsi="Times New Roman"/>
                              <w:b/>
                              <w:sz w:val="32"/>
                            </w:rPr>
                            <w:t>Interoffice</w:t>
                          </w:r>
                        </w:p>
                        <w:p>
                          <w:pPr>
                            <w:pStyle w:val="Normal"/>
                            <w:ind w:start="3600" w:end="0"/>
                            <w:rPr>
                              <w:rFonts w:ascii="Times New Roman" w:hAnsi="Times New Roman" w:cs="Times New Roman"/>
                              <w:b/>
                              <w:sz w:val="32"/>
                            </w:rPr>
                          </w:pPr>
                          <w:r>
                            <w:rPr>
                              <w:rFonts w:cs="Times New Roman" w:ascii="Times New Roman" w:hAnsi="Times New Roman"/>
                              <w:b/>
                              <w:sz w:val="32"/>
                            </w:rPr>
                            <w:t>Memorandum</w:t>
                          </w:r>
                        </w:p>
                        <w:p>
                          <w:pPr>
                            <w:pStyle w:val="Normal"/>
                            <w:ind w:start="3600" w:end="0"/>
                            <w:rPr>
                              <w:rFonts w:ascii="Times New Roman" w:hAnsi="Times New Roman" w:cs="Times New Roman"/>
                              <w:b/>
                              <w:sz w:val="32"/>
                            </w:rPr>
                          </w:pPr>
                          <w:r>
                            <w:rPr>
                              <w:rFonts w:cs="Times New Roman" w:ascii="Times New Roman" w:hAnsi="Times New Roman"/>
                              <w:b/>
                              <w:sz w:val="32"/>
                            </w:rPr>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rFonts w:ascii="Times New Roman" w:hAnsi="Times New Roman" w:cs="Times New Roman"/>
                        <w:b/>
                        <w:sz w:val="32"/>
                      </w:rPr>
                    </w:pPr>
                    <w:r>
                      <w:rPr>
                        <w:rFonts w:cs="Times New Roman" w:ascii="Times New Roman" w:hAnsi="Times New Roman"/>
                        <w:b/>
                        <w:sz w:val="32"/>
                      </w:rPr>
                      <w:t>Interoffice</w:t>
                    </w:r>
                  </w:p>
                  <w:p>
                    <w:pPr>
                      <w:pStyle w:val="Normal"/>
                      <w:ind w:start="3600" w:end="0"/>
                      <w:rPr>
                        <w:rFonts w:ascii="Times New Roman" w:hAnsi="Times New Roman" w:cs="Times New Roman"/>
                        <w:b/>
                        <w:sz w:val="32"/>
                      </w:rPr>
                    </w:pPr>
                    <w:r>
                      <w:rPr>
                        <w:rFonts w:cs="Times New Roman" w:ascii="Times New Roman" w:hAnsi="Times New Roman"/>
                        <w:b/>
                        <w:sz w:val="32"/>
                      </w:rPr>
                      <w:t>Memorandum</w:t>
                    </w:r>
                  </w:p>
                  <w:p>
                    <w:pPr>
                      <w:pStyle w:val="Normal"/>
                      <w:ind w:start="3600" w:end="0"/>
                      <w:rPr>
                        <w:rFonts w:ascii="Times New Roman" w:hAnsi="Times New Roman" w:cs="Times New Roman"/>
                        <w:b/>
                        <w:sz w:val="32"/>
                      </w:rPr>
                    </w:pPr>
                    <w:r>
                      <w:rPr>
                        <w:rFonts w:cs="Times New Roman" w:ascii="Times New Roman" w:hAnsi="Times New Roman"/>
                        <w:b/>
                        <w:sz w:val="32"/>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jc w:val="both"/>
    </w:pPr>
    <w:rPr>
      <w:rFonts w:ascii="Times New Roman" w:hAnsi="Times New Roman" w:cs="Times New Roman"/>
      <w:b/>
      <w:spacing w:val="-3"/>
    </w:rPr>
  </w:style>
  <w:style w:type="paragraph" w:styleId="BodyText3">
    <w:name w:val="Body Text 3"/>
    <w:basedOn w:val="Normal"/>
    <w:qFormat/>
    <w:pPr>
      <w:jc w:val="both"/>
    </w:pPr>
    <w:rPr>
      <w:rFonts w:ascii="Times New Roman" w:hAnsi="Times New Roman" w:cs="Times New Roman"/>
      <w:b/>
      <w:bCs/>
      <w:spacing w:val="-3"/>
      <w:sz w:val="23"/>
    </w:rPr>
  </w:style>
  <w:style w:type="paragraph" w:styleId="BlockText">
    <w:name w:val="Block Text"/>
    <w:basedOn w:val="Normal"/>
    <w:qFormat/>
    <w:pPr>
      <w:ind w:hanging="0" w:start="-270" w:end="-270"/>
      <w:jc w:val="both"/>
    </w:pPr>
    <w:rPr>
      <w:rFonts w:ascii="Times New Roman" w:hAnsi="Times New Roman" w:cs="Times New Roman"/>
      <w:spacing w:val="-3"/>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2001-05-22T15:57:00Z</dcterms:created>
  <dc:creator>Enron</dc:creator>
  <dc:description/>
  <dc:language>en-CA</dc:language>
  <cp:lastModifiedBy>tsweet</cp:lastModifiedBy>
  <cp:lastPrinted>2001-06-01T11:58:00Z</cp:lastPrinted>
  <dcterms:modified xsi:type="dcterms:W3CDTF">2001-06-01T20:10:00Z</dcterms:modified>
  <cp:revision>14</cp:revision>
  <dc:subject/>
  <dc:title> </dc:title>
</cp:coreProperties>
</file>