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0"/>
          <w:u w:val="single"/>
        </w:rPr>
      </w:pPr>
      <w:r>
        <w:rPr>
          <w:sz w:val="20"/>
          <w:u w:val="single"/>
        </w:rPr>
        <w:t>Writer's Direct Dial and E-Mail</w:t>
      </w:r>
    </w:p>
    <w:p>
      <w:pPr>
        <w:pStyle w:val="Normal"/>
        <w:rPr>
          <w:sz w:val="20"/>
        </w:rPr>
      </w:pPr>
      <w:r>
        <w:rPr>
          <w:sz w:val="20"/>
        </w:rPr>
        <w:t>202-371-6235  jhtribulski@verner.com</w:t>
      </w:r>
    </w:p>
    <w:p>
      <w:pPr>
        <w:pStyle w:val="Normal"/>
        <w:jc w:val="center"/>
        <w:rPr>
          <w:sz w:val="20"/>
        </w:rPr>
      </w:pPr>
      <w:r>
        <w:rPr>
          <w:sz w:val="20"/>
        </w:rPr>
      </w:r>
    </w:p>
    <w:p>
      <w:pPr>
        <w:pStyle w:val="Normal"/>
        <w:jc w:val="center"/>
        <w:rPr/>
      </w:pPr>
      <w:r>
        <w:rPr/>
        <w:t>August 22, 2001</w:t>
      </w:r>
    </w:p>
    <w:p>
      <w:pPr>
        <w:pStyle w:val="Normal"/>
        <w:rPr/>
      </w:pPr>
      <w:r>
        <w:rPr/>
      </w:r>
    </w:p>
    <w:p>
      <w:pPr>
        <w:pStyle w:val="Normal"/>
        <w:rPr/>
      </w:pPr>
      <w:r>
        <w:rPr/>
        <w:t xml:space="preserve">VIA HAND DELIVERY </w:t>
      </w:r>
    </w:p>
    <w:p>
      <w:pPr>
        <w:pStyle w:val="Normal"/>
        <w:rPr/>
      </w:pPr>
      <w:r>
        <w:rPr/>
      </w:r>
    </w:p>
    <w:p>
      <w:pPr>
        <w:pStyle w:val="Normal"/>
        <w:rPr/>
      </w:pPr>
      <w:r>
        <w:rPr/>
        <w:t>Honorable Carmen A. Cintron</w:t>
      </w:r>
    </w:p>
    <w:p>
      <w:pPr>
        <w:pStyle w:val="Normal"/>
        <w:rPr/>
      </w:pPr>
      <w:r>
        <w:rPr/>
        <w:t>Presiding Administrative Law Judge</w:t>
      </w:r>
    </w:p>
    <w:p>
      <w:pPr>
        <w:pStyle w:val="Normal"/>
        <w:rPr/>
      </w:pPr>
      <w:r>
        <w:rPr/>
        <w:t>Federal Energy Regulatory Commission</w:t>
      </w:r>
    </w:p>
    <w:p>
      <w:pPr>
        <w:pStyle w:val="Normal"/>
        <w:rPr/>
      </w:pPr>
      <w:r>
        <w:rPr/>
        <w:t xml:space="preserve">888 First Street N.E. </w:t>
      </w:r>
    </w:p>
    <w:p>
      <w:pPr>
        <w:pStyle w:val="Normal"/>
        <w:rPr/>
      </w:pPr>
      <w:r>
        <w:rPr/>
        <w:t>Washington, D.C.  20426</w:t>
      </w:r>
    </w:p>
    <w:p>
      <w:pPr>
        <w:pStyle w:val="Normal"/>
        <w:rPr/>
      </w:pPr>
      <w:r>
        <w:rPr/>
      </w:r>
    </w:p>
    <w:p>
      <w:pPr>
        <w:pStyle w:val="Normal"/>
        <w:rPr/>
      </w:pPr>
      <w:r>
        <w:rPr/>
        <w:t>RE:</w:t>
        <w:tab/>
        <w:t>Data Submittal of the Salt River Project Agricultural Improvement</w:t>
      </w:r>
    </w:p>
    <w:p>
      <w:pPr>
        <w:pStyle w:val="Normal"/>
        <w:rPr/>
      </w:pPr>
      <w:r>
        <w:rPr/>
        <w:tab/>
      </w:r>
      <w:r>
        <w:rPr>
          <w:u w:val="single"/>
        </w:rPr>
        <w:t>and Power District -- Docket Nos. EL01-10-000 and EL01-10-001</w:t>
      </w:r>
    </w:p>
    <w:p>
      <w:pPr>
        <w:pStyle w:val="Normal"/>
        <w:rPr>
          <w:u w:val="single"/>
        </w:rPr>
      </w:pPr>
      <w:r>
        <w:rPr>
          <w:u w:val="single"/>
        </w:rPr>
      </w:r>
    </w:p>
    <w:p>
      <w:pPr>
        <w:pStyle w:val="Normal"/>
        <w:rPr/>
      </w:pPr>
      <w:r>
        <w:rPr/>
        <w:t>Dear Judge Cintron:</w:t>
      </w:r>
    </w:p>
    <w:p>
      <w:pPr>
        <w:pStyle w:val="Normal"/>
        <w:rPr/>
      </w:pPr>
      <w:r>
        <w:rPr/>
      </w:r>
    </w:p>
    <w:p>
      <w:pPr>
        <w:pStyle w:val="Normal"/>
        <w:rPr/>
      </w:pPr>
      <w:r>
        <w:rPr/>
        <w:tab/>
        <w:t xml:space="preserve">Pursuant to your request at the August 20, 2001 Prehearing Conference to receive a hard copy of all data submitted in the above-referenced proceeding, I have enclosed  one hard copy of the data, submitted to Your Honor and the Commission Trial Staff electronically on August 16, 2001, of the Salt River Project Agricultural Improvement and Power District. </w:t>
      </w:r>
    </w:p>
    <w:p>
      <w:pPr>
        <w:pStyle w:val="Normal"/>
        <w:rPr/>
      </w:pPr>
      <w:r>
        <w:rPr/>
      </w:r>
    </w:p>
    <w:p>
      <w:pPr>
        <w:pStyle w:val="Normal"/>
        <w:rPr/>
      </w:pPr>
      <w:r>
        <w:rPr/>
      </w:r>
    </w:p>
    <w:p>
      <w:pPr>
        <w:pStyle w:val="Normal"/>
        <w:rPr/>
      </w:pPr>
      <w:r>
        <w:rPr/>
        <w:tab/>
        <w:tab/>
        <w:tab/>
        <w:tab/>
        <w:tab/>
        <w:t xml:space="preserve">Respectfully submitted, </w:t>
      </w:r>
    </w:p>
    <w:p>
      <w:pPr>
        <w:pStyle w:val="Normal"/>
        <w:rPr/>
      </w:pPr>
      <w:r>
        <w:rPr/>
      </w:r>
    </w:p>
    <w:p>
      <w:pPr>
        <w:pStyle w:val="Normal"/>
        <w:rPr/>
      </w:pPr>
      <w:r>
        <w:rPr/>
      </w:r>
    </w:p>
    <w:p>
      <w:pPr>
        <w:pStyle w:val="Normal"/>
        <w:rPr/>
      </w:pPr>
      <w:r>
        <w:rPr/>
      </w:r>
    </w:p>
    <w:p>
      <w:pPr>
        <w:pStyle w:val="Normal"/>
        <w:rPr/>
      </w:pPr>
      <w:r>
        <w:rPr/>
        <w:tab/>
        <w:tab/>
        <w:tab/>
        <w:tab/>
        <w:tab/>
        <w:t>Jennifer H. Tribulski</w:t>
      </w:r>
    </w:p>
    <w:p>
      <w:pPr>
        <w:pStyle w:val="Normal"/>
        <w:rPr/>
      </w:pPr>
      <w:r>
        <w:rPr/>
        <w:tab/>
        <w:tab/>
        <w:tab/>
        <w:tab/>
        <w:tab/>
        <w:t xml:space="preserve">Attorney for the Salt River Project Agricultural </w:t>
      </w:r>
    </w:p>
    <w:p>
      <w:pPr>
        <w:pStyle w:val="Normal"/>
        <w:rPr/>
      </w:pPr>
      <w:r>
        <w:rPr/>
        <w:tab/>
        <w:tab/>
        <w:tab/>
        <w:tab/>
        <w:tab/>
        <w:t>Improvement and Power District</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cc: Service List (Letter only via e-mail)</w:t>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Verdan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 </w:t>
    </w:r>
    <w:r>
      <w:rPr>
        <w:smallCaps/>
      </w:rPr>
      <w:t xml:space="preserve">Washington, DC     </w:t>
    </w:r>
    <w:r>
      <w:rPr/>
      <w:t xml:space="preserve">▪ </w:t>
    </w:r>
    <w:r>
      <w:rPr>
        <w:smallCaps/>
      </w:rPr>
      <w:t xml:space="preserve">Houston     </w:t>
    </w:r>
    <w:r>
      <w:rPr/>
      <w:t xml:space="preserve">▪ </w:t>
    </w:r>
    <w:r>
      <w:rPr>
        <w:smallCaps/>
      </w:rPr>
      <w:t>Austin</w:t>
    </w:r>
  </w:p>
  <w:p>
    <w:pPr>
      <w:pStyle w:val="Footer"/>
      <w:jc w:val="center"/>
      <w:rPr/>
    </w:pPr>
    <w:r>
      <w:rPr/>
      <w:t xml:space="preserve">▪ </w:t>
    </w:r>
    <w:r>
      <w:rPr>
        <w:smallCaps/>
      </w:rPr>
      <w:t xml:space="preserve">Honolulu     </w:t>
    </w:r>
    <w:r>
      <w:rPr/>
      <w:t xml:space="preserve">▪ </w:t>
    </w:r>
    <w:r>
      <w:rPr>
        <w:smallCaps/>
      </w:rPr>
      <w:t xml:space="preserve">Las Vegas     </w:t>
    </w:r>
    <w:r>
      <w:rPr/>
      <w:t xml:space="preserve">▪ </w:t>
    </w:r>
    <w:r>
      <w:rPr>
        <w:smallCaps/>
      </w:rPr>
      <w:t xml:space="preserve">McLean     </w:t>
    </w:r>
    <w:r>
      <w:rPr/>
      <w:t xml:space="preserve">▪ </w:t>
    </w:r>
    <w:r>
      <w:rPr>
        <w:smallCaps/>
      </w:rPr>
      <w:t>Miami</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Verdana" w:hAnsi="Verdana" w:cs="Verdana"/>
        <w:smallCaps/>
        <w:sz w:val="32"/>
      </w:rPr>
    </w:pPr>
    <w:r>
      <mc:AlternateContent>
        <mc:Choice Requires="wps">
          <w:drawing>
            <wp:anchor behindDoc="0" distT="0" distB="0" distL="114935" distR="114935" simplePos="0" locked="0" layoutInCell="0" allowOverlap="1" relativeHeight="2">
              <wp:simplePos x="0" y="0"/>
              <wp:positionH relativeFrom="column">
                <wp:posOffset>3467735</wp:posOffset>
              </wp:positionH>
              <wp:positionV relativeFrom="paragraph">
                <wp:posOffset>260985</wp:posOffset>
              </wp:positionV>
              <wp:extent cx="343535" cy="114935"/>
              <wp:effectExtent l="0" t="0" r="0" b="0"/>
              <wp:wrapSquare wrapText="bothSides"/>
              <wp:docPr id="1" name=""/>
              <a:graphic xmlns:a="http://schemas.openxmlformats.org/drawingml/2006/main">
                <a:graphicData uri="http://schemas.microsoft.com/office/word/2010/wordprocessingShape">
                  <wps:wsp>
                    <wps:cNvSpPr txBox="1"/>
                    <wps:spPr>
                      <a:xfrm rot="5400000">
                        <a:off x="0" y="0"/>
                        <a:ext cx="343440" cy="114840"/>
                      </a:xfrm>
                      <a:prstGeom prst="rect">
                        <a:avLst/>
                      </a:prstGeom>
                      <a:solidFill>
                        <a:srgbClr val="ffffff"/>
                      </a:solidFill>
                      <a:ln w="0">
                        <a:noFill/>
                      </a:ln>
                    </wps:spPr>
                    <wps:txbx>
                      <w:txbxContent>
                        <w:p>
                          <w:pPr>
                            <w:overflowPunct w:val="false"/>
                            <w:bidi w:val="0"/>
                            <w:jc w:val="center"/>
                            <w:rPr/>
                          </w:pPr>
                          <w:r>
                            <w:rPr>
                              <w:kern w:val="2"/>
                              <w:sz w:val="12"/>
                              <w:szCs w:val="20"/>
                              <w:rFonts w:ascii="Times New Roman" w:hAnsi="Times New Roman" w:eastAsia="Times New Roman" w:cs="Times New Roman"/>
                              <w:color w:val="auto"/>
                              <w:lang w:val="en-US" w:bidi="ar-SA"/>
                            </w:rPr>
                            <w:t>AND</w:t>
                          </w:r>
                        </w:p>
                        <w:p>
                          <w:pPr>
                            <w:overflowPunct w:val="false"/>
                            <w:bidi w:val="0"/>
                            <w:rPr/>
                          </w:pPr>
                          <w:r>
                            <w:rPr>
                              <w:szCs w:val="24"/>
                              <w:kern w:val="2"/>
                              <w:rFonts w:cs="NotoSans NF" w:eastAsia="Liberation Sans" w:ascii="Liberation Serif" w:hAnsi="Liberation Serif"/>
                              <w:lang w:bidi="hi-IN" w:val="en-CA"/>
                            </w:rPr>
                          </w:r>
                        </w:p>
                      </w:txbxContent>
                    </wps:txbx>
                    <wps:bodyPr wrap="square" lIns="45720" rIns="45720" tIns="27360" bIns="0" anchor="t">
                      <a:noAutofit/>
                    </wps:bodyPr>
                  </wps:wsp>
                </a:graphicData>
              </a:graphic>
            </wp:anchor>
          </w:drawing>
        </mc:Choice>
        <mc:Fallback>
          <w:pict>
            <v:shapetype id="_x0000_t202" coordsize="21600,21600" o:spt="202" path="m,l,21600l21600,21600l21600,xe">
              <v:stroke joinstyle="miter"/>
              <v:path gradientshapeok="t" o:connecttype="rect"/>
            </v:shapetype>
            <v:shape id="shape_0" fillcolor="white" stroked="f" o:allowincell="f" style="position:absolute;margin-left:273.05pt;margin-top:20.55pt;width:27pt;height:9pt;mso-wrap-style:square;v-text-anchor:top;rotation:90" type="_x0000_t202">
              <v:textbox style="layout-flow:vertical">
                <w:txbxContent>
                  <w:p>
                    <w:pPr>
                      <w:overflowPunct w:val="false"/>
                      <w:bidi w:val="0"/>
                      <w:jc w:val="center"/>
                      <w:rPr/>
                    </w:pPr>
                    <w:r>
                      <w:rPr>
                        <w:kern w:val="2"/>
                        <w:sz w:val="12"/>
                        <w:szCs w:val="20"/>
                        <w:rFonts w:ascii="Times New Roman" w:hAnsi="Times New Roman" w:eastAsia="Times New Roman" w:cs="Times New Roman"/>
                        <w:color w:val="auto"/>
                        <w:lang w:val="en-US" w:bidi="ar-SA"/>
                      </w:rPr>
                      <w:t>AND</w:t>
                    </w:r>
                  </w:p>
                  <w:p>
                    <w:pPr>
                      <w:overflowPunct w:val="false"/>
                      <w:bidi w:val="0"/>
                      <w:rPr/>
                    </w:pPr>
                    <w:r>
                      <w:rPr>
                        <w:szCs w:val="24"/>
                        <w:kern w:val="2"/>
                        <w:rFonts w:cs="NotoSans NF" w:eastAsia="Liberation Sans" w:ascii="Liberation Serif" w:hAnsi="Liberation Serif"/>
                        <w:lang w:bidi="hi-IN" w:val="en-CA"/>
                      </w:rPr>
                    </w:r>
                  </w:p>
                </w:txbxContent>
              </v:textbox>
              <v:fill o:detectmouseclick="t" type="solid" color2="black"/>
              <v:stroke color="#3465a4" joinstyle="round" endcap="flat"/>
              <w10:wrap type="square"/>
            </v:shape>
          </w:pict>
        </mc:Fallback>
      </mc:AlternateContent>
    </w:r>
    <w:r>
      <w:rPr>
        <w:rFonts w:cs="Verdana" w:ascii="Verdana" w:hAnsi="Verdana"/>
        <w:smallCaps/>
        <w:sz w:val="32"/>
      </w:rPr>
      <w:t>Verner ∙ Liipfert</w:t>
    </w:r>
  </w:p>
  <w:p>
    <w:pPr>
      <w:pStyle w:val="Normal"/>
      <w:jc w:val="center"/>
      <w:rPr>
        <w:rFonts w:ascii="Verdana" w:hAnsi="Verdana" w:cs="Verdana"/>
        <w:smallCaps/>
        <w:sz w:val="40"/>
      </w:rPr>
    </w:pPr>
    <w:r>
      <w:rPr>
        <w:rFonts w:cs="Verdana" w:ascii="Verdana" w:hAnsi="Verdana"/>
        <w:smallCaps/>
        <w:sz w:val="32"/>
      </w:rPr>
      <w:t>Bernhard ∙ McPherson   Hand</w:t>
    </w:r>
  </w:p>
  <w:p>
    <w:pPr>
      <w:pStyle w:val="Normal"/>
      <w:jc w:val="center"/>
      <w:rPr>
        <w:rFonts w:ascii="Verdana" w:hAnsi="Verdana" w:cs="Verdana"/>
        <w:b/>
        <w:bCs/>
        <w:smallCaps/>
        <w:spacing w:val="80"/>
        <w:sz w:val="16"/>
        <w:bdr w:val="single" w:sz="4" w:space="0" w:color="000000"/>
      </w:rPr>
    </w:pPr>
    <w:r>
      <w:rPr>
        <w:rFonts w:cs="Verdana" w:ascii="Verdana" w:hAnsi="Verdana"/>
        <w:b/>
        <w:bCs/>
        <w:smallCaps/>
        <w:spacing w:val="80"/>
        <w:sz w:val="16"/>
        <w:bdr w:val="single" w:sz="4" w:space="0" w:color="000000"/>
      </w:rPr>
      <w:t>chartered</w:t>
    </w:r>
  </w:p>
  <w:p>
    <w:pPr>
      <w:pStyle w:val="Normal"/>
      <w:jc w:val="center"/>
      <w:rPr>
        <w:rFonts w:ascii="Verdana" w:hAnsi="Verdana" w:cs="Verdana"/>
        <w:b/>
        <w:bCs/>
        <w:smallCaps/>
        <w:spacing w:val="80"/>
        <w:sz w:val="16"/>
        <w:bdr w:val="single" w:sz="4" w:space="0" w:color="000000"/>
      </w:rPr>
    </w:pPr>
    <w:r>
      <w:rPr>
        <w:rFonts w:cs="Verdana" w:ascii="Verdana" w:hAnsi="Verdana"/>
        <w:b/>
        <w:bCs/>
        <w:smallCaps/>
        <w:spacing w:val="80"/>
        <w:sz w:val="16"/>
        <w:bdr w:val="single" w:sz="4" w:space="0" w:color="000000"/>
      </w:rPr>
    </w:r>
  </w:p>
  <w:p>
    <w:pPr>
      <w:pStyle w:val="Normal"/>
      <w:jc w:val="center"/>
      <w:rPr>
        <w:rFonts w:ascii="Verdana" w:hAnsi="Verdana" w:cs="Verdana"/>
        <w:smallCaps/>
        <w:sz w:val="18"/>
      </w:rPr>
    </w:pPr>
    <w:r>
      <w:rPr>
        <w:rFonts w:cs="Verdana" w:ascii="Verdana" w:hAnsi="Verdana"/>
        <w:smallCaps/>
        <w:sz w:val="18"/>
      </w:rPr>
      <w:t>901 - 15th Street, NW</w:t>
    </w:r>
  </w:p>
  <w:p>
    <w:pPr>
      <w:pStyle w:val="Normal"/>
      <w:jc w:val="center"/>
      <w:rPr>
        <w:rFonts w:ascii="Verdana" w:hAnsi="Verdana" w:cs="Verdana"/>
        <w:smallCaps/>
        <w:sz w:val="18"/>
      </w:rPr>
    </w:pPr>
    <w:r>
      <w:rPr>
        <w:rFonts w:cs="Verdana" w:ascii="Verdana" w:hAnsi="Verdana"/>
        <w:smallCaps/>
        <w:sz w:val="18"/>
      </w:rPr>
      <w:t>Washington, DC 20005-2301</w:t>
    </w:r>
  </w:p>
  <w:p>
    <w:pPr>
      <w:pStyle w:val="Normal"/>
      <w:jc w:val="center"/>
      <w:rPr>
        <w:rFonts w:ascii="Verdana" w:hAnsi="Verdana" w:cs="Verdana"/>
        <w:smallCaps/>
        <w:sz w:val="18"/>
      </w:rPr>
    </w:pPr>
    <w:r>
      <w:rPr>
        <w:rFonts w:cs="Verdana" w:ascii="Verdana" w:hAnsi="Verdana"/>
        <w:smallCaps/>
        <w:sz w:val="18"/>
      </w:rPr>
      <w:t>(202) 371-6000</w:t>
    </w:r>
  </w:p>
  <w:p>
    <w:pPr>
      <w:pStyle w:val="Normal"/>
      <w:jc w:val="center"/>
      <w:rPr>
        <w:rFonts w:ascii="Verdana" w:hAnsi="Verdana" w:cs="Verdana"/>
      </w:rPr>
    </w:pPr>
    <w:r>
      <w:rPr>
        <w:rFonts w:cs="Verdana" w:ascii="Verdana" w:hAnsi="Verdana"/>
        <w:smallCaps/>
        <w:sz w:val="18"/>
      </w:rPr>
      <w:t>FAX: (202) 371-6279</w:t>
    </w:r>
  </w:p>
  <w:p>
    <w:pPr>
      <w:pStyle w:val="Header"/>
      <w:rPr>
        <w:rFonts w:ascii="Verdana" w:hAnsi="Verdana" w:cs="Verdana"/>
      </w:rPr>
    </w:pPr>
    <w:r>
      <w:rPr>
        <w:rFonts w:cs="Verdana" w:ascii="Verdana" w:hAnsi="Verdana"/>
      </w:rPr>
    </w:r>
  </w:p>
  <w:p>
    <w:pPr>
      <w:pStyle w:val="Header"/>
      <w:rPr/>
    </w:pPr>
    <w:r>
      <w:rPr/>
    </w:r>
  </w:p>
</w:hdr>
</file>

<file path=word/settings.xml><?xml version="1.0" encoding="utf-8"?>
<w:settings xmlns:w="http://schemas.openxmlformats.org/wordprocessingml/2006/main">
  <w:zoom w:percent="75"/>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2001-08-22T11:59:00Z</dcterms:created>
  <dc:creator>ITDepartment</dc:creator>
  <dc:description/>
  <dc:language>en-CA</dc:language>
  <cp:lastModifiedBy> </cp:lastModifiedBy>
  <cp:lastPrinted>2001-08-22T10:26:00Z</cp:lastPrinted>
  <dcterms:modified xsi:type="dcterms:W3CDTF">2001-08-22T11:59:00Z</dcterms:modified>
  <cp:revision>2</cp:revision>
  <dc:subject/>
  <dc:title>August 16, 2001</dc:title>
</cp:coreProperties>
</file>