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Valuation for Three Types of Pricing Components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All retail pricing components should fit into one of the following 3 structures: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Commodity may be traded in the market – not necessarily a liquid market</w:t>
      </w:r>
    </w:p>
    <w:p>
      <w:pPr>
        <w:pStyle w:val="Normal"/>
        <w:numPr>
          <w:ilvl w:val="1"/>
          <w:numId w:val="1"/>
        </w:numPr>
        <w:rPr/>
      </w:pPr>
      <w:r>
        <w:rPr/>
        <w:t>Curves supplied by trader</w:t>
      </w:r>
    </w:p>
    <w:p>
      <w:pPr>
        <w:pStyle w:val="Normal"/>
        <w:numPr>
          <w:ilvl w:val="1"/>
          <w:numId w:val="1"/>
        </w:numPr>
        <w:rPr/>
      </w:pPr>
      <w:r>
        <w:rPr/>
        <w:t>Positions reporting required</w:t>
      </w:r>
    </w:p>
    <w:p>
      <w:pPr>
        <w:pStyle w:val="Normal"/>
        <w:numPr>
          <w:ilvl w:val="1"/>
          <w:numId w:val="1"/>
        </w:numPr>
        <w:rPr/>
      </w:pPr>
      <w:r>
        <w:rPr/>
        <w:t>Transaction marked-to-market – fixed price versus curve price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Fixed expenses/revenues which have corresponding curves but are not traded</w:t>
      </w:r>
    </w:p>
    <w:p>
      <w:pPr>
        <w:pStyle w:val="Normal"/>
        <w:numPr>
          <w:ilvl w:val="1"/>
          <w:numId w:val="1"/>
        </w:numPr>
        <w:rPr/>
      </w:pPr>
      <w:r>
        <w:rPr/>
        <w:t>Forward curves supplied by trader – contain hourly shaping, seasonality, contango/backwardation, etc.</w:t>
      </w:r>
    </w:p>
    <w:p>
      <w:pPr>
        <w:pStyle w:val="Normal"/>
        <w:numPr>
          <w:ilvl w:val="1"/>
          <w:numId w:val="1"/>
        </w:numPr>
        <w:rPr/>
      </w:pPr>
      <w:r>
        <w:rPr/>
        <w:t>Position reporting not required – can’t trade product in market</w:t>
      </w:r>
    </w:p>
    <w:p>
      <w:pPr>
        <w:pStyle w:val="Normal"/>
        <w:numPr>
          <w:ilvl w:val="1"/>
          <w:numId w:val="1"/>
        </w:numPr>
        <w:rPr/>
      </w:pPr>
      <w:r>
        <w:rPr/>
        <w:t>Valued as an annuity – curve X volume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Fixed expenses/revenues which have no curves and are not traded</w:t>
      </w:r>
    </w:p>
    <w:p>
      <w:pPr>
        <w:pStyle w:val="Normal"/>
        <w:numPr>
          <w:ilvl w:val="1"/>
          <w:numId w:val="1"/>
        </w:numPr>
        <w:rPr/>
      </w:pPr>
      <w:r>
        <w:rPr/>
        <w:t>One time or recurring fees with no shaping or seasonality</w:t>
      </w:r>
    </w:p>
    <w:p>
      <w:pPr>
        <w:pStyle w:val="Normal"/>
        <w:numPr>
          <w:ilvl w:val="1"/>
          <w:numId w:val="1"/>
        </w:numPr>
        <w:rPr/>
      </w:pPr>
      <w:r>
        <w:rPr/>
        <w:t>Position reporting not required – can’t trade product in market</w:t>
      </w:r>
    </w:p>
    <w:p>
      <w:pPr>
        <w:pStyle w:val="Normal"/>
        <w:numPr>
          <w:ilvl w:val="1"/>
          <w:numId w:val="1"/>
        </w:numPr>
        <w:rPr/>
      </w:pPr>
      <w:r>
        <w:rPr/>
        <w:t>Revenue/expense per unit input through deal entry and valued as an annuity – price X volume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Additionally, for numbers 1 and 2 above, curves for pricing components must be characterized with two buckets - those that use prices or percentages of volume. </w:t>
      </w:r>
    </w:p>
    <w:sectPr>
      <w:type w:val="nextPage"/>
      <w:pgSz w:w="12240" w:h="15840"/>
      <w:pgMar w:left="1260" w:right="162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2001-08-01T16:09:00Z</dcterms:created>
  <dc:creator>tbusby</dc:creator>
  <dc:description/>
  <dc:language>en-CA</dc:language>
  <cp:lastModifiedBy>tbusby</cp:lastModifiedBy>
  <dcterms:modified xsi:type="dcterms:W3CDTF">2001-08-01T16:39:00Z</dcterms:modified>
  <cp:revision>1</cp:revision>
  <dc:subject/>
  <dc:title>Valuation for Three Types of Pricing Components</dc:title>
</cp:coreProperties>
</file>