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1880" w:type="dxa"/>
        <w:jc w:val="start"/>
        <w:tblInd w:w="-1350" w:type="dxa"/>
        <w:tblLayout w:type="fixed"/>
        <w:tblCellMar>
          <w:top w:w="0" w:type="dxa"/>
          <w:start w:w="0" w:type="dxa"/>
          <w:bottom w:w="0" w:type="dxa"/>
          <w:end w:w="0" w:type="dxa"/>
        </w:tblCellMar>
      </w:tblPr>
      <w:tblGrid>
        <w:gridCol w:w="2700"/>
        <w:gridCol w:w="23"/>
        <w:gridCol w:w="6817"/>
        <w:gridCol w:w="2340"/>
      </w:tblGrid>
      <w:tr>
        <w:trPr/>
        <w:tc>
          <w:tcPr>
            <w:tcW w:w="2700" w:type="dxa"/>
            <w:tcBorders/>
          </w:tcPr>
          <w:p>
            <w:pPr>
              <w:pStyle w:val="TableHeading"/>
              <w:rPr/>
            </w:pPr>
            <w:r>
              <w:rPr/>
            </w:r>
          </w:p>
        </w:tc>
        <w:tc>
          <w:tcPr>
            <w:tcW w:w="23" w:type="dxa"/>
            <w:tcBorders/>
          </w:tcPr>
          <w:p>
            <w:pPr>
              <w:pStyle w:val="LetterDate"/>
              <w:tabs>
                <w:tab w:val="clear" w:pos="720"/>
                <w:tab w:val="left" w:pos="2340" w:leader="none"/>
              </w:tabs>
              <w:ind w:start="113" w:end="113"/>
              <w:rPr>
                <w:lang w:val="en-CA"/>
              </w:rPr>
            </w:pPr>
            <w:r>
              <w:rPr>
                <w:lang w:val="en-CA"/>
              </w:rPr>
              <w:tab/>
              <w:t>March 16, 2000</w:t>
            </w:r>
          </w:p>
        </w:tc>
        <w:tc>
          <w:tcPr>
            <w:tcW w:w="6817" w:type="dxa"/>
            <w:tcBorders/>
          </w:tcPr>
          <w:p>
            <w:pPr>
              <w:pStyle w:val="LetterDate"/>
              <w:tabs>
                <w:tab w:val="clear" w:pos="720"/>
                <w:tab w:val="left" w:pos="3310" w:leader="none"/>
              </w:tabs>
              <w:ind w:start="113" w:end="113"/>
              <w:jc w:val="center"/>
              <w:rPr>
                <w:lang w:val="en-CA"/>
              </w:rPr>
            </w:pPr>
            <w:r>
              <w:rPr>
                <w:lang w:val="en-CA"/>
              </w:rPr>
              <w:t>March 17, 2000</w:t>
            </w:r>
          </w:p>
        </w:tc>
        <w:tc>
          <w:tcPr>
            <w:tcW w:w="2340" w:type="dxa"/>
            <w:tcBorders/>
          </w:tcPr>
          <w:p>
            <w:pPr>
              <w:pStyle w:val="Normal"/>
              <w:tabs>
                <w:tab w:val="clear" w:pos="720"/>
                <w:tab w:val="right" w:pos="3088" w:leader="none"/>
              </w:tabs>
              <w:snapToGrid w:val="false"/>
              <w:ind w:start="113" w:end="44"/>
              <w:jc w:val="center"/>
              <w:rPr>
                <w:rFonts w:ascii="EngraversGothic BT" w:hAnsi="EngraversGothic BT" w:cs="EngraversGothic BT"/>
                <w:smallCaps/>
                <w:sz w:val="16"/>
              </w:rPr>
            </w:pPr>
            <w:r>
              <w:rPr>
                <w:rFonts w:cs="EngraversGothic BT" w:ascii="EngraversGothic BT" w:hAnsi="EngraversGothic BT"/>
                <w:smallCaps/>
                <w:sz w:val="16"/>
              </w:rPr>
            </w:r>
          </w:p>
        </w:tc>
      </w:tr>
      <w:tr>
        <w:trPr>
          <w:trHeight w:val="480" w:hRule="exact"/>
        </w:trPr>
        <w:tc>
          <w:tcPr>
            <w:tcW w:w="2700" w:type="dxa"/>
            <w:tcBorders/>
          </w:tcPr>
          <w:p>
            <w:pPr>
              <w:pStyle w:val="Normal"/>
              <w:snapToGrid w:val="false"/>
              <w:ind w:start="180" w:end="90"/>
              <w:jc w:val="center"/>
              <w:rPr>
                <w:rFonts w:ascii="EngraversGothic BT" w:hAnsi="EngraversGothic BT" w:cs="EngraversGothic BT"/>
                <w:smallCaps/>
                <w:sz w:val="16"/>
              </w:rPr>
            </w:pPr>
            <w:r>
              <w:rPr>
                <w:rFonts w:cs="EngraversGothic BT" w:ascii="EngraversGothic BT" w:hAnsi="EngraversGothic BT"/>
                <w:smallCaps/>
                <w:sz w:val="16"/>
              </w:rPr>
            </w:r>
          </w:p>
        </w:tc>
        <w:tc>
          <w:tcPr>
            <w:tcW w:w="6840" w:type="dxa"/>
            <w:gridSpan w:val="2"/>
            <w:tcBorders/>
          </w:tcPr>
          <w:p>
            <w:pPr>
              <w:pStyle w:val="Normal"/>
              <w:snapToGrid w:val="false"/>
              <w:ind w:end="113"/>
              <w:rPr>
                <w:smallCaps/>
                <w:sz w:val="16"/>
              </w:rPr>
            </w:pPr>
            <w:r>
              <w:rPr>
                <w:smallCaps/>
                <w:sz w:val="16"/>
              </w:rPr>
            </w:r>
          </w:p>
        </w:tc>
        <w:tc>
          <w:tcPr>
            <w:tcW w:w="2340" w:type="dxa"/>
            <w:tcBorders/>
          </w:tcPr>
          <w:p>
            <w:pPr>
              <w:pStyle w:val="Normal"/>
              <w:snapToGrid w:val="false"/>
              <w:ind w:start="113" w:end="44"/>
              <w:jc w:val="center"/>
              <w:rPr>
                <w:smallCaps/>
                <w:sz w:val="16"/>
              </w:rPr>
            </w:pPr>
            <w:r>
              <w:rPr>
                <w:smallCaps/>
                <w:sz w:val="16"/>
              </w:rPr>
            </w:r>
          </w:p>
        </w:tc>
      </w:tr>
    </w:tbl>
    <w:p>
      <w:pPr>
        <w:pStyle w:val="WW-Addressee"/>
        <w:rPr/>
      </w:pPr>
      <w:r>
        <w:rPr/>
        <w:tab/>
        <w:tab/>
        <w:tab/>
        <w:tab/>
        <w:tab/>
        <w:tab/>
        <w:tab/>
      </w:r>
    </w:p>
    <w:p>
      <w:pPr>
        <w:pStyle w:val="Normal"/>
        <w:rPr/>
      </w:pPr>
      <w:r>
        <w:rPr/>
        <w:tab/>
        <w:tab/>
        <w:tab/>
        <w:tab/>
        <w:tab/>
        <w:tab/>
        <w:tab/>
        <w:tab/>
        <w:tab/>
        <w:tab/>
      </w:r>
      <w:r>
        <w:rPr>
          <w:b/>
        </w:rPr>
        <w:t>[DRAFT]</w:t>
      </w:r>
    </w:p>
    <w:p>
      <w:pPr>
        <w:pStyle w:val="Normal"/>
        <w:rPr>
          <w:b/>
          <w:u w:val="single"/>
        </w:rPr>
      </w:pPr>
      <w:r>
        <w:rPr>
          <w:b/>
          <w:u w:val="single"/>
        </w:rPr>
        <w:t>VIA FACSIMILE AND MAIL</w:t>
      </w:r>
    </w:p>
    <w:p>
      <w:pPr>
        <w:pStyle w:val="Normal"/>
        <w:rPr>
          <w:b/>
          <w:u w:val="single"/>
        </w:rPr>
      </w:pPr>
      <w:r>
        <w:rPr>
          <w:b/>
          <w:u w:val="single"/>
        </w:rPr>
      </w:r>
    </w:p>
    <w:p>
      <w:pPr>
        <w:pStyle w:val="WW-Addressee"/>
        <w:rPr/>
      </w:pPr>
      <w:r>
        <w:rPr/>
        <w:t>Hon. Demetrios Agretelis</w:t>
      </w:r>
    </w:p>
    <w:p>
      <w:pPr>
        <w:pStyle w:val="WW-Addressee"/>
        <w:rPr/>
      </w:pPr>
      <w:r>
        <w:rPr/>
        <w:t>Judge, Superior Court</w:t>
      </w:r>
    </w:p>
    <w:p>
      <w:pPr>
        <w:pStyle w:val="WW-Addressee"/>
        <w:rPr/>
      </w:pPr>
      <w:r>
        <w:rPr/>
        <w:t>County of Alameda</w:t>
      </w:r>
    </w:p>
    <w:p>
      <w:pPr>
        <w:pStyle w:val="WW-Addressee"/>
        <w:rPr/>
      </w:pPr>
      <w:r>
        <w:rPr/>
        <w:t>1221 Oak Street, Dept. 22</w:t>
      </w:r>
    </w:p>
    <w:p>
      <w:pPr>
        <w:pStyle w:val="WW-Addressee"/>
        <w:rPr/>
      </w:pPr>
      <w:r>
        <w:rPr/>
        <w:t>Oakland, California 94612</w:t>
      </w:r>
    </w:p>
    <w:p>
      <w:pPr>
        <w:pStyle w:val="Normal"/>
        <w:rPr/>
      </w:pPr>
      <w:r>
        <w:rPr/>
      </w:r>
    </w:p>
    <w:p>
      <w:pPr>
        <w:pStyle w:val="BodyText"/>
        <w:tabs>
          <w:tab w:val="left" w:pos="720" w:leader="none"/>
          <w:tab w:val="left" w:pos="1440" w:leader="none"/>
        </w:tabs>
        <w:spacing w:before="0" w:after="0"/>
        <w:ind w:hanging="0" w:end="0"/>
        <w:rPr/>
      </w:pPr>
      <w:r>
        <w:rPr>
          <w:b/>
        </w:rPr>
        <w:tab/>
        <w:t>Re:</w:t>
        <w:tab/>
      </w:r>
      <w:r>
        <w:rPr>
          <w:b/>
          <w:i/>
        </w:rPr>
        <w:t>Waste Management of Alameda County, Inc. v. GSF Energy, L.L.C., et al.</w:t>
      </w:r>
    </w:p>
    <w:p>
      <w:pPr>
        <w:pStyle w:val="BodyText"/>
        <w:tabs>
          <w:tab w:val="left" w:pos="720" w:leader="none"/>
          <w:tab w:val="left" w:pos="1440" w:leader="none"/>
        </w:tabs>
        <w:spacing w:before="0" w:after="0"/>
        <w:ind w:hanging="0" w:end="0"/>
        <w:rPr/>
      </w:pPr>
      <w:r>
        <w:rPr>
          <w:b/>
          <w:i/>
        </w:rPr>
        <w:tab/>
        <w:tab/>
      </w:r>
      <w:r>
        <w:rPr>
          <w:b/>
        </w:rPr>
        <w:t>Alameda County Superior Court Case No. 819534-4</w:t>
      </w:r>
    </w:p>
    <w:p>
      <w:pPr>
        <w:pStyle w:val="BodyText"/>
        <w:tabs>
          <w:tab w:val="left" w:pos="720" w:leader="none"/>
          <w:tab w:val="left" w:pos="1440" w:leader="none"/>
        </w:tabs>
        <w:spacing w:before="0" w:after="0"/>
        <w:ind w:hanging="0" w:end="0"/>
        <w:rPr>
          <w:b/>
        </w:rPr>
      </w:pPr>
      <w:r>
        <w:rPr>
          <w:b/>
        </w:rPr>
      </w:r>
    </w:p>
    <w:p>
      <w:pPr>
        <w:pStyle w:val="BodyText"/>
        <w:tabs>
          <w:tab w:val="clear" w:pos="720"/>
          <w:tab w:val="left" w:pos="1440" w:leader="none"/>
        </w:tabs>
        <w:ind w:hanging="0" w:end="0"/>
        <w:rPr/>
      </w:pPr>
      <w:r>
        <w:rPr/>
        <w:t>Dear Judge Agretelis:</w:t>
      </w:r>
    </w:p>
    <w:p>
      <w:pPr>
        <w:pStyle w:val="BodyText"/>
        <w:tabs>
          <w:tab w:val="clear" w:pos="720"/>
          <w:tab w:val="left" w:pos="1440" w:leader="none"/>
        </w:tabs>
        <w:ind w:hanging="0" w:end="0"/>
        <w:rPr/>
      </w:pPr>
      <w:r>
        <w:rPr/>
        <w:tab/>
        <w:t xml:space="preserve">At your Clerk's suggestion, we are writing to request a thirty-day continuance of the Case Management Conference currently scheduled in the above-referenced matter for March 31, 2000.  </w:t>
      </w:r>
    </w:p>
    <w:p>
      <w:pPr>
        <w:pStyle w:val="BodyText"/>
        <w:tabs>
          <w:tab w:val="clear" w:pos="720"/>
          <w:tab w:val="left" w:pos="1440" w:leader="none"/>
        </w:tabs>
        <w:ind w:hanging="0" w:end="0"/>
        <w:rPr/>
      </w:pPr>
      <w:r>
        <w:rPr/>
        <w:tab/>
        <w:t>We are requesting the continuance in order to provide Defendant GSF Energy, L.L.C. ("GSF") an opportunity to retain new counsel.  The law firm of Milbank, Tweed, Hadley &amp; McCloy LLP ("Milbank") was originally retained by Defendant Ecogas Corporation ("Ecogas") to represent both Ecogas and GSF in this action.  However, this week Milbank was informed by Ecogas that a conflict of interest had arisen between Ecogas and GSF.  Milbank immediately notified GSF that it was withdrawing as counsel for GSF in this action.  A thirty-day continuance of the Case Management Conference should be granted in order to (i) provide GSF with the opportunity to retain new counsel and (ii) provide the parties, in advance of the Case Management Conference, with an opportunity to discuss the matters required to be discussed under California Rule of Court 212(b).</w:t>
      </w:r>
    </w:p>
    <w:p>
      <w:pPr>
        <w:pStyle w:val="BodyText"/>
        <w:tabs>
          <w:tab w:val="clear" w:pos="720"/>
          <w:tab w:val="left" w:pos="1440" w:leader="none"/>
        </w:tabs>
        <w:ind w:hanging="0" w:end="0"/>
        <w:rPr/>
      </w:pPr>
      <w:r>
        <w:rPr/>
        <w:tab/>
        <w:t>Thank you for your consideration of this matter.</w:t>
      </w:r>
    </w:p>
    <w:p>
      <w:pPr>
        <w:pStyle w:val="BodyText"/>
        <w:tabs>
          <w:tab w:val="clear" w:pos="720"/>
          <w:tab w:val="left" w:pos="1440" w:leader="none"/>
        </w:tabs>
        <w:ind w:hanging="0" w:end="0"/>
        <w:rPr/>
      </w:pPr>
      <w:r>
        <w:rPr/>
        <w:tab/>
        <w:tab/>
        <w:tab/>
        <w:tab/>
        <w:t>Very truly yours,</w:t>
      </w:r>
    </w:p>
    <w:p>
      <w:pPr>
        <w:pStyle w:val="BodyText"/>
        <w:tabs>
          <w:tab w:val="clear" w:pos="720"/>
          <w:tab w:val="left" w:pos="1440" w:leader="none"/>
        </w:tabs>
        <w:ind w:hanging="0" w:end="0"/>
        <w:rPr/>
      </w:pPr>
      <w:r>
        <w:rPr/>
      </w:r>
    </w:p>
    <w:p>
      <w:pPr>
        <w:pStyle w:val="BodyText"/>
        <w:tabs>
          <w:tab w:val="clear" w:pos="720"/>
          <w:tab w:val="left" w:pos="1440" w:leader="none"/>
        </w:tabs>
        <w:ind w:hanging="0" w:end="0"/>
        <w:rPr/>
      </w:pPr>
      <w:r>
        <w:rPr/>
        <w:tab/>
        <w:tab/>
        <w:tab/>
        <w:tab/>
      </w:r>
    </w:p>
    <w:p>
      <w:pPr>
        <w:pStyle w:val="BodyText"/>
        <w:tabs>
          <w:tab w:val="clear" w:pos="720"/>
          <w:tab w:val="left" w:pos="1440" w:leader="none"/>
        </w:tabs>
        <w:spacing w:before="0" w:after="0"/>
        <w:ind w:hanging="0" w:end="0"/>
        <w:rPr/>
      </w:pPr>
      <w:r>
        <w:rPr/>
        <w:t>___________________________</w:t>
        <w:tab/>
        <w:tab/>
        <w:tab/>
        <w:t>__________________________</w:t>
      </w:r>
    </w:p>
    <w:p>
      <w:pPr>
        <w:pStyle w:val="BodyText"/>
        <w:tabs>
          <w:tab w:val="clear" w:pos="720"/>
          <w:tab w:val="left" w:pos="1440" w:leader="none"/>
        </w:tabs>
        <w:spacing w:before="0" w:after="0"/>
        <w:ind w:hanging="0" w:end="0"/>
        <w:rPr/>
      </w:pPr>
      <w:r>
        <w:rPr/>
        <w:t>Jeffrey S. Raskin</w:t>
        <w:tab/>
        <w:tab/>
        <w:tab/>
        <w:tab/>
        <w:tab/>
        <w:t>Roland Tellis</w:t>
      </w:r>
    </w:p>
    <w:p>
      <w:pPr>
        <w:pStyle w:val="BodyText"/>
        <w:tabs>
          <w:tab w:val="clear" w:pos="720"/>
          <w:tab w:val="left" w:pos="1440" w:leader="none"/>
        </w:tabs>
        <w:spacing w:before="0" w:after="0"/>
        <w:ind w:hanging="0" w:end="0"/>
        <w:rPr/>
      </w:pPr>
      <w:r>
        <w:rPr/>
        <w:t xml:space="preserve">Zevnik, Horton Guibord, McGovern, </w:t>
        <w:tab/>
        <w:tab/>
        <w:t>Milbank, Tweed, Hadley &amp; McCloy LLP</w:t>
      </w:r>
    </w:p>
    <w:p>
      <w:pPr>
        <w:pStyle w:val="BodyText"/>
        <w:tabs>
          <w:tab w:val="clear" w:pos="720"/>
          <w:tab w:val="left" w:pos="1440" w:leader="none"/>
        </w:tabs>
        <w:spacing w:before="0" w:after="0"/>
        <w:ind w:hanging="0" w:end="0"/>
        <w:rPr/>
      </w:pPr>
      <w:r>
        <w:rPr/>
        <w:t>Palmer &amp; Fognani, L.L.P.</w:t>
        <w:tab/>
        <w:tab/>
        <w:tab/>
        <w:tab/>
        <w:t>Counsel for Defendant</w:t>
      </w:r>
    </w:p>
    <w:p>
      <w:pPr>
        <w:pStyle w:val="BodyText"/>
        <w:tabs>
          <w:tab w:val="clear" w:pos="720"/>
          <w:tab w:val="left" w:pos="1440" w:leader="none"/>
        </w:tabs>
        <w:spacing w:before="0" w:after="0"/>
        <w:ind w:hanging="0" w:end="0"/>
        <w:rPr/>
      </w:pPr>
      <w:r>
        <w:rPr/>
        <w:t>Counsel for Plaintiff</w:t>
        <w:tab/>
        <w:tab/>
        <w:tab/>
        <w:tab/>
        <w:tab/>
        <w:t>Ecogas Corporation</w:t>
      </w:r>
    </w:p>
    <w:p>
      <w:pPr>
        <w:pStyle w:val="BodyText"/>
        <w:tabs>
          <w:tab w:val="clear" w:pos="720"/>
          <w:tab w:val="left" w:pos="1440" w:leader="none"/>
        </w:tabs>
        <w:spacing w:before="0" w:after="0"/>
        <w:ind w:hanging="0" w:end="0"/>
        <w:rPr/>
      </w:pPr>
      <w:r>
        <w:rPr/>
        <w:t>Waste Management of Alameda County, Inc.</w:t>
        <w:tab/>
        <w:tab/>
      </w:r>
    </w:p>
    <w:p>
      <w:pPr>
        <w:pStyle w:val="BodyText"/>
        <w:tabs>
          <w:tab w:val="clear" w:pos="720"/>
          <w:tab w:val="left" w:pos="1440" w:leader="none"/>
        </w:tabs>
        <w:spacing w:before="0" w:after="0"/>
        <w:ind w:hanging="0" w:end="0"/>
        <w:rPr/>
      </w:pPr>
      <w:r>
        <w:rPr/>
      </w:r>
    </w:p>
    <w:p>
      <w:pPr>
        <w:pStyle w:val="BodyText"/>
        <w:tabs>
          <w:tab w:val="clear" w:pos="720"/>
          <w:tab w:val="left" w:pos="1440" w:leader="none"/>
        </w:tabs>
        <w:spacing w:before="0" w:after="0"/>
        <w:ind w:hanging="0" w:end="0"/>
        <w:rPr/>
      </w:pPr>
      <w:r>
        <w:rPr/>
      </w:r>
    </w:p>
    <w:p>
      <w:pPr>
        <w:pStyle w:val="BodyText"/>
        <w:tabs>
          <w:tab w:val="clear" w:pos="720"/>
          <w:tab w:val="left" w:pos="1440" w:leader="none"/>
        </w:tabs>
        <w:spacing w:before="0" w:after="0"/>
        <w:ind w:hanging="0" w:end="0"/>
        <w:rPr/>
      </w:pPr>
      <w:r>
        <w:rPr/>
      </w:r>
    </w:p>
    <w:p>
      <w:pPr>
        <w:pStyle w:val="BodyText"/>
        <w:tabs>
          <w:tab w:val="clear" w:pos="720"/>
          <w:tab w:val="left" w:pos="1440" w:leader="none"/>
        </w:tabs>
        <w:spacing w:before="0" w:after="0"/>
        <w:ind w:hanging="0" w:end="0"/>
        <w:rPr/>
      </w:pPr>
      <w:r>
        <w:rPr/>
      </w:r>
    </w:p>
    <w:p>
      <w:pPr>
        <w:pStyle w:val="BodyText"/>
        <w:tabs>
          <w:tab w:val="clear" w:pos="720"/>
          <w:tab w:val="left" w:pos="1440" w:leader="none"/>
        </w:tabs>
        <w:spacing w:before="0" w:after="0"/>
        <w:ind w:hanging="0" w:end="0"/>
        <w:rPr/>
      </w:pPr>
      <w:r>
        <w:rPr/>
      </w:r>
    </w:p>
    <w:p>
      <w:pPr>
        <w:pStyle w:val="BodyText"/>
        <w:tabs>
          <w:tab w:val="clear" w:pos="720"/>
          <w:tab w:val="left" w:pos="1440" w:leader="none"/>
        </w:tabs>
        <w:spacing w:before="0" w:after="0"/>
        <w:ind w:hanging="0" w:end="0"/>
        <w:rPr/>
      </w:pPr>
      <w:r>
        <w:rPr>
          <w:b/>
        </w:rPr>
        <w:t>IT IS SO ORDERED</w:t>
      </w:r>
      <w:r>
        <w:rPr/>
        <w:t>.  The Case Management Conference in this matter, presently</w:t>
      </w:r>
    </w:p>
    <w:p>
      <w:pPr>
        <w:pStyle w:val="BodyText"/>
        <w:tabs>
          <w:tab w:val="clear" w:pos="720"/>
          <w:tab w:val="left" w:pos="1440" w:leader="none"/>
        </w:tabs>
        <w:spacing w:before="0" w:after="0"/>
        <w:ind w:hanging="0" w:end="0"/>
        <w:rPr/>
      </w:pPr>
      <w:r>
        <w:rPr/>
        <w:t>scheduled for March 31, 2000, shall be continued to ___________________, 2000, at _______________ a.m/p.m.</w:t>
      </w:r>
    </w:p>
    <w:p>
      <w:pPr>
        <w:pStyle w:val="BodyText"/>
        <w:tabs>
          <w:tab w:val="clear" w:pos="720"/>
          <w:tab w:val="left" w:pos="1440" w:leader="none"/>
        </w:tabs>
        <w:spacing w:before="0" w:after="0"/>
        <w:ind w:hanging="0" w:end="0"/>
        <w:rPr/>
      </w:pPr>
      <w:r>
        <w:rPr/>
      </w:r>
    </w:p>
    <w:p>
      <w:pPr>
        <w:pStyle w:val="BodyText"/>
        <w:tabs>
          <w:tab w:val="clear" w:pos="720"/>
          <w:tab w:val="left" w:pos="1440" w:leader="none"/>
        </w:tabs>
        <w:spacing w:before="0" w:after="0"/>
        <w:ind w:hanging="0" w:end="0"/>
        <w:rPr/>
      </w:pPr>
      <w:r>
        <w:rPr/>
      </w:r>
    </w:p>
    <w:p>
      <w:pPr>
        <w:pStyle w:val="BodyText"/>
        <w:tabs>
          <w:tab w:val="clear" w:pos="720"/>
          <w:tab w:val="left" w:pos="1440" w:leader="none"/>
        </w:tabs>
        <w:spacing w:before="0" w:after="0"/>
        <w:ind w:hanging="0" w:end="0"/>
        <w:rPr/>
      </w:pPr>
      <w:r>
        <w:rPr/>
      </w:r>
    </w:p>
    <w:p>
      <w:pPr>
        <w:pStyle w:val="BodyText"/>
        <w:tabs>
          <w:tab w:val="clear" w:pos="720"/>
          <w:tab w:val="left" w:pos="1440" w:leader="none"/>
        </w:tabs>
        <w:spacing w:before="0" w:after="0"/>
        <w:ind w:hanging="0" w:end="0"/>
        <w:rPr/>
      </w:pPr>
      <w:r>
        <w:rPr/>
      </w:r>
    </w:p>
    <w:p>
      <w:pPr>
        <w:pStyle w:val="BodyText"/>
        <w:tabs>
          <w:tab w:val="clear" w:pos="720"/>
          <w:tab w:val="left" w:pos="1440" w:leader="none"/>
        </w:tabs>
        <w:spacing w:before="0" w:after="0"/>
        <w:ind w:hanging="0" w:end="0"/>
        <w:rPr/>
      </w:pPr>
      <w:r>
        <w:rPr/>
        <w:t>________________________________________</w:t>
      </w:r>
    </w:p>
    <w:p>
      <w:pPr>
        <w:pStyle w:val="BodyText"/>
        <w:tabs>
          <w:tab w:val="clear" w:pos="720"/>
          <w:tab w:val="left" w:pos="1440" w:leader="none"/>
        </w:tabs>
        <w:spacing w:before="0" w:after="0"/>
        <w:ind w:hanging="0" w:end="0"/>
        <w:rPr/>
      </w:pPr>
      <w:r>
        <w:rPr/>
        <w:t>Judge of the Superior Court</w:t>
      </w:r>
    </w:p>
    <w:p>
      <w:pPr>
        <w:pStyle w:val="BodyText"/>
        <w:tabs>
          <w:tab w:val="clear" w:pos="720"/>
          <w:tab w:val="left" w:pos="1440" w:leader="none"/>
        </w:tabs>
        <w:spacing w:before="0" w:after="0"/>
        <w:ind w:hanging="0" w:end="0"/>
        <w:rPr/>
      </w:pPr>
      <w:r>
        <w:rPr/>
        <w:tab/>
      </w:r>
    </w:p>
    <w:p>
      <w:pPr>
        <w:pStyle w:val="BodyText"/>
        <w:tabs>
          <w:tab w:val="clear" w:pos="720"/>
          <w:tab w:val="left" w:pos="1440" w:leader="none"/>
        </w:tabs>
        <w:ind w:hanging="0" w:end="0"/>
        <w:rPr/>
      </w:pPr>
      <w:r>
        <w:rPr/>
      </w:r>
    </w:p>
    <w:p>
      <w:pPr>
        <w:pStyle w:val="BodyText"/>
        <w:tabs>
          <w:tab w:val="clear" w:pos="720"/>
          <w:tab w:val="left" w:pos="1440" w:leader="none"/>
        </w:tabs>
        <w:ind w:hanging="0" w:end="0"/>
        <w:rPr/>
      </w:pPr>
      <w:r>
        <w:rPr/>
        <w:tab/>
      </w:r>
    </w:p>
    <w:p>
      <w:pPr>
        <w:pStyle w:val="BodyText"/>
        <w:tabs>
          <w:tab w:val="clear" w:pos="720"/>
          <w:tab w:val="left" w:pos="1440" w:leader="none"/>
        </w:tabs>
        <w:ind w:hanging="0" w:end="0"/>
        <w:rPr/>
      </w:pPr>
      <w:r>
        <w:rPr/>
        <w:tab/>
        <w:t xml:space="preserve"> </w:t>
      </w:r>
    </w:p>
    <w:p>
      <w:pPr>
        <w:pStyle w:val="Normal"/>
        <w:spacing w:lineRule="exact" w:line="200"/>
        <w:rPr/>
      </w:pPr>
      <w:r>
        <w:rPr>
          <w:rStyle w:val="zzmpTrailerItem"/>
        </w:rPr>
        <w:t>LA1:#6169898v1</w:t>
      </w:r>
      <w:r>
        <w:rPr/>
        <w:t xml:space="preserve"> </w:t>
      </w:r>
    </w:p>
    <w:sectPr>
      <w:headerReference w:type="default" r:id="rId2"/>
      <w:headerReference w:type="first" r:id="rId3"/>
      <w:type w:val="nextPage"/>
      <w:pgSz w:w="12240" w:h="15840"/>
      <w:pgMar w:left="1440" w:right="1440" w:gutter="0" w:header="720" w:top="2160" w:footer="0" w:bottom="201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EngravrsRoman BT">
    <w:charset w:val="00" w:characterSet="windows-1252"/>
    <w:family w:val="roman"/>
    <w:pitch w:val="variable"/>
  </w:font>
  <w:font w:name="EngraversGothic BT">
    <w:charset w:val="00" w:characterSet="windows-1252"/>
    <w:family w:val="swiss"/>
    <w:pitch w:val="variable"/>
  </w:font>
  <w:font w:name="Gill Sans">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HFirmName"/>
      <w:rPr/>
    </w:pPr>
    <w:r>
      <w:rPr/>
    </w:r>
  </w:p>
  <w:p>
    <w:pPr>
      <w:pStyle w:val="DeliveryPhrase"/>
      <w:spacing w:before="0" w:after="0"/>
      <w:rPr/>
    </w:pPr>
    <w:r>
      <w:rPr/>
    </w:r>
  </w:p>
  <w:p>
    <w:pPr>
      <w:pStyle w:val="DeliveryPhrase"/>
      <w:spacing w:before="0" w:after="0"/>
      <w:rPr/>
    </w:pPr>
    <w:r>
      <w:rPr/>
    </w:r>
  </w:p>
  <w:p>
    <w:pPr>
      <w:pStyle w:val="Normal"/>
      <w:rPr/>
    </w:pPr>
    <w:r>
      <w:rPr/>
      <w:t>Hon. Demetrios Agretelis</w:t>
    </w:r>
  </w:p>
  <w:p>
    <w:pPr>
      <w:pStyle w:val="Normal"/>
      <w:rPr/>
    </w:pPr>
    <w:r>
      <w:rPr/>
      <w:t>Judge, Superior Court</w:t>
    </w:r>
  </w:p>
  <w:p>
    <w:pPr>
      <w:pStyle w:val="Normal"/>
      <w:rPr/>
    </w:pPr>
    <w:r>
      <w:rPr/>
      <w:t>County of Alameda</w:t>
    </w:r>
  </w:p>
  <w:p>
    <w:pPr>
      <w:pStyle w:val="Normal"/>
      <w:rPr/>
    </w:pPr>
    <w:r>
      <w:rPr/>
    </w:r>
  </w:p>
  <w:p>
    <w:pPr>
      <w:pStyle w:val="Normal"/>
      <w:rPr/>
    </w:pPr>
    <w:r>
      <w:rPr/>
      <w:t xml:space="preserve">Page </w:t>
    </w:r>
    <w:r>
      <w:rPr/>
      <w:fldChar w:fldCharType="begin"/>
    </w:r>
    <w:r>
      <w:rPr/>
      <w:instrText xml:space="preserve"> PAGE </w:instrText>
    </w:r>
    <w:r>
      <w:rPr/>
      <w:fldChar w:fldCharType="separate"/>
    </w:r>
    <w:r>
      <w:rPr/>
      <w:t>2</w:t>
    </w:r>
    <w:r>
      <w:rPr/>
      <w:fldChar w:fldCharType="end"/>
    </w:r>
  </w:p>
  <w:p>
    <w:pPr>
      <w:pStyle w:val="Normal"/>
      <w:rPr/>
    </w:pPr>
    <w:r>
      <w:rPr/>
    </w:r>
  </w:p>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2732" w:type="dxa"/>
      <w:jc w:val="start"/>
      <w:tblInd w:w="-1238" w:type="dxa"/>
      <w:tblLayout w:type="fixed"/>
      <w:tblCellMar>
        <w:top w:w="0" w:type="dxa"/>
        <w:start w:w="108" w:type="dxa"/>
        <w:bottom w:w="0" w:type="dxa"/>
        <w:end w:w="108" w:type="dxa"/>
      </w:tblCellMar>
    </w:tblPr>
    <w:tblGrid>
      <w:gridCol w:w="2606"/>
      <w:gridCol w:w="270"/>
      <w:gridCol w:w="6930"/>
      <w:gridCol w:w="270"/>
      <w:gridCol w:w="2656"/>
    </w:tblGrid>
    <w:tr>
      <w:trPr>
        <w:trHeight w:val="3987" w:hRule="exact"/>
      </w:trPr>
      <w:tc>
        <w:tcPr>
          <w:tcW w:w="2606" w:type="dxa"/>
          <w:tcBorders/>
        </w:tcPr>
        <w:p>
          <w:pPr>
            <w:pStyle w:val="Normal"/>
            <w:snapToGrid w:val="false"/>
            <w:ind w:start="72" w:end="113"/>
            <w:rPr>
              <w:rFonts w:ascii="EngraversGothic BT" w:hAnsi="EngraversGothic BT" w:cs="EngraversGothic BT"/>
              <w:spacing w:val="18"/>
              <w:sz w:val="12"/>
            </w:rPr>
          </w:pPr>
          <w:r>
            <w:rPr>
              <w:rFonts w:cs="EngraversGothic BT" w:ascii="EngraversGothic BT" w:hAnsi="EngraversGothic BT"/>
              <w:spacing w:val="18"/>
              <w:sz w:val="12"/>
            </w:rPr>
          </w:r>
        </w:p>
      </w:tc>
      <w:tc>
        <w:tcPr>
          <w:tcW w:w="270" w:type="dxa"/>
          <w:tcBorders/>
        </w:tcPr>
        <w:p>
          <w:pPr>
            <w:pStyle w:val="Normal"/>
            <w:snapToGrid w:val="false"/>
            <w:ind w:start="113" w:end="425"/>
            <w:jc w:val="center"/>
            <w:rPr>
              <w:rFonts w:ascii="EngravrsRoman BT" w:hAnsi="EngravrsRoman BT" w:cs="EngravrsRoman BT"/>
              <w:spacing w:val="30"/>
              <w:position w:val="2"/>
              <w:sz w:val="12"/>
            </w:rPr>
          </w:pPr>
          <w:r>
            <w:rPr>
              <w:rFonts w:cs="EngravrsRoman BT" w:ascii="EngravrsRoman BT" w:hAnsi="EngravrsRoman BT"/>
              <w:spacing w:val="30"/>
              <w:position w:val="2"/>
              <w:sz w:val="12"/>
            </w:rPr>
          </w:r>
        </w:p>
      </w:tc>
      <w:tc>
        <w:tcPr>
          <w:tcW w:w="6930" w:type="dxa"/>
          <w:tcBorders/>
        </w:tcPr>
        <w:p>
          <w:pPr>
            <w:pStyle w:val="Normal"/>
            <w:tabs>
              <w:tab w:val="clear" w:pos="720"/>
              <w:tab w:val="center" w:pos="1955" w:leader="none"/>
            </w:tabs>
            <w:snapToGrid w:val="false"/>
            <w:ind w:start="113" w:end="425"/>
            <w:rPr>
              <w:rFonts w:ascii="EngravrsRoman BT" w:hAnsi="EngravrsRoman BT" w:cs="EngravrsRoman BT"/>
              <w:spacing w:val="30"/>
              <w:position w:val="4"/>
            </w:rPr>
          </w:pPr>
          <w:r>
            <w:rPr>
              <w:rFonts w:cs="EngravrsRoman BT" w:ascii="EngravrsRoman BT" w:hAnsi="EngravrsRoman BT"/>
              <w:spacing w:val="30"/>
              <w:position w:val="4"/>
            </w:rPr>
          </w:r>
        </w:p>
      </w:tc>
      <w:tc>
        <w:tcPr>
          <w:tcW w:w="270" w:type="dxa"/>
          <w:tcBorders/>
        </w:tcPr>
        <w:p>
          <w:pPr>
            <w:pStyle w:val="Normal"/>
            <w:snapToGrid w:val="false"/>
            <w:spacing w:lineRule="exact" w:line="158"/>
            <w:ind w:start="113" w:end="691"/>
            <w:jc w:val="center"/>
            <w:rPr>
              <w:rFonts w:ascii="Gill Sans" w:hAnsi="Gill Sans" w:cs="Gill Sans"/>
              <w:spacing w:val="20"/>
              <w:sz w:val="12"/>
              <w:u w:val="single"/>
            </w:rPr>
          </w:pPr>
          <w:r>
            <w:rPr>
              <w:rFonts w:cs="Gill Sans" w:ascii="Gill Sans" w:hAnsi="Gill Sans"/>
              <w:spacing w:val="20"/>
              <w:sz w:val="12"/>
              <w:u w:val="single"/>
            </w:rPr>
          </w:r>
        </w:p>
      </w:tc>
      <w:tc>
        <w:tcPr>
          <w:tcW w:w="2656" w:type="dxa"/>
          <w:tcBorders/>
        </w:tcPr>
        <w:p>
          <w:pPr>
            <w:pStyle w:val="Normal"/>
            <w:snapToGrid w:val="false"/>
            <w:spacing w:lineRule="exact" w:line="160"/>
            <w:ind w:firstLine="14" w:end="850"/>
            <w:rPr>
              <w:rFonts w:ascii="EngraversGothic BT" w:hAnsi="EngraversGothic BT" w:cs="EngraversGothic BT"/>
              <w:spacing w:val="17"/>
              <w:kern w:val="2"/>
              <w:sz w:val="12"/>
              <w:u w:val="single"/>
            </w:rPr>
          </w:pPr>
          <w:r>
            <w:rPr>
              <w:rFonts w:cs="EngraversGothic BT" w:ascii="EngraversGothic BT" w:hAnsi="EngraversGothic BT"/>
              <w:spacing w:val="17"/>
              <w:kern w:val="2"/>
              <w:sz w:val="12"/>
              <w:u w:val="single"/>
            </w:rPr>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chkIncludeDPhrase" w:val="False"/>
    <w:docVar w:name="chkOptAuthorPhone" w:val="False"/>
    <w:docVar w:name="chkOptDateAsField" w:val="False"/>
    <w:docVar w:name="chkOptFirmName" w:val="False"/>
    <w:docVar w:name="chkOptInternetID" w:val="True"/>
    <w:docVar w:name="chkOptLHName" w:val="False"/>
    <w:docVar w:name="cmbAuthor" w:val="-1937"/>
    <w:docVar w:name="cmbAuthorLists" w:val="-100"/>
    <w:docVar w:name="cmbOptBodyTextAlignment" w:val="0"/>
    <w:docVar w:name="cmbOptClosingPhrases" w:val="Very truly yours,"/>
    <w:docVar w:name="cmbOptFonts" w:val="Times New Roman"/>
    <w:docVar w:name="cmbOptLetterhead" w:val="Engraved"/>
    <w:docVar w:name="cmbOptOffices" w:val="Los Angeles"/>
    <w:docVar w:name="cmbOptSigType" w:val="Attorney"/>
    <w:docVar w:name="cmbPrefLists" w:val="-100"/>
    <w:docVar w:name="cmbSetAuthorPref" w:val="-1937"/>
    <w:docVar w:name="lstDeliveryPhrases" w:val="Attorney-Client Privilege"/>
    <w:docVar w:name="Restarted" w:val="True"/>
    <w:docVar w:name="tglUseFirmDefaults" w:val="False"/>
    <w:docVar w:name="txtAddress" w:val="1221 Oak Street, Dept. 22&#10;Oakland, California "/>
    <w:docVar w:name="txtAuthor" w:val="Roland K. Tellis"/>
    <w:docVar w:name="txtInitials" w:val="RKT"/>
    <w:docVar w:name="txtNames" w:val="Hon. Demetrios Agretelis&#10;Judge, Superior Court&#10;County of Alameda"/>
    <w:docVar w:name="txtNet_ID" w:val="rtellis@milbank.com"/>
    <w:docVar w:name="txtOptBottomMargin" w:val="1.4"/>
    <w:docVar w:name="txtOptFirstLine" w:val=" 1"/>
    <w:docVar w:name="txtOptFSize" w:val="12"/>
    <w:docVar w:name="txtOptLeftMargin" w:val="1"/>
    <w:docVar w:name="txtOptRightMargin" w:val="1"/>
    <w:docVar w:name="txtOptTopMargin" w:val="1.5"/>
    <w:docVar w:name="txtPhone" w:val="(213) 892-4573"/>
    <w:docVar w:name="txtTitle" w:val="Associate"/>
    <w:docVar w:name="zzmpFixedDOC_ID" w:val="LA1:#6169898v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1z0">
    <w:name w:val="WW8Num1z0"/>
    <w:qFormat/>
    <w:rPr>
      <w:b/>
      <w:i w:val="false"/>
      <w:u w:val="none"/>
    </w:rPr>
  </w:style>
  <w:style w:type="character" w:styleId="WW8Num1z2">
    <w:name w:val="WW8Num1z2"/>
    <w:qFormat/>
    <w:rPr>
      <w:b w:val="false"/>
      <w:u w:val="no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rFonts w:ascii="Times New Roman" w:hAnsi="Times New Roman" w:cs="Times New Roman"/>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b/>
      <w:sz w:val="16"/>
      <w:u w:val="single"/>
      <w:effect w:val="blinkBackground"/>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s>
    </w:pPr>
    <w:rPr/>
  </w:style>
  <w:style w:type="paragraph" w:styleId="Footer">
    <w:name w:val="footer"/>
    <w:basedOn w:val="Normal"/>
    <w:pPr>
      <w:tabs>
        <w:tab w:val="clear" w:pos="720"/>
        <w:tab w:val="center" w:pos="4680" w:leader="none"/>
        <w:tab w:val="right" w:pos="9360" w:leader="none"/>
      </w:tabs>
    </w:pPr>
    <w:rPr/>
  </w:style>
  <w:style w:type="paragraph" w:styleId="BodyTextIndent">
    <w:name w:val="Body Text Indent"/>
    <w:basedOn w:val="Normal"/>
    <w:next w:val="BodyText"/>
    <w:pPr>
      <w:ind w:hanging="0" w:start="720" w:end="0"/>
    </w:pPr>
    <w:rPr/>
  </w:style>
  <w:style w:type="paragraph" w:styleId="LHFirmName">
    <w:name w:val="LH Firm Name"/>
    <w:basedOn w:val="Normal"/>
    <w:qFormat/>
    <w:pPr>
      <w:spacing w:before="0" w:after="120"/>
      <w:ind w:hanging="0" w:start="-720" w:end="0"/>
    </w:pPr>
    <w:rPr>
      <w:rFonts w:ascii="EngravrsRoman BT" w:hAnsi="EngravrsRoman BT" w:cs="EngravrsRoman BT"/>
      <w:b/>
      <w:spacing w:val="10"/>
      <w:sz w:val="15"/>
    </w:rPr>
  </w:style>
  <w:style w:type="paragraph" w:styleId="BodyTextContinued">
    <w:name w:val="Body Text Continued"/>
    <w:basedOn w:val="BodyText"/>
    <w:next w:val="BodyText"/>
    <w:qFormat/>
    <w:pPr>
      <w:spacing w:before="0" w:after="0"/>
    </w:pPr>
    <w:rPr/>
  </w:style>
  <w:style w:type="paragraph" w:styleId="Centered">
    <w:name w:val="Centered"/>
    <w:basedOn w:val="Normal"/>
    <w:next w:val="BodyText"/>
    <w:qFormat/>
    <w:pPr>
      <w:spacing w:before="0" w:after="240"/>
      <w:jc w:val="center"/>
    </w:pPr>
    <w:rPr>
      <w:b/>
      <w:smallCaps/>
    </w:rPr>
  </w:style>
  <w:style w:type="paragraph" w:styleId="FootnoteText">
    <w:name w:val="footnote text"/>
    <w:basedOn w:val="Normal"/>
    <w:pPr/>
    <w:rPr>
      <w:sz w:val="22"/>
    </w:rPr>
  </w:style>
  <w:style w:type="paragraph" w:styleId="HeaderNumbers">
    <w:name w:val="HeaderNumbers"/>
    <w:basedOn w:val="Normal"/>
    <w:qFormat/>
    <w:pPr>
      <w:spacing w:lineRule="exact" w:line="480" w:before="720" w:after="0"/>
      <w:ind w:hanging="0" w:start="0" w:end="144"/>
      <w:jc w:val="end"/>
    </w:pPr>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ind w:hanging="0" w:start="720" w:end="720"/>
    </w:pPr>
    <w:rPr/>
  </w:style>
  <w:style w:type="paragraph" w:styleId="PleadingSignature">
    <w:name w:val="Pleading Signature"/>
    <w:basedOn w:val="Normal"/>
    <w:qFormat/>
    <w:pPr>
      <w:tabs>
        <w:tab w:val="clear" w:pos="720"/>
        <w:tab w:val="left" w:pos="4680" w:leader="none"/>
        <w:tab w:val="right" w:pos="9000" w:leader="none"/>
      </w:tabs>
      <w:ind w:hanging="0" w:start="432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LeftHeading">
    <w:name w:val="Left Heading"/>
    <w:basedOn w:val="Normal"/>
    <w:next w:val="Normal"/>
    <w:qFormat/>
    <w:pPr/>
    <w:rPr>
      <w:b/>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Address">
    <w:name w:val="Address"/>
    <w:basedOn w:val="Normal"/>
    <w:qFormat/>
    <w:pPr/>
    <w:rPr/>
  </w:style>
  <w:style w:type="paragraph" w:styleId="WW-Addressee">
    <w:name w:val="WW-Addressee"/>
    <w:basedOn w:val="Normal"/>
    <w:next w:val="Normal"/>
    <w:qFormat/>
    <w:pPr/>
    <w:rPr/>
  </w:style>
  <w:style w:type="paragraph" w:styleId="LetterSignature">
    <w:name w:val="Letter Signature"/>
    <w:basedOn w:val="Normal"/>
    <w:qFormat/>
    <w:pPr>
      <w:keepNext w:val="true"/>
      <w:keepLines/>
      <w:ind w:hanging="0" w:start="4680" w:end="0"/>
    </w:pPr>
    <w:rPr/>
  </w:style>
  <w:style w:type="paragraph" w:styleId="ReLine">
    <w:name w:val="ReLine"/>
    <w:basedOn w:val="Normal"/>
    <w:next w:val="Normal"/>
    <w:qFormat/>
    <w:pPr>
      <w:spacing w:before="240" w:after="0"/>
      <w:ind w:hanging="720" w:start="1440" w:end="0"/>
    </w:pPr>
    <w:rPr/>
  </w:style>
  <w:style w:type="paragraph" w:styleId="Salutation">
    <w:name w:val="Salutation"/>
    <w:basedOn w:val="Normal"/>
    <w:next w:val="BodyText"/>
    <w:qFormat/>
    <w:pPr>
      <w:spacing w:before="240" w:after="240"/>
    </w:pPr>
    <w:rPr/>
  </w:style>
  <w:style w:type="paragraph" w:styleId="DeliveryPhrase">
    <w:name w:val="Delivery Phrase"/>
    <w:basedOn w:val="Normal"/>
    <w:next w:val="WW-Addressee"/>
    <w:qFormat/>
    <w:pPr>
      <w:spacing w:before="240" w:after="0"/>
    </w:pPr>
    <w:rPr>
      <w:b/>
      <w:cap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Letter.dot</Template>
  <TotalTime>75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2000-03-16T20:35:00Z</dcterms:created>
  <dc:creator>RTellis</dc:creator>
  <dc:description/>
  <dc:language>en-CA</dc:language>
  <cp:lastModifiedBy>RTellis</cp:lastModifiedBy>
  <cp:lastPrinted>2000-03-17T08:39:00Z</cp:lastPrinted>
  <dcterms:modified xsi:type="dcterms:W3CDTF">2000-03-17T14:36:00Z</dcterms:modified>
  <cp:revision>6</cp:revision>
  <dc:subject/>
  <dc:title>Word 8.0 Generic Letter Template, rev. 4/3/97, the Legal MacPac</dc:title>
</cp:coreProperties>
</file>