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pacing w:val="-3"/>
          <w:sz w:val="28"/>
        </w:rPr>
      </w:pPr>
      <w:r>
        <w:rPr>
          <w:rFonts w:cs="Arial" w:ascii="Arial" w:hAnsi="Arial"/>
          <w:spacing w:val="-3"/>
          <w:sz w:val="28"/>
        </w:rPr>
        <w:drawing>
          <wp:inline distT="0" distB="0" distL="0" distR="0">
            <wp:extent cx="1785620" cy="7810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9" t="-28" r="-9" b="-28"/>
                    <a:stretch>
                      <a:fillRect/>
                    </a:stretch>
                  </pic:blipFill>
                  <pic:spPr bwMode="auto">
                    <a:xfrm>
                      <a:off x="0" y="0"/>
                      <a:ext cx="1785620" cy="781050"/>
                    </a:xfrm>
                    <a:prstGeom prst="rect">
                      <a:avLst/>
                    </a:prstGeom>
                    <a:noFill/>
                  </pic:spPr>
                </pic:pic>
              </a:graphicData>
            </a:graphic>
          </wp:inline>
        </w:drawing>
      </w:r>
    </w:p>
    <w:p>
      <w:pPr>
        <w:pStyle w:val="Normal"/>
        <w:jc w:val="center"/>
        <w:rPr>
          <w:rFonts w:ascii="Arial" w:hAnsi="Arial" w:cs="Arial"/>
          <w:b/>
          <w:spacing w:val="-3"/>
          <w:sz w:val="36"/>
        </w:rPr>
      </w:pPr>
      <w:r>
        <w:rPr>
          <w:rFonts w:cs="Arial" w:ascii="Arial" w:hAnsi="Arial"/>
          <w:b/>
          <w:spacing w:val="-3"/>
          <w:sz w:val="36"/>
        </w:rPr>
      </w:r>
    </w:p>
    <w:p>
      <w:pPr>
        <w:pStyle w:val="Normal"/>
        <w:jc w:val="center"/>
        <w:rPr>
          <w:rFonts w:ascii="Arial" w:hAnsi="Arial" w:cs="Arial"/>
          <w:b/>
          <w:spacing w:val="-3"/>
          <w:sz w:val="36"/>
        </w:rPr>
      </w:pPr>
      <w:r>
        <w:rPr>
          <w:rFonts w:cs="Arial" w:ascii="Arial" w:hAnsi="Arial"/>
          <w:b/>
          <w:spacing w:val="-3"/>
          <w:sz w:val="36"/>
        </w:rPr>
        <w:t>WEEKLY SUMMARY</w:t>
      </w:r>
    </w:p>
    <w:p>
      <w:pPr>
        <w:pStyle w:val="Heading4"/>
        <w:ind w:hanging="0" w:start="0"/>
        <w:rPr>
          <w:sz w:val="32"/>
        </w:rPr>
      </w:pPr>
      <w:r>
        <w:rPr/>
        <w:t>MARCH 2-8, 2001</w:t>
      </w:r>
    </w:p>
    <w:p>
      <w:pPr>
        <w:pStyle w:val="Normal"/>
        <w:tabs>
          <w:tab w:val="left" w:pos="720" w:leader="none"/>
        </w:tabs>
        <w:ind w:hanging="720" w:start="720" w:end="0"/>
        <w:jc w:val="both"/>
        <w:rPr>
          <w:rFonts w:ascii="Arial" w:hAnsi="Arial" w:cs="Arial"/>
          <w:b/>
          <w:sz w:val="28"/>
        </w:rPr>
      </w:pPr>
      <w:r>
        <w:rPr>
          <w:rFonts w:cs="Arial" w:ascii="Arial" w:hAnsi="Arial"/>
          <w:b/>
          <w:sz w:val="28"/>
        </w:rPr>
      </w:r>
    </w:p>
    <w:p>
      <w:pPr>
        <w:pStyle w:val="Normal"/>
        <w:tabs>
          <w:tab w:val="left" w:pos="720" w:leader="none"/>
        </w:tabs>
        <w:ind w:hanging="720" w:start="720" w:end="0"/>
        <w:jc w:val="both"/>
        <w:rPr>
          <w:rFonts w:ascii="Arial" w:hAnsi="Arial" w:cs="Arial"/>
          <w:b/>
          <w:sz w:val="28"/>
        </w:rPr>
      </w:pPr>
      <w:r>
        <w:rPr>
          <w:rFonts w:cs="Arial" w:ascii="Arial" w:hAnsi="Arial"/>
          <w:b/>
          <w:sz w:val="28"/>
        </w:rPr>
      </w:r>
    </w:p>
    <w:p>
      <w:pPr>
        <w:pStyle w:val="Normal"/>
        <w:numPr>
          <w:ilvl w:val="0"/>
          <w:numId w:val="13"/>
        </w:numPr>
        <w:jc w:val="both"/>
        <w:rPr>
          <w:rFonts w:ascii="Arial" w:hAnsi="Arial" w:cs="Arial"/>
          <w:sz w:val="28"/>
        </w:rPr>
      </w:pPr>
      <w:r>
        <w:rPr>
          <w:rFonts w:cs="Arial" w:ascii="Arial" w:hAnsi="Arial"/>
          <w:b/>
          <w:sz w:val="28"/>
        </w:rPr>
        <w:t>Aconcagua (Deepwater) (Mississippi Canyon 305) (25% WI)</w:t>
      </w:r>
      <w:r>
        <w:rPr>
          <w:rFonts w:cs="Arial" w:ascii="Arial" w:hAnsi="Arial"/>
          <w:sz w:val="28"/>
        </w:rPr>
        <w:t xml:space="preserve"> – Plan to delay marketing ½ of Mariner's interest in this project until after drilling the  third well which is now scheduled to spud in March. </w:t>
      </w:r>
    </w:p>
    <w:p>
      <w:pPr>
        <w:pStyle w:val="Normal"/>
        <w:tabs>
          <w:tab w:val="left" w:pos="720" w:leader="none"/>
        </w:tabs>
        <w:jc w:val="both"/>
        <w:rPr>
          <w:rFonts w:ascii="Arial" w:hAnsi="Arial" w:cs="Arial"/>
          <w:sz w:val="28"/>
        </w:rPr>
      </w:pPr>
      <w:r>
        <w:rPr>
          <w:rFonts w:cs="Arial" w:ascii="Arial" w:hAnsi="Arial"/>
          <w:sz w:val="28"/>
        </w:rPr>
      </w:r>
    </w:p>
    <w:p>
      <w:pPr>
        <w:pStyle w:val="Normal"/>
        <w:tabs>
          <w:tab w:val="left" w:pos="720" w:leader="none"/>
        </w:tabs>
        <w:ind w:hanging="720" w:start="720" w:end="0"/>
        <w:jc w:val="both"/>
        <w:rPr/>
      </w:pPr>
      <w:r>
        <w:rPr>
          <w:rFonts w:cs="Arial" w:ascii="Arial" w:hAnsi="Arial"/>
          <w:sz w:val="28"/>
        </w:rPr>
        <w:t>2.</w:t>
        <w:tab/>
      </w:r>
      <w:r>
        <w:rPr>
          <w:rFonts w:cs="Arial" w:ascii="Arial" w:hAnsi="Arial"/>
          <w:b/>
          <w:sz w:val="28"/>
        </w:rPr>
        <w:t>Pluto (Deepwater) (Mississippi Canyon 674/718) (Mariner 51% WI)</w:t>
      </w:r>
      <w:r>
        <w:rPr>
          <w:rFonts w:cs="Arial" w:ascii="Arial" w:hAnsi="Arial"/>
          <w:sz w:val="28"/>
        </w:rPr>
        <w:t xml:space="preserve"> – The current flow rate is 41 MMCFPD and 5,500 BCPD.  Flowline hydraulic performance improved significantly following a partial blowdown of pressure during a shut-in for abandonment of the original methanol umbilical.  The umbilical abandonment is complete.  Fabrication of the replacement methanol umbilical is complete, and installation is scheduled for the first available date on the Ocean Intervention II’s schedule.</w:t>
      </w:r>
    </w:p>
    <w:p>
      <w:pPr>
        <w:pStyle w:val="Normal"/>
        <w:tabs>
          <w:tab w:val="left" w:pos="720" w:leader="none"/>
        </w:tabs>
        <w:ind w:hanging="720" w:start="720" w:end="0"/>
        <w:jc w:val="both"/>
        <w:rPr>
          <w:rFonts w:ascii="Arial" w:hAnsi="Arial" w:cs="Arial"/>
          <w:sz w:val="28"/>
        </w:rPr>
      </w:pPr>
      <w:r>
        <w:rPr>
          <w:rFonts w:cs="Arial" w:ascii="Arial" w:hAnsi="Arial"/>
          <w:sz w:val="28"/>
        </w:rPr>
      </w:r>
    </w:p>
    <w:p>
      <w:pPr>
        <w:pStyle w:val="Normal"/>
        <w:tabs>
          <w:tab w:val="left" w:pos="720" w:leader="none"/>
        </w:tabs>
        <w:ind w:hanging="720" w:start="720" w:end="0"/>
        <w:jc w:val="both"/>
        <w:rPr/>
      </w:pPr>
      <w:r>
        <w:rPr>
          <w:rFonts w:cs="Arial" w:ascii="Arial" w:hAnsi="Arial"/>
          <w:sz w:val="28"/>
        </w:rPr>
        <w:t>3.</w:t>
        <w:tab/>
      </w:r>
      <w:r>
        <w:rPr>
          <w:rFonts w:cs="Arial" w:ascii="Arial" w:hAnsi="Arial"/>
          <w:b/>
          <w:sz w:val="28"/>
        </w:rPr>
        <w:t>Black Stone Minerals B-1 S/T #2 (Onshore) (40% WI)</w:t>
      </w:r>
      <w:r>
        <w:rPr>
          <w:rFonts w:cs="Arial" w:ascii="Arial" w:hAnsi="Arial"/>
          <w:sz w:val="28"/>
        </w:rPr>
        <w:t xml:space="preserve"> – The sidetrack hole was drilled to a total depth of 10,680’ and wireline logs indicated 30 net feet of pay in the main field EY1 pay.  The EY1 pressure was 4,420 psi, thereby proving the reserves necessary to support a completion.  We are currently preparing to run a 5” production casing liner and we anticipate first production in early April.</w:t>
      </w:r>
    </w:p>
    <w:p>
      <w:pPr>
        <w:pStyle w:val="Normal"/>
        <w:tabs>
          <w:tab w:val="left" w:pos="720" w:leader="none"/>
        </w:tabs>
        <w:ind w:hanging="720" w:start="720" w:end="0"/>
        <w:jc w:val="both"/>
        <w:rPr>
          <w:rFonts w:ascii="Arial" w:hAnsi="Arial" w:cs="Arial"/>
          <w:b/>
          <w:sz w:val="28"/>
        </w:rPr>
      </w:pPr>
      <w:r>
        <w:rPr>
          <w:rFonts w:cs="Arial" w:ascii="Arial" w:hAnsi="Arial"/>
          <w:b/>
          <w:sz w:val="28"/>
        </w:rPr>
      </w:r>
    </w:p>
    <w:p>
      <w:pPr>
        <w:pStyle w:val="Normal"/>
        <w:tabs>
          <w:tab w:val="left" w:pos="720" w:leader="none"/>
        </w:tabs>
        <w:ind w:hanging="720" w:start="720" w:end="0"/>
        <w:jc w:val="both"/>
        <w:rPr>
          <w:rFonts w:ascii="Arial" w:hAnsi="Arial" w:cs="Arial"/>
          <w:b/>
          <w:sz w:val="28"/>
        </w:rPr>
      </w:pPr>
      <w:r>
        <w:rPr>
          <w:rFonts w:cs="Arial" w:ascii="Arial" w:hAnsi="Arial"/>
          <w:sz w:val="28"/>
        </w:rPr>
        <w:t>4.</w:t>
        <w:tab/>
      </w:r>
      <w:r>
        <w:rPr>
          <w:rFonts w:cs="Arial" w:ascii="Arial" w:hAnsi="Arial"/>
          <w:b/>
          <w:sz w:val="28"/>
        </w:rPr>
        <w:t>LaSalle (Deepwater) (East Breaks 558) (33% WI)</w:t>
      </w:r>
      <w:r>
        <w:rPr>
          <w:rFonts w:cs="Arial" w:ascii="Arial" w:hAnsi="Arial"/>
          <w:sz w:val="28"/>
        </w:rPr>
        <w:t xml:space="preserve"> - Anadarko is drilling below intermediate casing.  Should reach projected total depth of 15,860’ this weekend. </w:t>
      </w:r>
    </w:p>
    <w:p>
      <w:pPr>
        <w:pStyle w:val="Normal"/>
        <w:tabs>
          <w:tab w:val="left" w:pos="720" w:leader="none"/>
        </w:tabs>
        <w:ind w:hanging="720" w:start="720" w:end="0"/>
        <w:jc w:val="both"/>
        <w:rPr>
          <w:rFonts w:ascii="Arial" w:hAnsi="Arial" w:cs="Arial"/>
          <w:b/>
          <w:sz w:val="28"/>
        </w:rPr>
      </w:pPr>
      <w:r>
        <w:rPr>
          <w:rFonts w:cs="Arial" w:ascii="Arial" w:hAnsi="Arial"/>
          <w:b/>
          <w:sz w:val="28"/>
        </w:rPr>
      </w:r>
    </w:p>
    <w:p>
      <w:pPr>
        <w:sectPr>
          <w:headerReference w:type="default" r:id="rId3"/>
          <w:headerReference w:type="first" r:id="rId4"/>
          <w:footerReference w:type="default" r:id="rId5"/>
          <w:footerReference w:type="first" r:id="rId6"/>
          <w:type w:val="nextPage"/>
          <w:pgSz w:w="12240" w:h="15840"/>
          <w:pgMar w:left="1440" w:right="1440" w:gutter="0" w:header="720" w:top="776" w:footer="720" w:bottom="776"/>
          <w:pgNumType w:start="2" w:fmt="decimal"/>
          <w:formProt w:val="false"/>
          <w:titlePg/>
          <w:textDirection w:val="lrTb"/>
          <w:docGrid w:type="default" w:linePitch="360" w:charSpace="0"/>
        </w:sectPr>
        <w:pStyle w:val="Normal"/>
        <w:tabs>
          <w:tab w:val="left" w:pos="720" w:leader="none"/>
        </w:tabs>
        <w:ind w:hanging="720" w:start="720" w:end="0"/>
        <w:jc w:val="both"/>
        <w:rPr/>
      </w:pPr>
      <w:r>
        <w:rPr>
          <w:rFonts w:cs="Arial" w:ascii="Arial" w:hAnsi="Arial"/>
          <w:sz w:val="28"/>
        </w:rPr>
        <w:t>5.</w:t>
        <w:tab/>
      </w:r>
      <w:r>
        <w:rPr>
          <w:rFonts w:cs="Arial" w:ascii="Arial" w:hAnsi="Arial"/>
          <w:b/>
          <w:sz w:val="28"/>
        </w:rPr>
        <w:t xml:space="preserve">Insurance </w:t>
      </w:r>
      <w:r>
        <w:rPr>
          <w:rFonts w:cs="Arial" w:ascii="Arial" w:hAnsi="Arial"/>
          <w:sz w:val="28"/>
        </w:rPr>
        <w:t>– Meetings were held with London brokers and underwriters last week to discuss oil and gas package renewal as well as builders risk placements for the upcoming year.  Meetings went extremely well, with all underwriters showing interest in participation.</w:t>
      </w:r>
    </w:p>
    <w:p>
      <w:pPr>
        <w:pStyle w:val="Normal"/>
        <w:tabs>
          <w:tab w:val="left" w:pos="720" w:leader="none"/>
        </w:tabs>
        <w:jc w:val="both"/>
        <w:rPr>
          <w:rFonts w:ascii="Arial" w:hAnsi="Arial" w:cs="Arial"/>
          <w:sz w:val="28"/>
        </w:rPr>
      </w:pPr>
      <w:r>
        <w:rPr>
          <w:rFonts w:cs="Arial" w:ascii="Arial" w:hAnsi="Arial"/>
          <w:sz w:val="28"/>
        </w:rPr>
      </w:r>
    </w:p>
    <w:p>
      <w:pPr>
        <w:pStyle w:val="Normal"/>
        <w:jc w:val="both"/>
        <w:rPr>
          <w:spacing w:val="-3"/>
        </w:rPr>
      </w:pPr>
      <w:r>
        <w:rPr>
          <w:spacing w:val="-3"/>
        </w:rPr>
        <w:drawing>
          <wp:inline distT="0" distB="0" distL="0" distR="0">
            <wp:extent cx="1785620" cy="78105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7"/>
                    <a:srcRect l="-9" t="-28" r="-9" b="-28"/>
                    <a:stretch>
                      <a:fillRect/>
                    </a:stretch>
                  </pic:blipFill>
                  <pic:spPr bwMode="auto">
                    <a:xfrm>
                      <a:off x="0" y="0"/>
                      <a:ext cx="1785620" cy="781050"/>
                    </a:xfrm>
                    <a:prstGeom prst="rect">
                      <a:avLst/>
                    </a:prstGeom>
                    <a:noFill/>
                  </pic:spPr>
                </pic:pic>
              </a:graphicData>
            </a:graphic>
          </wp:inline>
        </w:drawing>
      </w:r>
    </w:p>
    <w:p>
      <w:pPr>
        <w:pStyle w:val="Caption"/>
        <w:rPr>
          <w:b/>
        </w:rPr>
      </w:pPr>
      <w:r>
        <w:rPr>
          <w:b/>
        </w:rPr>
        <w:t>CONFIDENTIAL</w:t>
      </w:r>
    </w:p>
    <w:p>
      <w:pPr>
        <w:pStyle w:val="Normal"/>
        <w:rPr>
          <w:b/>
        </w:rPr>
      </w:pPr>
      <w:r>
        <w:rPr>
          <w:b/>
        </w:rPr>
      </w:r>
    </w:p>
    <w:p>
      <w:pPr>
        <w:pStyle w:val="Normal"/>
        <w:rPr/>
      </w:pPr>
      <w:r>
        <w:rPr/>
      </w:r>
    </w:p>
    <w:p>
      <w:pPr>
        <w:pStyle w:val="Normal"/>
        <w:rPr/>
      </w:pPr>
      <w:r>
        <w:rPr/>
      </w:r>
    </w:p>
    <w:p>
      <w:pPr>
        <w:pStyle w:val="Heading1"/>
        <w:ind w:hanging="0" w:start="0"/>
        <w:rPr>
          <w:b/>
          <w:sz w:val="28"/>
        </w:rPr>
      </w:pPr>
      <w:r>
        <w:rPr>
          <w:b/>
          <w:sz w:val="28"/>
        </w:rPr>
        <w:t>MANAGEMENT COORDINATION MEETING OF MARCH 8, 2001</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8730" w:type="dxa"/>
        <w:jc w:val="start"/>
        <w:tblInd w:w="540" w:type="dxa"/>
        <w:tblLayout w:type="fixed"/>
        <w:tblCellMar>
          <w:top w:w="0" w:type="dxa"/>
          <w:start w:w="0" w:type="dxa"/>
          <w:bottom w:w="0" w:type="dxa"/>
          <w:end w:w="0" w:type="dxa"/>
        </w:tblCellMar>
      </w:tblPr>
      <w:tblGrid>
        <w:gridCol w:w="2520"/>
        <w:gridCol w:w="180"/>
        <w:gridCol w:w="2880"/>
        <w:gridCol w:w="90"/>
        <w:gridCol w:w="3060"/>
      </w:tblGrid>
      <w:tr>
        <w:trPr/>
        <w:tc>
          <w:tcPr>
            <w:tcW w:w="2520" w:type="dxa"/>
            <w:tcBorders/>
          </w:tcPr>
          <w:p>
            <w:pPr>
              <w:pStyle w:val="Normal"/>
              <w:tabs>
                <w:tab w:val="clear" w:pos="720"/>
                <w:tab w:val="left" w:pos="450" w:leader="none"/>
                <w:tab w:val="left" w:pos="900" w:leader="none"/>
              </w:tabs>
              <w:rPr>
                <w:rFonts w:ascii="Arial" w:hAnsi="Arial" w:cs="Arial"/>
                <w:sz w:val="24"/>
              </w:rPr>
            </w:pPr>
            <w:r>
              <w:rPr>
                <w:rFonts w:cs="Arial" w:ascii="Arial" w:hAnsi="Arial"/>
                <w:sz w:val="24"/>
              </w:rPr>
              <w:t xml:space="preserve">R. </w:t>
              <w:tab/>
              <w:t xml:space="preserve">R. </w:t>
              <w:tab/>
              <w:t xml:space="preserve">Clark </w:t>
            </w:r>
          </w:p>
          <w:p>
            <w:pPr>
              <w:pStyle w:val="Normal"/>
              <w:tabs>
                <w:tab w:val="clear" w:pos="720"/>
                <w:tab w:val="left" w:pos="450" w:leader="none"/>
                <w:tab w:val="left" w:pos="900" w:leader="none"/>
              </w:tabs>
              <w:rPr>
                <w:rFonts w:ascii="Arial" w:hAnsi="Arial" w:cs="Arial"/>
                <w:sz w:val="24"/>
              </w:rPr>
            </w:pPr>
            <w:r>
              <w:rPr>
                <w:rFonts w:cs="Arial" w:ascii="Arial" w:hAnsi="Arial"/>
                <w:sz w:val="24"/>
              </w:rPr>
              <w:t xml:space="preserve">G.  </w:t>
              <w:tab/>
              <w:t>K.</w:t>
              <w:tab/>
              <w:t>Harless</w:t>
            </w:r>
          </w:p>
          <w:p>
            <w:pPr>
              <w:pStyle w:val="Normal"/>
              <w:tabs>
                <w:tab w:val="clear" w:pos="720"/>
                <w:tab w:val="left" w:pos="450" w:leader="none"/>
                <w:tab w:val="left" w:pos="900" w:leader="none"/>
              </w:tabs>
              <w:rPr>
                <w:rFonts w:ascii="Arial" w:hAnsi="Arial" w:cs="Arial"/>
                <w:sz w:val="24"/>
              </w:rPr>
            </w:pPr>
            <w:r>
              <w:rPr>
                <w:rFonts w:cs="Arial" w:ascii="Arial" w:hAnsi="Arial"/>
                <w:sz w:val="24"/>
              </w:rPr>
              <w:t xml:space="preserve">R. </w:t>
              <w:tab/>
              <w:t>E.</w:t>
              <w:tab/>
              <w:t>Henderson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W. </w:t>
              <w:tab/>
              <w:t>H.</w:t>
              <w:tab/>
              <w:t>Hodge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D. </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L.  </w:t>
              <w:tab/>
              <w:t>V.</w:t>
              <w:tab/>
              <w:t>McGuire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F.</w:t>
              <w:tab/>
              <w:t xml:space="preserve">A. </w:t>
              <w:tab/>
              <w:t>Pici</w:t>
            </w:r>
          </w:p>
          <w:p>
            <w:pPr>
              <w:pStyle w:val="Normal"/>
              <w:numPr>
                <w:ilvl w:val="0"/>
                <w:numId w:val="5"/>
              </w:numPr>
              <w:tabs>
                <w:tab w:val="clear" w:pos="720"/>
                <w:tab w:val="left" w:pos="900" w:leader="none"/>
              </w:tabs>
              <w:rPr>
                <w:rFonts w:ascii="Arial" w:hAnsi="Arial" w:cs="Arial"/>
                <w:sz w:val="24"/>
              </w:rPr>
            </w:pPr>
            <w:r>
              <w:rPr>
                <w:rFonts w:cs="Arial" w:ascii="Arial" w:hAnsi="Arial"/>
                <w:sz w:val="24"/>
              </w:rPr>
              <w:t xml:space="preserve">W. </w:t>
              <w:tab/>
              <w:t>Strickler</w:t>
            </w:r>
          </w:p>
          <w:p>
            <w:pPr>
              <w:pStyle w:val="Normal"/>
              <w:tabs>
                <w:tab w:val="clear" w:pos="720"/>
                <w:tab w:val="left" w:pos="450" w:leader="none"/>
                <w:tab w:val="left" w:pos="900" w:leader="none"/>
              </w:tabs>
              <w:rPr>
                <w:rFonts w:ascii="Arial" w:hAnsi="Arial" w:cs="Arial"/>
                <w:sz w:val="24"/>
              </w:rPr>
            </w:pPr>
            <w:r>
              <w:rPr>
                <w:rFonts w:cs="Arial" w:ascii="Arial" w:hAnsi="Arial"/>
                <w:sz w:val="24"/>
              </w:rPr>
              <w:t>R.</w:t>
              <w:tab/>
              <w:t>W.</w:t>
              <w:tab/>
              <w:t>Webb</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ind w:end="-90"/>
              <w:jc w:val="both"/>
              <w:rPr>
                <w:rFonts w:ascii="Arial" w:hAnsi="Arial" w:cs="Arial"/>
                <w:sz w:val="24"/>
              </w:rPr>
            </w:pPr>
            <w:r>
              <w:rPr>
                <w:rFonts w:cs="Arial" w:ascii="Arial" w:hAnsi="Arial"/>
                <w:sz w:val="24"/>
              </w:rPr>
              <w:t>cc:</w:t>
              <w:tab/>
              <w:t>T.</w:t>
              <w:tab/>
              <w:t>E.  Young</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cc:</w:t>
              <w:tab/>
              <w:t xml:space="preserve">K. </w:t>
              <w:tab/>
              <w:t>D.  Zelikovitz</w:t>
            </w:r>
          </w:p>
        </w:tc>
        <w:tc>
          <w:tcPr>
            <w:tcW w:w="180" w:type="dxa"/>
            <w:tcBorders/>
          </w:tcPr>
          <w:p>
            <w:pPr>
              <w:pStyle w:val="Normal"/>
              <w:tabs>
                <w:tab w:val="clear" w:pos="720"/>
                <w:tab w:val="left" w:pos="1350" w:leader="none"/>
              </w:tabs>
              <w:snapToGrid w:val="false"/>
              <w:rPr>
                <w:rFonts w:ascii="Arial" w:hAnsi="Arial" w:cs="Arial"/>
                <w:sz w:val="24"/>
              </w:rPr>
            </w:pPr>
            <w:r>
              <w:rPr>
                <w:rFonts w:cs="Arial" w:ascii="Arial" w:hAnsi="Arial"/>
                <w:sz w:val="24"/>
              </w:rPr>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 xml:space="preserve">M. </w:t>
              <w:tab/>
              <w:t xml:space="preserve">Clement </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L.</w:t>
              <w:tab/>
              <w:t>Faulkinberry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J.</w:t>
              <w:tab/>
              <w:t>L.</w:t>
              <w:tab/>
              <w:t>Sheets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ab/>
              <w:t>B.</w:t>
              <w:tab/>
              <w:t>Watsky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M.</w:t>
              <w:tab/>
              <w:t>A.</w:t>
              <w:tab/>
              <w:t>Wichterich</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06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Bowen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Donahue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B.</w:t>
              <w:tab/>
              <w:t>Dunn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T. </w:t>
              <w:tab/>
              <w:t>Detmering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J.  </w:t>
              <w:tab/>
              <w:t>Sherrick – EGEP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numPr>
          <w:ilvl w:val="0"/>
          <w:numId w:val="4"/>
        </w:numPr>
        <w:jc w:val="both"/>
        <w:rPr>
          <w:rFonts w:ascii="Arial" w:hAnsi="Arial" w:cs="Arial"/>
          <w:b/>
          <w:i/>
          <w:i/>
          <w:sz w:val="24"/>
          <w:u w:val="single"/>
        </w:rPr>
      </w:pPr>
      <w:r>
        <w:rPr>
          <w:rFonts w:cs="Arial" w:ascii="Arial" w:hAnsi="Arial"/>
          <w:b/>
          <w:i/>
          <w:sz w:val="24"/>
          <w:u w:val="single"/>
        </w:rPr>
        <w:t>OPERATIONS</w:t>
      </w:r>
    </w:p>
    <w:p>
      <w:pPr>
        <w:pStyle w:val="Normal"/>
        <w:jc w:val="both"/>
        <w:rPr>
          <w:rFonts w:ascii="Arial" w:hAnsi="Arial" w:cs="Arial"/>
          <w:b/>
          <w:i/>
          <w:i/>
          <w:sz w:val="24"/>
          <w:u w:val="single"/>
        </w:rPr>
      </w:pPr>
      <w:r>
        <w:rPr>
          <w:rFonts w:cs="Arial" w:ascii="Arial" w:hAnsi="Arial"/>
          <w:b/>
          <w:i/>
          <w:sz w:val="24"/>
          <w:u w:val="single"/>
        </w:rPr>
      </w:r>
    </w:p>
    <w:p>
      <w:pPr>
        <w:pStyle w:val="Normal"/>
        <w:numPr>
          <w:ilvl w:val="1"/>
          <w:numId w:val="4"/>
        </w:numPr>
        <w:tabs>
          <w:tab w:val="left" w:pos="720" w:leader="none"/>
          <w:tab w:val="left" w:pos="1440" w:leader="none"/>
        </w:tabs>
        <w:jc w:val="both"/>
        <w:rPr>
          <w:rFonts w:ascii="Arial" w:hAnsi="Arial" w:cs="Arial"/>
          <w:b/>
          <w:sz w:val="24"/>
          <w:u w:val="single"/>
        </w:rPr>
      </w:pPr>
      <w:r>
        <w:rPr>
          <w:rFonts w:cs="Arial" w:ascii="Arial" w:hAnsi="Arial"/>
          <w:b/>
          <w:sz w:val="24"/>
          <w:u w:val="single"/>
        </w:rPr>
        <w:t>Development/Key Producing Fields</w:t>
      </w:r>
    </w:p>
    <w:p>
      <w:pPr>
        <w:pStyle w:val="Normal"/>
        <w:ind w:start="720" w:end="0"/>
        <w:jc w:val="both"/>
        <w:rPr>
          <w:rFonts w:ascii="Arial" w:hAnsi="Arial" w:cs="Arial"/>
          <w:b/>
          <w:sz w:val="24"/>
          <w:u w:val="single"/>
        </w:rPr>
      </w:pPr>
      <w:r>
        <w:rPr>
          <w:rFonts w:cs="Arial" w:ascii="Arial" w:hAnsi="Arial"/>
          <w:b/>
          <w:sz w:val="24"/>
          <w:u w:val="single"/>
        </w:rPr>
      </w:r>
    </w:p>
    <w:p>
      <w:pPr>
        <w:pStyle w:val="Normal"/>
        <w:numPr>
          <w:ilvl w:val="0"/>
          <w:numId w:val="11"/>
        </w:numPr>
        <w:tabs>
          <w:tab w:val="left" w:pos="720" w:leader="none"/>
        </w:tabs>
        <w:ind w:hanging="720" w:start="2160" w:end="0"/>
        <w:jc w:val="both"/>
        <w:rPr>
          <w:rFonts w:ascii="Arial" w:hAnsi="Arial" w:cs="Arial"/>
          <w:sz w:val="24"/>
        </w:rPr>
      </w:pPr>
      <w:r>
        <w:rPr>
          <w:rFonts w:cs="Arial" w:ascii="Arial" w:hAnsi="Arial"/>
          <w:b/>
          <w:sz w:val="24"/>
        </w:rPr>
        <w:t>Aconcagua (Deepwater) (Mississippi Canyon 305) (25% WI)</w:t>
      </w:r>
      <w:r>
        <w:rPr>
          <w:rFonts w:cs="Arial" w:ascii="Arial" w:hAnsi="Arial"/>
          <w:sz w:val="24"/>
        </w:rPr>
        <w:t xml:space="preserve"> – Plan to delay marketing ½ of Mariner's interest in this project until after drilling the  third well which is now scheduled to spud in March. </w:t>
      </w:r>
    </w:p>
    <w:p>
      <w:pPr>
        <w:pStyle w:val="Normal"/>
        <w:tabs>
          <w:tab w:val="left" w:pos="720" w:leader="none"/>
        </w:tabs>
        <w:ind w:start="1440" w:end="0"/>
        <w:jc w:val="both"/>
        <w:rPr>
          <w:rFonts w:ascii="Arial" w:hAnsi="Arial" w:cs="Arial"/>
          <w:sz w:val="24"/>
        </w:rPr>
      </w:pPr>
      <w:r>
        <w:rPr>
          <w:rFonts w:cs="Arial" w:ascii="Arial" w:hAnsi="Arial"/>
          <w:sz w:val="24"/>
        </w:rPr>
      </w:r>
    </w:p>
    <w:p>
      <w:pPr>
        <w:pStyle w:val="Normal"/>
        <w:numPr>
          <w:ilvl w:val="0"/>
          <w:numId w:val="11"/>
        </w:numPr>
        <w:tabs>
          <w:tab w:val="left" w:pos="720" w:leader="none"/>
        </w:tabs>
        <w:ind w:hanging="720" w:start="2160" w:end="0"/>
        <w:jc w:val="both"/>
        <w:rPr>
          <w:rFonts w:ascii="Arial" w:hAnsi="Arial" w:cs="Arial"/>
          <w:sz w:val="24"/>
        </w:rPr>
      </w:pPr>
      <w:r>
        <w:rPr>
          <w:rFonts w:cs="Arial" w:ascii="Arial" w:hAnsi="Arial"/>
          <w:b/>
          <w:sz w:val="24"/>
        </w:rPr>
        <w:t>Pluto (Deepwater) (Mississippi Canyon 674/718) (Mariner 51% WI)</w:t>
      </w:r>
      <w:r>
        <w:rPr>
          <w:rFonts w:cs="Arial" w:ascii="Arial" w:hAnsi="Arial"/>
          <w:sz w:val="24"/>
        </w:rPr>
        <w:t xml:space="preserve"> – </w:t>
      </w:r>
    </w:p>
    <w:p>
      <w:pPr>
        <w:pStyle w:val="Normal"/>
        <w:tabs>
          <w:tab w:val="left" w:pos="720" w:leader="none"/>
        </w:tabs>
        <w:ind w:hanging="2160" w:start="2160" w:end="0"/>
        <w:jc w:val="both"/>
        <w:rPr>
          <w:rFonts w:ascii="Arial" w:hAnsi="Arial" w:cs="Arial"/>
          <w:sz w:val="24"/>
        </w:rPr>
      </w:pPr>
      <w:r>
        <w:rPr>
          <w:rFonts w:cs="Arial" w:ascii="Arial" w:hAnsi="Arial"/>
          <w:sz w:val="24"/>
        </w:rPr>
        <w:tab/>
        <w:tab/>
        <w:t>The current flow rate is 41 MMCFPD and 5,500 BCPD.  Flowline hydraulic performance improved significantly following a partial blowdown of pressure during a shut-in for abandonment of the original methanol umbilical.  The umbilical abandonment is complete.  Fabrication of the replacement methanol umbilical is complete, and installation is scheduled for the first available date on the Ocean Intervention II’s schedule.</w:t>
      </w:r>
    </w:p>
    <w:p>
      <w:pPr>
        <w:pStyle w:val="Normal"/>
        <w:tabs>
          <w:tab w:val="left" w:pos="720" w:leader="none"/>
        </w:tabs>
        <w:jc w:val="both"/>
        <w:rPr>
          <w:rFonts w:ascii="Arial" w:hAnsi="Arial" w:cs="Arial"/>
          <w:b/>
          <w:sz w:val="24"/>
        </w:rPr>
      </w:pPr>
      <w:r>
        <w:rPr>
          <w:rFonts w:cs="Arial" w:ascii="Arial" w:hAnsi="Arial"/>
          <w:b/>
          <w:sz w:val="24"/>
        </w:rPr>
      </w:r>
    </w:p>
    <w:p>
      <w:pPr>
        <w:pStyle w:val="Normal"/>
        <w:numPr>
          <w:ilvl w:val="0"/>
          <w:numId w:val="11"/>
        </w:numPr>
        <w:tabs>
          <w:tab w:val="left" w:pos="720" w:leader="none"/>
        </w:tabs>
        <w:ind w:hanging="720" w:start="2160" w:end="0"/>
        <w:jc w:val="both"/>
        <w:rPr>
          <w:rFonts w:ascii="Arial" w:hAnsi="Arial" w:cs="Arial"/>
          <w:sz w:val="24"/>
        </w:rPr>
      </w:pPr>
      <w:r>
        <w:rPr>
          <w:rFonts w:cs="Arial" w:ascii="Arial" w:hAnsi="Arial"/>
          <w:b/>
          <w:sz w:val="24"/>
        </w:rPr>
        <w:t>Black Stone Minerals B-1 S/T #2 (Onshore) (40% WI)</w:t>
      </w:r>
      <w:r>
        <w:rPr>
          <w:rFonts w:cs="Arial" w:ascii="Arial" w:hAnsi="Arial"/>
          <w:sz w:val="24"/>
        </w:rPr>
        <w:t xml:space="preserve"> – The sidetrack hole was drilled to a total depth of 10,680’ and wireline logs indicated 30 net feet of pay in the main field EY1 pay.  The EY1 pressure was 4,420 psi, thereby proving the reserves necessary to support a completion.  We are currently preparing to run a 5” production casing liner and we anticipate first production in early April.</w:t>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numPr>
          <w:ilvl w:val="0"/>
          <w:numId w:val="6"/>
        </w:numPr>
        <w:tabs>
          <w:tab w:val="clear" w:pos="720"/>
        </w:tabs>
        <w:ind w:hanging="720" w:start="720" w:end="0"/>
        <w:jc w:val="both"/>
        <w:rPr>
          <w:rFonts w:ascii="Arial" w:hAnsi="Arial" w:cs="Arial"/>
          <w:b/>
          <w:i/>
          <w:i/>
          <w:sz w:val="24"/>
          <w:u w:val="single"/>
        </w:rPr>
      </w:pPr>
      <w:r>
        <w:rPr>
          <w:rFonts w:cs="Arial" w:ascii="Arial" w:hAnsi="Arial"/>
          <w:b/>
          <w:i/>
          <w:sz w:val="24"/>
          <w:u w:val="single"/>
        </w:rPr>
        <w:t>OPERATIONS (CONTINUED)</w:t>
      </w:r>
    </w:p>
    <w:p>
      <w:pPr>
        <w:pStyle w:val="Normal"/>
        <w:keepNext w:val="true"/>
        <w:tabs>
          <w:tab w:val="left" w:pos="720" w:leader="none"/>
          <w:tab w:val="left" w:pos="1440" w:leader="none"/>
        </w:tabs>
        <w:ind w:start="720" w:end="0"/>
        <w:jc w:val="both"/>
        <w:rPr>
          <w:rFonts w:ascii="Arial" w:hAnsi="Arial" w:cs="Arial"/>
          <w:b/>
          <w:i/>
          <w:i/>
          <w:sz w:val="24"/>
          <w:u w:val="single"/>
        </w:rPr>
      </w:pPr>
      <w:r>
        <w:rPr>
          <w:rFonts w:cs="Arial" w:ascii="Arial" w:hAnsi="Arial"/>
          <w:b/>
          <w:i/>
          <w:sz w:val="24"/>
          <w:u w:val="single"/>
        </w:rPr>
      </w:r>
    </w:p>
    <w:p>
      <w:pPr>
        <w:pStyle w:val="Normal"/>
        <w:keepNext w:val="true"/>
        <w:tabs>
          <w:tab w:val="left" w:pos="720" w:leader="none"/>
          <w:tab w:val="left" w:pos="1440" w:leader="none"/>
        </w:tabs>
        <w:ind w:start="720" w:end="0"/>
        <w:jc w:val="both"/>
        <w:rPr>
          <w:rFonts w:ascii="Arial" w:hAnsi="Arial" w:cs="Arial"/>
          <w:sz w:val="24"/>
        </w:rPr>
      </w:pPr>
      <w:r>
        <w:rPr>
          <w:rFonts w:cs="Arial" w:ascii="Arial" w:hAnsi="Arial"/>
          <w:sz w:val="24"/>
        </w:rPr>
        <w:t>1.1</w:t>
        <w:tab/>
      </w:r>
      <w:r>
        <w:rPr>
          <w:rFonts w:cs="Arial" w:ascii="Arial" w:hAnsi="Arial"/>
          <w:b/>
          <w:sz w:val="24"/>
          <w:u w:val="single"/>
        </w:rPr>
        <w:t xml:space="preserve">Development/Key Producing Fields (continued) </w:t>
      </w:r>
    </w:p>
    <w:p>
      <w:pPr>
        <w:pStyle w:val="Normal"/>
        <w:tabs>
          <w:tab w:val="left" w:pos="720" w:leader="none"/>
        </w:tabs>
        <w:jc w:val="both"/>
        <w:rPr>
          <w:rFonts w:ascii="Arial" w:hAnsi="Arial" w:cs="Arial"/>
          <w:sz w:val="24"/>
        </w:rPr>
      </w:pPr>
      <w:r>
        <w:rPr>
          <w:rFonts w:cs="Arial" w:ascii="Arial" w:hAnsi="Arial"/>
          <w:sz w:val="24"/>
        </w:rPr>
      </w:r>
    </w:p>
    <w:p>
      <w:pPr>
        <w:pStyle w:val="Normal"/>
        <w:numPr>
          <w:ilvl w:val="0"/>
          <w:numId w:val="11"/>
        </w:numPr>
        <w:tabs>
          <w:tab w:val="left" w:pos="720" w:leader="none"/>
        </w:tabs>
        <w:ind w:hanging="720" w:start="2160" w:end="0"/>
        <w:jc w:val="both"/>
        <w:rPr>
          <w:rFonts w:ascii="Arial" w:hAnsi="Arial" w:cs="Arial"/>
          <w:sz w:val="24"/>
        </w:rPr>
      </w:pPr>
      <w:r>
        <w:rPr>
          <w:rFonts w:cs="Arial" w:ascii="Arial" w:hAnsi="Arial"/>
          <w:b/>
          <w:sz w:val="24"/>
        </w:rPr>
        <w:t>Black Stone Minerals D-1 S/T (Onshore) (50% WI)</w:t>
      </w:r>
      <w:r>
        <w:rPr>
          <w:rFonts w:cs="Arial" w:ascii="Arial" w:hAnsi="Arial"/>
          <w:sz w:val="24"/>
        </w:rPr>
        <w:t xml:space="preserve"> – After the perforating guns were retrieved, the EY1 perforated interval was squeezed with cement.  We are currently drilling out cement.   First production is anticipated to commence by late March.</w:t>
      </w:r>
    </w:p>
    <w:p>
      <w:pPr>
        <w:pStyle w:val="Normal"/>
        <w:tabs>
          <w:tab w:val="left" w:pos="720" w:leader="none"/>
        </w:tabs>
        <w:jc w:val="both"/>
        <w:rPr>
          <w:rFonts w:ascii="Arial" w:hAnsi="Arial" w:cs="Arial"/>
          <w:b/>
          <w:sz w:val="24"/>
        </w:rPr>
      </w:pPr>
      <w:r>
        <w:rPr>
          <w:rFonts w:cs="Arial" w:ascii="Arial" w:hAnsi="Arial"/>
          <w:b/>
          <w:sz w:val="24"/>
        </w:rPr>
      </w:r>
    </w:p>
    <w:p>
      <w:pPr>
        <w:pStyle w:val="Normal"/>
        <w:numPr>
          <w:ilvl w:val="0"/>
          <w:numId w:val="11"/>
        </w:numPr>
        <w:tabs>
          <w:tab w:val="left" w:pos="720" w:leader="none"/>
          <w:tab w:val="left" w:pos="2160" w:leader="none"/>
        </w:tabs>
        <w:ind w:hanging="720" w:start="2160" w:end="0"/>
        <w:jc w:val="both"/>
        <w:rPr>
          <w:rFonts w:ascii="Arial" w:hAnsi="Arial" w:cs="Arial"/>
          <w:sz w:val="24"/>
        </w:rPr>
      </w:pPr>
      <w:r>
        <w:rPr>
          <w:rFonts w:cs="Arial" w:ascii="Arial" w:hAnsi="Arial"/>
          <w:b/>
          <w:sz w:val="24"/>
        </w:rPr>
        <w:t>Mustique (Garden Banks 240 #4)</w:t>
      </w:r>
      <w:r>
        <w:rPr>
          <w:rFonts w:cs="Arial" w:ascii="Arial" w:hAnsi="Arial"/>
          <w:sz w:val="24"/>
        </w:rPr>
        <w:t xml:space="preserve"> – The 8-1/2” hole was drilled to 9,240’  where we experienced lost drilling fluid returns.  Drilling fluid density was reduced and we are currently drilling ahead.</w:t>
      </w:r>
    </w:p>
    <w:p>
      <w:pPr>
        <w:pStyle w:val="Normal"/>
        <w:tabs>
          <w:tab w:val="left" w:pos="720" w:leader="none"/>
        </w:tabs>
        <w:ind w:start="144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pPr>
      <w:r>
        <w:rPr>
          <w:rFonts w:cs="Arial" w:ascii="Arial" w:hAnsi="Arial"/>
          <w:sz w:val="24"/>
        </w:rPr>
        <w:t>2.</w:t>
        <w:tab/>
      </w:r>
      <w:r>
        <w:rPr>
          <w:rFonts w:cs="Arial" w:ascii="Arial" w:hAnsi="Arial"/>
          <w:b/>
          <w:i/>
          <w:sz w:val="24"/>
          <w:u w:val="single"/>
        </w:rPr>
        <w:t>EXPLORATION &amp; LAND</w:t>
      </w:r>
    </w:p>
    <w:p>
      <w:pPr>
        <w:pStyle w:val="BodyTextIndent2"/>
        <w:ind w:start="720" w:end="0"/>
        <w:rPr>
          <w:rFonts w:ascii="Arial" w:hAnsi="Arial" w:cs="Arial"/>
          <w:b/>
          <w:i/>
          <w:i/>
          <w:sz w:val="24"/>
          <w:u w:val="single"/>
        </w:rPr>
      </w:pPr>
      <w:r>
        <w:rPr>
          <w:rFonts w:cs="Arial"/>
          <w:b/>
          <w:i/>
          <w:sz w:val="24"/>
          <w:u w:val="single"/>
        </w:rPr>
      </w:r>
    </w:p>
    <w:p>
      <w:pPr>
        <w:pStyle w:val="BodyTextIndent2"/>
        <w:numPr>
          <w:ilvl w:val="1"/>
          <w:numId w:val="9"/>
        </w:numPr>
        <w:rPr>
          <w:b/>
        </w:rPr>
      </w:pPr>
      <w:r>
        <w:rPr>
          <w:b/>
        </w:rPr>
        <w:t>LaSalle (Deepwater) (East Breaks 558) (33% WI)</w:t>
      </w:r>
      <w:r>
        <w:rPr/>
        <w:t xml:space="preserve"> - Anadarko is drilling below intermediate casing.  Should reach projected total depth of 15,860’ this weekend. </w:t>
      </w:r>
    </w:p>
    <w:p>
      <w:pPr>
        <w:pStyle w:val="BodyTextIndent2"/>
        <w:ind w:start="720" w:end="0"/>
        <w:rPr>
          <w:b/>
        </w:rPr>
      </w:pPr>
      <w:r>
        <w:rPr>
          <w:b/>
        </w:rPr>
      </w:r>
    </w:p>
    <w:p>
      <w:pPr>
        <w:pStyle w:val="BodyTextIndent2"/>
        <w:numPr>
          <w:ilvl w:val="1"/>
          <w:numId w:val="9"/>
        </w:numPr>
        <w:rPr/>
      </w:pPr>
      <w:r>
        <w:rPr>
          <w:b/>
        </w:rPr>
        <w:t xml:space="preserve">Crater Lake (Deepwater) (Mississippi Canyon 322/366) (40% WI) </w:t>
      </w:r>
      <w:r>
        <w:rPr/>
        <w:t xml:space="preserve">– Participation Agreement should be finalized next week.  Plan to spud in late March or early April.  Walter will operate. </w:t>
      </w:r>
    </w:p>
    <w:p>
      <w:pPr>
        <w:pStyle w:val="BodyTextIndent2"/>
        <w:ind w:start="0" w:end="0"/>
        <w:rPr>
          <w:b/>
        </w:rPr>
      </w:pPr>
      <w:r>
        <w:rPr>
          <w:b/>
        </w:rPr>
      </w:r>
    </w:p>
    <w:p>
      <w:pPr>
        <w:pStyle w:val="BodyTextIndent2"/>
        <w:numPr>
          <w:ilvl w:val="1"/>
          <w:numId w:val="9"/>
        </w:numPr>
        <w:rPr/>
      </w:pPr>
      <w:r>
        <w:rPr>
          <w:b/>
        </w:rPr>
        <w:t xml:space="preserve">Timon Prospect (Deepwater Exploitation) (Green Canyon 562/563) </w:t>
      </w:r>
      <w:r>
        <w:rPr/>
        <w:t xml:space="preserve">– Mariner elected not to submit an offer to BP at this time.  High operational risk combined with reserve uncertainty are the reasons it was decided to pass on this opportunity. </w:t>
      </w:r>
    </w:p>
    <w:p>
      <w:pPr>
        <w:pStyle w:val="BodyTextIndent2"/>
        <w:ind w:start="720" w:end="0"/>
        <w:rPr/>
      </w:pPr>
      <w:r>
        <w:rPr/>
      </w:r>
    </w:p>
    <w:p>
      <w:pPr>
        <w:pStyle w:val="BodyTextIndent2"/>
        <w:numPr>
          <w:ilvl w:val="1"/>
          <w:numId w:val="7"/>
        </w:numPr>
        <w:rPr/>
      </w:pPr>
      <w:r>
        <w:rPr>
          <w:b/>
        </w:rPr>
        <w:t>Mockingbird (Deepwater) (East Breaks 980/981, Alaminos Canyon 12/13)</w:t>
      </w:r>
      <w:r>
        <w:rPr/>
        <w:t xml:space="preserve"> – Waiting on agreements from Unocal to finalize the “like kind” exchange for their 66.67% WI in the prospect. </w:t>
      </w:r>
    </w:p>
    <w:p>
      <w:pPr>
        <w:pStyle w:val="BodyTextIndent2"/>
        <w:ind w:start="720" w:end="0"/>
        <w:rPr/>
      </w:pPr>
      <w:r>
        <w:rPr/>
      </w:r>
    </w:p>
    <w:p>
      <w:pPr>
        <w:pStyle w:val="BodyTextIndent2"/>
        <w:numPr>
          <w:ilvl w:val="1"/>
          <w:numId w:val="7"/>
        </w:numPr>
        <w:rPr/>
      </w:pPr>
      <w:r>
        <w:rPr>
          <w:b/>
        </w:rPr>
        <w:t>OCS Sale 178 (Central GOM Lease Sale, March 28, 2001)</w:t>
      </w:r>
      <w:r>
        <w:rPr/>
        <w:t xml:space="preserve"> – Three remaining active leads; planning management presentations the week of March 19.  Receiving solicitations to review third party prospects prior to the sale. </w:t>
      </w:r>
    </w:p>
    <w:p>
      <w:pPr>
        <w:pStyle w:val="BodyTextIndent2"/>
        <w:ind w:hanging="720" w:end="0"/>
        <w:rPr/>
      </w:pPr>
      <w:r>
        <w:rPr/>
      </w:r>
    </w:p>
    <w:p>
      <w:pPr>
        <w:pStyle w:val="BodyTextIndent2"/>
        <w:ind w:hanging="720" w:end="0"/>
        <w:rPr/>
      </w:pPr>
      <w:r>
        <w:rPr/>
      </w:r>
    </w:p>
    <w:p>
      <w:pPr>
        <w:pStyle w:val="BodyTextIndent2"/>
        <w:ind w:hanging="720" w:end="0"/>
        <w:rPr/>
      </w:pPr>
      <w:r>
        <w:rPr/>
      </w:r>
    </w:p>
    <w:p>
      <w:pPr>
        <w:pStyle w:val="BodyTextIndent2"/>
        <w:ind w:hanging="720" w:end="0"/>
        <w:rPr/>
      </w:pPr>
      <w:r>
        <w:rPr/>
      </w:r>
    </w:p>
    <w:p>
      <w:pPr>
        <w:pStyle w:val="BodyTextIndent2"/>
        <w:ind w:hanging="720" w:end="0"/>
        <w:rPr/>
      </w:pPr>
      <w:r>
        <w:rPr/>
      </w:r>
    </w:p>
    <w:p>
      <w:pPr>
        <w:pStyle w:val="BodyTextIndent2"/>
        <w:ind w:hanging="720" w:end="0"/>
        <w:rPr/>
      </w:pPr>
      <w:r>
        <w:rPr/>
      </w:r>
    </w:p>
    <w:p>
      <w:pPr>
        <w:pStyle w:val="BodyTextIndent2"/>
        <w:ind w:hanging="720" w:end="0"/>
        <w:rPr/>
      </w:pPr>
      <w:r>
        <w:rPr/>
      </w:r>
    </w:p>
    <w:p>
      <w:pPr>
        <w:pStyle w:val="BodyTextIndent2"/>
        <w:ind w:hanging="720" w:end="0"/>
        <w:rPr/>
      </w:pPr>
      <w:r>
        <w:rPr/>
      </w:r>
    </w:p>
    <w:p>
      <w:pPr>
        <w:pStyle w:val="BodyTextIndent2"/>
        <w:ind w:hanging="720" w:end="0"/>
        <w:rPr/>
      </w:pPr>
      <w:r>
        <w:rPr/>
      </w:r>
    </w:p>
    <w:p>
      <w:pPr>
        <w:pStyle w:val="BodyTextIndent2"/>
        <w:ind w:hanging="720" w:end="0"/>
        <w:rPr/>
      </w:pPr>
      <w:r>
        <w:rPr/>
      </w:r>
    </w:p>
    <w:p>
      <w:pPr>
        <w:pStyle w:val="BodyTextIndent2"/>
        <w:ind w:hanging="720" w:end="0"/>
        <w:rPr/>
      </w:pPr>
      <w:r>
        <w:rPr/>
      </w:r>
    </w:p>
    <w:p>
      <w:pPr>
        <w:pStyle w:val="BodyTextIndent2"/>
        <w:ind w:hanging="720" w:end="0"/>
        <w:rPr/>
      </w:pPr>
      <w:r>
        <w:rPr/>
      </w:r>
    </w:p>
    <w:p>
      <w:pPr>
        <w:pStyle w:val="BodyTextIndent2"/>
        <w:ind w:hanging="720" w:end="0"/>
        <w:rPr/>
      </w:pPr>
      <w:r>
        <w:rPr/>
      </w:r>
    </w:p>
    <w:p>
      <w:pPr>
        <w:pStyle w:val="BodyTextIndent2"/>
        <w:ind w:hanging="720" w:end="0"/>
        <w:rPr/>
      </w:pPr>
      <w:r>
        <w:rPr/>
      </w:r>
    </w:p>
    <w:p>
      <w:pPr>
        <w:pStyle w:val="Normal"/>
        <w:jc w:val="both"/>
        <w:rPr/>
      </w:pPr>
      <w:r>
        <w:rPr>
          <w:rFonts w:cs="Arial" w:ascii="Arial" w:hAnsi="Arial"/>
          <w:sz w:val="24"/>
        </w:rPr>
        <w:t>3.</w:t>
        <w:tab/>
      </w:r>
      <w:r>
        <w:rPr>
          <w:rFonts w:cs="Arial" w:ascii="Arial" w:hAnsi="Arial"/>
          <w:b/>
          <w:i/>
          <w:sz w:val="24"/>
          <w:u w:val="single"/>
        </w:rPr>
        <w:t>FINANCE</w:t>
      </w:r>
    </w:p>
    <w:p>
      <w:pPr>
        <w:pStyle w:val="Normal"/>
        <w:tabs>
          <w:tab w:val="clear" w:pos="720"/>
          <w:tab w:val="left" w:pos="1440" w:leader="none"/>
        </w:tabs>
        <w:ind w:hanging="360" w:start="2160" w:end="0"/>
        <w:jc w:val="both"/>
        <w:rPr>
          <w:rFonts w:ascii="Arial" w:hAnsi="Arial" w:cs="Arial"/>
          <w:b/>
          <w:i/>
          <w:i/>
          <w:sz w:val="24"/>
          <w:u w:val="single"/>
        </w:rPr>
      </w:pPr>
      <w:r>
        <w:rPr>
          <w:rFonts w:cs="Arial" w:ascii="Arial" w:hAnsi="Arial"/>
          <w:b/>
          <w:i/>
          <w:sz w:val="24"/>
          <w:u w:val="single"/>
        </w:rPr>
      </w:r>
    </w:p>
    <w:p>
      <w:pPr>
        <w:pStyle w:val="Normal"/>
        <w:numPr>
          <w:ilvl w:val="1"/>
          <w:numId w:val="12"/>
        </w:numPr>
        <w:jc w:val="both"/>
        <w:rPr>
          <w:rFonts w:ascii="Arial" w:hAnsi="Arial" w:cs="Arial"/>
          <w:sz w:val="24"/>
        </w:rPr>
      </w:pPr>
      <w:r>
        <w:rPr>
          <w:rFonts w:cs="Arial" w:ascii="Arial" w:hAnsi="Arial"/>
          <w:b/>
          <w:sz w:val="24"/>
        </w:rPr>
        <w:t xml:space="preserve">Revolver Debt - </w:t>
      </w:r>
      <w:r>
        <w:rPr>
          <w:rFonts w:cs="Arial" w:ascii="Arial" w:hAnsi="Arial"/>
          <w:sz w:val="24"/>
        </w:rPr>
        <w:t>At March 7, 2001, the balance was $20.0 million ($17.6 million net of cash) on the $70 million Bank of America-led revolving credit facility.  The bank meeting to kick off the borrowing base redetermination was held on February 28 with completion anticipated around March 31.</w:t>
      </w:r>
    </w:p>
    <w:p>
      <w:pPr>
        <w:pStyle w:val="Normal"/>
        <w:tabs>
          <w:tab w:val="clear" w:pos="720"/>
          <w:tab w:val="left" w:pos="1440" w:leader="none"/>
        </w:tabs>
        <w:ind w:start="720" w:end="0"/>
        <w:jc w:val="both"/>
        <w:rPr>
          <w:rFonts w:ascii="Arial" w:hAnsi="Arial" w:cs="Arial"/>
          <w:sz w:val="24"/>
        </w:rPr>
      </w:pPr>
      <w:r>
        <w:rPr>
          <w:rFonts w:cs="Arial" w:ascii="Arial" w:hAnsi="Arial"/>
          <w:sz w:val="24"/>
        </w:rPr>
      </w:r>
    </w:p>
    <w:p>
      <w:pPr>
        <w:pStyle w:val="Normal"/>
        <w:numPr>
          <w:ilvl w:val="1"/>
          <w:numId w:val="12"/>
        </w:numPr>
        <w:jc w:val="both"/>
        <w:rPr>
          <w:rFonts w:ascii="Arial" w:hAnsi="Arial" w:cs="Arial"/>
          <w:sz w:val="24"/>
        </w:rPr>
      </w:pPr>
      <w:r>
        <w:rPr>
          <w:rFonts w:cs="Arial" w:ascii="Arial" w:hAnsi="Arial"/>
          <w:b/>
          <w:sz w:val="24"/>
        </w:rPr>
        <w:t>Project Finance</w:t>
      </w:r>
      <w:r>
        <w:rPr>
          <w:rFonts w:cs="Arial" w:ascii="Arial" w:hAnsi="Arial"/>
          <w:sz w:val="24"/>
        </w:rPr>
        <w:t xml:space="preserve"> - Discussions continue with Enron North America and Bank One for the King Kong infrastructure financing.  We are expanding potential project financing sources.</w:t>
      </w:r>
    </w:p>
    <w:p>
      <w:pPr>
        <w:pStyle w:val="Normal"/>
        <w:tabs>
          <w:tab w:val="clear" w:pos="720"/>
          <w:tab w:val="left" w:pos="1440" w:leader="none"/>
        </w:tabs>
        <w:jc w:val="both"/>
        <w:rPr>
          <w:rFonts w:ascii="Arial" w:hAnsi="Arial" w:cs="Arial"/>
          <w:b/>
          <w:sz w:val="24"/>
        </w:rPr>
      </w:pPr>
      <w:r>
        <w:rPr>
          <w:rFonts w:cs="Arial" w:ascii="Arial" w:hAnsi="Arial"/>
          <w:b/>
          <w:sz w:val="24"/>
        </w:rPr>
      </w:r>
    </w:p>
    <w:p>
      <w:pPr>
        <w:pStyle w:val="Normal"/>
        <w:numPr>
          <w:ilvl w:val="1"/>
          <w:numId w:val="12"/>
        </w:numPr>
        <w:tabs>
          <w:tab w:val="clear" w:pos="720"/>
          <w:tab w:val="left" w:pos="1440" w:leader="none"/>
        </w:tabs>
        <w:jc w:val="both"/>
        <w:rPr>
          <w:rFonts w:ascii="Arial" w:hAnsi="Arial" w:cs="Arial"/>
          <w:sz w:val="24"/>
        </w:rPr>
      </w:pPr>
      <w:r>
        <w:rPr>
          <w:rFonts w:cs="Arial" w:ascii="Arial" w:hAnsi="Arial"/>
          <w:b/>
          <w:sz w:val="24"/>
        </w:rPr>
        <w:t>2000 Results</w:t>
      </w:r>
      <w:r>
        <w:rPr>
          <w:rFonts w:cs="Arial" w:ascii="Arial" w:hAnsi="Arial"/>
          <w:sz w:val="24"/>
        </w:rPr>
        <w:t xml:space="preserve"> - News release announcing 2000 results and 2001 plan will be made March 8.</w:t>
      </w:r>
    </w:p>
    <w:p>
      <w:pPr>
        <w:pStyle w:val="Normal"/>
        <w:tabs>
          <w:tab w:val="clear" w:pos="720"/>
          <w:tab w:val="left" w:pos="270" w:leader="none"/>
          <w:tab w:val="left" w:pos="1440" w:leader="none"/>
        </w:tabs>
        <w:ind w:start="720" w:end="0"/>
        <w:jc w:val="both"/>
        <w:rPr>
          <w:rFonts w:ascii="Arial" w:hAnsi="Arial" w:cs="Arial"/>
          <w:sz w:val="24"/>
        </w:rPr>
      </w:pPr>
      <w:r>
        <w:rPr>
          <w:rFonts w:cs="Arial" w:ascii="Arial" w:hAnsi="Arial"/>
          <w:sz w:val="24"/>
        </w:rPr>
      </w:r>
    </w:p>
    <w:p>
      <w:pPr>
        <w:pStyle w:val="Normal"/>
        <w:tabs>
          <w:tab w:val="clear" w:pos="720"/>
          <w:tab w:val="left" w:pos="270" w:leader="none"/>
          <w:tab w:val="left" w:pos="1440" w:leader="none"/>
        </w:tabs>
        <w:ind w:start="720" w:end="0"/>
        <w:jc w:val="both"/>
        <w:rPr>
          <w:rFonts w:ascii="Arial" w:hAnsi="Arial" w:cs="Arial"/>
          <w:sz w:val="24"/>
        </w:rPr>
      </w:pPr>
      <w:r>
        <w:rPr>
          <w:rFonts w:cs="Arial" w:ascii="Arial" w:hAnsi="Arial"/>
          <w:sz w:val="24"/>
        </w:rPr>
      </w:r>
    </w:p>
    <w:p>
      <w:pPr>
        <w:pStyle w:val="Normal"/>
        <w:keepNext w:val="true"/>
        <w:tabs>
          <w:tab w:val="left" w:pos="720" w:leader="none"/>
        </w:tabs>
        <w:jc w:val="both"/>
        <w:rPr>
          <w:rFonts w:ascii="Arial" w:hAnsi="Arial" w:cs="Arial"/>
          <w:b/>
          <w:sz w:val="24"/>
          <w:u w:val="single"/>
        </w:rPr>
      </w:pPr>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sz w:val="24"/>
          <w:u w:val="single"/>
        </w:rPr>
      </w:pPr>
      <w:r>
        <w:rPr>
          <w:rFonts w:cs="Arial" w:ascii="Arial" w:hAnsi="Arial"/>
          <w:b/>
          <w:sz w:val="24"/>
          <w:u w:val="single"/>
        </w:rPr>
      </w:r>
    </w:p>
    <w:p>
      <w:pPr>
        <w:pStyle w:val="Normal"/>
        <w:keepNext w:val="true"/>
        <w:numPr>
          <w:ilvl w:val="1"/>
          <w:numId w:val="10"/>
        </w:numPr>
        <w:jc w:val="both"/>
        <w:rPr>
          <w:rFonts w:ascii="Arial" w:hAnsi="Arial" w:cs="Arial"/>
          <w:sz w:val="24"/>
        </w:rPr>
      </w:pPr>
      <w:r>
        <w:rPr>
          <w:rFonts w:cs="Arial" w:ascii="Arial" w:hAnsi="Arial"/>
          <w:b/>
          <w:sz w:val="24"/>
        </w:rPr>
        <w:t xml:space="preserve">Canyon Express Project </w:t>
      </w:r>
      <w:r>
        <w:rPr>
          <w:rFonts w:cs="Arial" w:ascii="Arial" w:hAnsi="Arial"/>
          <w:sz w:val="24"/>
        </w:rPr>
        <w:t xml:space="preserve"> - Weekly meetings being held every Tuesday through March to finalize remaining agreements (JOA, CMA &amp; System Gathering Agreement).  </w:t>
      </w:r>
    </w:p>
    <w:p>
      <w:pPr>
        <w:pStyle w:val="Normal"/>
        <w:ind w:start="720" w:end="0"/>
        <w:jc w:val="both"/>
        <w:rPr>
          <w:rFonts w:ascii="Arial" w:hAnsi="Arial" w:cs="Arial"/>
          <w:sz w:val="24"/>
        </w:rPr>
      </w:pPr>
      <w:r>
        <w:rPr>
          <w:rFonts w:cs="Arial" w:ascii="Arial" w:hAnsi="Arial"/>
          <w:sz w:val="24"/>
        </w:rPr>
      </w:r>
    </w:p>
    <w:p>
      <w:pPr>
        <w:pStyle w:val="Normal"/>
        <w:numPr>
          <w:ilvl w:val="1"/>
          <w:numId w:val="10"/>
        </w:numPr>
        <w:jc w:val="both"/>
        <w:rPr>
          <w:rFonts w:ascii="Arial" w:hAnsi="Arial" w:cs="Arial"/>
          <w:sz w:val="24"/>
        </w:rPr>
      </w:pPr>
      <w:r>
        <w:rPr>
          <w:rFonts w:cs="Arial" w:ascii="Arial" w:hAnsi="Arial"/>
          <w:b/>
          <w:sz w:val="24"/>
        </w:rPr>
        <w:t>Tri-Union Bankruptcy</w:t>
      </w:r>
      <w:r>
        <w:rPr>
          <w:rFonts w:cs="Arial" w:ascii="Arial" w:hAnsi="Arial"/>
          <w:sz w:val="24"/>
        </w:rPr>
        <w:t xml:space="preserve"> - No change.</w:t>
      </w:r>
    </w:p>
    <w:p>
      <w:pPr>
        <w:pStyle w:val="Normal"/>
        <w:ind w:start="720" w:end="0"/>
        <w:jc w:val="both"/>
        <w:rPr>
          <w:rFonts w:ascii="Arial" w:hAnsi="Arial" w:cs="Arial"/>
          <w:sz w:val="24"/>
        </w:rPr>
      </w:pPr>
      <w:r>
        <w:rPr>
          <w:rFonts w:cs="Arial" w:ascii="Arial" w:hAnsi="Arial"/>
          <w:sz w:val="24"/>
        </w:rPr>
      </w:r>
    </w:p>
    <w:p>
      <w:pPr>
        <w:pStyle w:val="Normal"/>
        <w:numPr>
          <w:ilvl w:val="1"/>
          <w:numId w:val="10"/>
        </w:numPr>
        <w:jc w:val="both"/>
        <w:rPr>
          <w:rFonts w:ascii="Arial" w:hAnsi="Arial" w:cs="Arial"/>
          <w:sz w:val="24"/>
        </w:rPr>
      </w:pPr>
      <w:r>
        <w:rPr>
          <w:rFonts w:cs="Arial" w:ascii="Arial" w:hAnsi="Arial"/>
          <w:b/>
          <w:sz w:val="24"/>
        </w:rPr>
        <w:t>Dulcimer Litigation</w:t>
      </w:r>
      <w:r>
        <w:rPr>
          <w:rFonts w:cs="Arial" w:ascii="Arial" w:hAnsi="Arial"/>
          <w:sz w:val="24"/>
        </w:rPr>
        <w:t xml:space="preserve"> - No change.</w:t>
      </w:r>
    </w:p>
    <w:p>
      <w:pPr>
        <w:pStyle w:val="Normal"/>
        <w:ind w:start="720" w:end="0"/>
        <w:jc w:val="both"/>
        <w:rPr>
          <w:rFonts w:ascii="Arial" w:hAnsi="Arial" w:eastAsia="Arial" w:cs="Arial"/>
          <w:sz w:val="24"/>
        </w:rPr>
      </w:pPr>
      <w:r>
        <w:rPr>
          <w:rFonts w:eastAsia="Arial" w:cs="Arial" w:ascii="Arial" w:hAnsi="Arial"/>
          <w:sz w:val="24"/>
        </w:rPr>
        <w:t xml:space="preserve"> </w:t>
      </w:r>
    </w:p>
    <w:p>
      <w:pPr>
        <w:pStyle w:val="Normal"/>
        <w:numPr>
          <w:ilvl w:val="1"/>
          <w:numId w:val="10"/>
        </w:numPr>
        <w:jc w:val="both"/>
        <w:rPr>
          <w:rFonts w:ascii="Arial" w:hAnsi="Arial" w:cs="Arial"/>
          <w:sz w:val="24"/>
        </w:rPr>
      </w:pPr>
      <w:r>
        <w:rPr>
          <w:rFonts w:cs="Arial" w:ascii="Arial" w:hAnsi="Arial"/>
          <w:b/>
          <w:sz w:val="24"/>
        </w:rPr>
        <w:t>Seismic Acquisitions</w:t>
      </w:r>
      <w:r>
        <w:rPr>
          <w:rFonts w:cs="Arial" w:ascii="Arial" w:hAnsi="Arial"/>
          <w:sz w:val="24"/>
        </w:rPr>
        <w:t xml:space="preserve"> - Preparing agreements with TGS and WesternGeco for acquisition of seismic data. </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keepNext w:val="true"/>
        <w:jc w:val="both"/>
        <w:rPr/>
      </w:pPr>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3"/>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keepNext w:val="true"/>
        <w:ind w:start="1800" w:end="0"/>
        <w:jc w:val="both"/>
        <w:rPr>
          <w:rFonts w:ascii="Arial" w:hAnsi="Arial" w:cs="Arial"/>
          <w:color w:val="000000"/>
          <w:sz w:val="24"/>
        </w:rPr>
      </w:pPr>
      <w:r>
        <w:rPr>
          <w:rFonts w:cs="Arial" w:ascii="Arial" w:hAnsi="Arial"/>
          <w:color w:val="000000"/>
          <w:sz w:val="24"/>
        </w:rPr>
        <w:t>WTI moved from $24.25 - $24.50 effective March 1.</w:t>
      </w:r>
    </w:p>
    <w:p>
      <w:pPr>
        <w:pStyle w:val="Normal"/>
        <w:keepNext w:val="true"/>
        <w:ind w:start="1800" w:end="0"/>
        <w:jc w:val="both"/>
        <w:rPr>
          <w:rFonts w:ascii="Arial" w:hAnsi="Arial" w:cs="Arial"/>
          <w:color w:val="000000"/>
          <w:sz w:val="24"/>
        </w:rPr>
      </w:pPr>
      <w:r>
        <w:rPr>
          <w:rFonts w:cs="Arial" w:ascii="Arial" w:hAnsi="Arial"/>
          <w:color w:val="000000"/>
          <w:sz w:val="24"/>
        </w:rPr>
        <w:t>WTI moved from $24.50 - $24.75 effective March 3.</w:t>
      </w:r>
    </w:p>
    <w:p>
      <w:pPr>
        <w:pStyle w:val="Normal"/>
        <w:keepNext w:val="true"/>
        <w:ind w:start="1800" w:end="0"/>
        <w:jc w:val="both"/>
        <w:rPr>
          <w:rFonts w:ascii="Arial" w:hAnsi="Arial" w:cs="Arial"/>
          <w:color w:val="000000"/>
          <w:sz w:val="24"/>
        </w:rPr>
      </w:pPr>
      <w:r>
        <w:rPr>
          <w:rFonts w:cs="Arial" w:ascii="Arial" w:hAnsi="Arial"/>
          <w:color w:val="000000"/>
          <w:sz w:val="24"/>
        </w:rPr>
        <w:t>WTI moved from $24.75 - $25.50 effective March 5.</w:t>
      </w:r>
    </w:p>
    <w:p>
      <w:pPr>
        <w:pStyle w:val="Normal"/>
        <w:keepNext w:val="true"/>
        <w:ind w:start="1800" w:end="0"/>
        <w:jc w:val="both"/>
        <w:rPr>
          <w:rFonts w:ascii="Arial" w:hAnsi="Arial" w:cs="Arial"/>
          <w:color w:val="000000"/>
          <w:sz w:val="24"/>
        </w:rPr>
      </w:pPr>
      <w:r>
        <w:rPr>
          <w:rFonts w:cs="Arial" w:ascii="Arial" w:hAnsi="Arial"/>
          <w:color w:val="000000"/>
          <w:sz w:val="24"/>
        </w:rPr>
        <w:t>WTI moved from $25.50 - $25.25 effective March 6.</w:t>
      </w:r>
    </w:p>
    <w:p>
      <w:pPr>
        <w:pStyle w:val="Normal"/>
        <w:ind w:start="1800" w:end="0"/>
        <w:jc w:val="both"/>
        <w:rPr>
          <w:rFonts w:ascii="Arial" w:hAnsi="Arial" w:cs="Arial"/>
          <w:color w:val="000000"/>
          <w:sz w:val="24"/>
        </w:rPr>
      </w:pPr>
      <w:r>
        <w:rPr>
          <w:rFonts w:cs="Arial" w:ascii="Arial" w:hAnsi="Arial"/>
          <w:color w:val="000000"/>
          <w:sz w:val="24"/>
        </w:rPr>
      </w:r>
    </w:p>
    <w:p>
      <w:pPr>
        <w:pStyle w:val="Normal"/>
        <w:numPr>
          <w:ilvl w:val="1"/>
          <w:numId w:val="3"/>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March 8 is $5.47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9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00" w:hRule="atLeast"/>
        </w:trPr>
        <w:tc>
          <w:tcPr>
            <w:tcW w:w="1305" w:type="dxa"/>
            <w:tcBorders>
              <w:top w:val="double" w:sz="4" w:space="0" w:color="000000"/>
              <w:start w:val="double" w:sz="4" w:space="0" w:color="000000"/>
              <w:bottom w:val="double" w:sz="4" w:space="0" w:color="000000"/>
              <w:end w:val="single" w:sz="4" w:space="0" w:color="000000"/>
            </w:tcBorders>
            <w:shd w:fill="F2F2F2" w:val="clear"/>
            <w:vAlign w:val="center"/>
          </w:tcPr>
          <w:p>
            <w:pPr>
              <w:pStyle w:val="Normal"/>
              <w:jc w:val="center"/>
              <w:rPr>
                <w:rFonts w:ascii="Arial" w:hAnsi="Arial" w:cs="Arial"/>
                <w:b/>
                <w:sz w:val="24"/>
              </w:rPr>
            </w:pPr>
            <w:r>
              <w:rPr>
                <w:rFonts w:cs="Arial" w:ascii="Arial" w:hAnsi="Arial"/>
                <w:b/>
                <w:sz w:val="24"/>
              </w:rPr>
              <w:t>APR.</w:t>
            </w:r>
          </w:p>
        </w:tc>
        <w:tc>
          <w:tcPr>
            <w:tcW w:w="1305" w:type="dxa"/>
            <w:tcBorders>
              <w:top w:val="double" w:sz="4" w:space="0" w:color="000000"/>
              <w:start w:val="single" w:sz="4" w:space="0" w:color="000000"/>
              <w:bottom w:val="double" w:sz="4" w:space="0" w:color="000000"/>
              <w:end w:val="single" w:sz="4"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tc>
        <w:tc>
          <w:tcPr>
            <w:tcW w:w="1305" w:type="dxa"/>
            <w:tcBorders>
              <w:top w:val="double" w:sz="4" w:space="0" w:color="000000"/>
              <w:start w:val="single" w:sz="4" w:space="0" w:color="000000"/>
              <w:bottom w:val="double" w:sz="4" w:space="0" w:color="000000"/>
              <w:end w:val="single" w:sz="4" w:space="0" w:color="000000"/>
            </w:tcBorders>
            <w:shd w:fill="F2F2F2" w:val="clear"/>
            <w:vAlign w:val="center"/>
          </w:tcPr>
          <w:p>
            <w:pPr>
              <w:pStyle w:val="Normal"/>
              <w:jc w:val="center"/>
              <w:rPr>
                <w:rFonts w:ascii="Arial" w:hAnsi="Arial" w:cs="Arial"/>
                <w:b/>
                <w:sz w:val="24"/>
              </w:rPr>
            </w:pPr>
            <w:r>
              <w:rPr>
                <w:rFonts w:cs="Arial" w:ascii="Arial" w:hAnsi="Arial"/>
                <w:b/>
                <w:sz w:val="24"/>
              </w:rPr>
              <w:t>JUNE</w:t>
            </w:r>
          </w:p>
        </w:tc>
        <w:tc>
          <w:tcPr>
            <w:tcW w:w="1305" w:type="dxa"/>
            <w:tcBorders>
              <w:top w:val="double" w:sz="4" w:space="0" w:color="000000"/>
              <w:start w:val="single" w:sz="4" w:space="0" w:color="000000"/>
              <w:bottom w:val="double" w:sz="4" w:space="0" w:color="000000"/>
              <w:end w:val="single" w:sz="4" w:space="0" w:color="000000"/>
            </w:tcBorders>
            <w:shd w:fill="F2F2F2" w:val="clear"/>
            <w:vAlign w:val="center"/>
          </w:tcPr>
          <w:p>
            <w:pPr>
              <w:pStyle w:val="Normal"/>
              <w:jc w:val="center"/>
              <w:rPr>
                <w:rFonts w:ascii="Arial" w:hAnsi="Arial" w:cs="Arial"/>
                <w:b/>
                <w:sz w:val="24"/>
              </w:rPr>
            </w:pPr>
            <w:r>
              <w:rPr>
                <w:rFonts w:cs="Arial" w:ascii="Arial" w:hAnsi="Arial"/>
                <w:b/>
                <w:sz w:val="24"/>
              </w:rPr>
              <w:t>JULY</w:t>
            </w:r>
          </w:p>
        </w:tc>
        <w:tc>
          <w:tcPr>
            <w:tcW w:w="1305" w:type="dxa"/>
            <w:tcBorders>
              <w:top w:val="double" w:sz="4" w:space="0" w:color="000000"/>
              <w:start w:val="single" w:sz="4" w:space="0" w:color="000000"/>
              <w:bottom w:val="double" w:sz="4" w:space="0" w:color="000000"/>
              <w:end w:val="single" w:sz="4" w:space="0" w:color="000000"/>
            </w:tcBorders>
            <w:shd w:fill="F2F2F2" w:val="clear"/>
            <w:vAlign w:val="center"/>
          </w:tcPr>
          <w:p>
            <w:pPr>
              <w:pStyle w:val="Normal"/>
              <w:jc w:val="center"/>
              <w:rPr>
                <w:rFonts w:ascii="Arial" w:hAnsi="Arial" w:cs="Arial"/>
                <w:b/>
                <w:sz w:val="24"/>
              </w:rPr>
            </w:pPr>
            <w:r>
              <w:rPr>
                <w:rFonts w:cs="Arial" w:ascii="Arial" w:hAnsi="Arial"/>
                <w:b/>
                <w:sz w:val="24"/>
              </w:rPr>
              <w:t>AUG.</w:t>
            </w:r>
          </w:p>
        </w:tc>
        <w:tc>
          <w:tcPr>
            <w:tcW w:w="1305" w:type="dxa"/>
            <w:tcBorders>
              <w:top w:val="double" w:sz="4" w:space="0" w:color="000000"/>
              <w:start w:val="sing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SEPT.</w:t>
            </w:r>
          </w:p>
        </w:tc>
      </w:tr>
      <w:tr>
        <w:trPr>
          <w:trHeight w:val="500" w:hRule="atLeast"/>
        </w:trPr>
        <w:tc>
          <w:tcPr>
            <w:tcW w:w="1305" w:type="dxa"/>
            <w:tcBorders>
              <w:top w:val="double" w:sz="4" w:space="0" w:color="000000"/>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$5.35</w:t>
            </w:r>
          </w:p>
        </w:tc>
        <w:tc>
          <w:tcPr>
            <w:tcW w:w="1305" w:type="dxa"/>
            <w:tcBorders>
              <w:top w:val="double" w:sz="4" w:space="0" w:color="000000"/>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$5.41</w:t>
            </w:r>
          </w:p>
        </w:tc>
        <w:tc>
          <w:tcPr>
            <w:tcW w:w="1305" w:type="dxa"/>
            <w:tcBorders>
              <w:top w:val="double" w:sz="4" w:space="0" w:color="000000"/>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$5.44</w:t>
            </w:r>
          </w:p>
        </w:tc>
        <w:tc>
          <w:tcPr>
            <w:tcW w:w="1305" w:type="dxa"/>
            <w:tcBorders>
              <w:top w:val="double" w:sz="4" w:space="0" w:color="000000"/>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$5.48</w:t>
            </w:r>
          </w:p>
        </w:tc>
        <w:tc>
          <w:tcPr>
            <w:tcW w:w="1305" w:type="dxa"/>
            <w:tcBorders>
              <w:top w:val="double" w:sz="4" w:space="0" w:color="000000"/>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$5.50</w:t>
            </w:r>
          </w:p>
        </w:tc>
        <w:tc>
          <w:tcPr>
            <w:tcW w:w="1305" w:type="dxa"/>
            <w:tcBorders>
              <w:top w:val="double" w:sz="4" w:space="0" w:color="000000"/>
              <w:start w:val="single" w:sz="4" w:space="0" w:color="000000"/>
              <w:bottom w:val="double" w:sz="4" w:space="0" w:color="000000"/>
              <w:end w:val="double" w:sz="4" w:space="0" w:color="000000"/>
            </w:tcBorders>
            <w:vAlign w:val="center"/>
          </w:tcPr>
          <w:p>
            <w:pPr>
              <w:pStyle w:val="Normal"/>
              <w:jc w:val="center"/>
              <w:rPr>
                <w:rFonts w:ascii="Arial" w:hAnsi="Arial" w:cs="Arial"/>
                <w:sz w:val="24"/>
              </w:rPr>
            </w:pPr>
            <w:r>
              <w:rPr>
                <w:rFonts w:cs="Arial" w:ascii="Arial" w:hAnsi="Arial"/>
                <w:sz w:val="24"/>
              </w:rPr>
              <w:t>$5.47</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8"/>
        </w:numPr>
        <w:jc w:val="both"/>
        <w:rPr>
          <w:rFonts w:ascii="Arial" w:hAnsi="Arial" w:cs="Arial"/>
          <w:sz w:val="24"/>
        </w:rPr>
      </w:pPr>
      <w:r>
        <w:rPr>
          <w:rFonts w:cs="Arial" w:ascii="Arial" w:hAnsi="Arial"/>
          <w:b/>
          <w:i/>
          <w:sz w:val="24"/>
          <w:u w:val="single"/>
        </w:rPr>
        <w:t>ADMINISTRATION</w:t>
      </w:r>
    </w:p>
    <w:p>
      <w:pPr>
        <w:pStyle w:val="Normal"/>
        <w:jc w:val="both"/>
        <w:rPr>
          <w:rFonts w:ascii="Arial" w:hAnsi="Arial" w:cs="Arial"/>
          <w:b/>
          <w:sz w:val="22"/>
          <w:u w:val="single"/>
        </w:rPr>
      </w:pPr>
      <w:r>
        <w:rPr>
          <w:rFonts w:cs="Arial" w:ascii="Arial" w:hAnsi="Arial"/>
          <w:b/>
          <w:sz w:val="22"/>
          <w:u w:val="single"/>
        </w:rPr>
      </w:r>
    </w:p>
    <w:p>
      <w:pPr>
        <w:pStyle w:val="Normal"/>
        <w:numPr>
          <w:ilvl w:val="1"/>
          <w:numId w:val="8"/>
        </w:numPr>
        <w:jc w:val="both"/>
        <w:rPr>
          <w:rFonts w:ascii="Arial" w:hAnsi="Arial" w:cs="Arial"/>
          <w:sz w:val="24"/>
        </w:rPr>
      </w:pPr>
      <w:r>
        <w:rPr>
          <w:rFonts w:cs="Arial" w:ascii="Arial" w:hAnsi="Arial"/>
          <w:b/>
          <w:sz w:val="24"/>
        </w:rPr>
        <w:t xml:space="preserve">Insurance </w:t>
      </w:r>
      <w:r>
        <w:rPr>
          <w:rFonts w:cs="Arial" w:ascii="Arial" w:hAnsi="Arial"/>
          <w:sz w:val="24"/>
        </w:rPr>
        <w:t xml:space="preserve">– Meetings were held with London brokers and underwriters last week to discuss oil and gas package renewal as well as builders risk placements for the upcoming year.  Meetings went extremely well, with all underwriters showing interest in participation. </w:t>
      </w:r>
    </w:p>
    <w:p>
      <w:pPr>
        <w:pStyle w:val="Normal"/>
        <w:ind w:start="720" w:end="0"/>
        <w:jc w:val="both"/>
        <w:rPr>
          <w:rFonts w:ascii="Arial" w:hAnsi="Arial" w:cs="Arial"/>
          <w:sz w:val="24"/>
        </w:rPr>
      </w:pPr>
      <w:r>
        <w:rPr>
          <w:rFonts w:cs="Arial" w:ascii="Arial" w:hAnsi="Arial"/>
          <w:sz w:val="24"/>
        </w:rPr>
      </w:r>
    </w:p>
    <w:p>
      <w:pPr>
        <w:pStyle w:val="BodyTextIndent2"/>
        <w:rPr/>
      </w:pPr>
      <w:r>
        <w:rPr/>
        <w:t xml:space="preserve">Work continues on all claims.  Final proof of loss statement has been approved by underwriters on Pluto pipeline claim.  Mariner &amp; Burlington agreed on the final claim amount of $4.2 million.  Final payments from underwriter are being received.  Continue to work with adjustors on Pluto tree ($6.0 M) and umbilical claims ($3.4 M).  Receiving payments on tree claim.  Also, working with adjustors on claim on underground blow-out at Silverfish.  Claim amount is $1.6 million (8/8ths).  Invoices are being reviewed by Mariner as well as the adjustors. </w:t>
      </w:r>
    </w:p>
    <w:p>
      <w:pPr>
        <w:pStyle w:val="Normal"/>
        <w:ind w:start="720" w:end="0"/>
        <w:jc w:val="both"/>
        <w:rPr>
          <w:rFonts w:ascii="Arial" w:hAnsi="Arial" w:cs="Arial"/>
          <w:sz w:val="24"/>
        </w:rPr>
      </w:pPr>
      <w:r>
        <w:rPr>
          <w:rFonts w:cs="Arial" w:ascii="Arial" w:hAnsi="Arial"/>
          <w:sz w:val="24"/>
        </w:rPr>
      </w:r>
    </w:p>
    <w:p>
      <w:pPr>
        <w:pStyle w:val="Normal"/>
        <w:ind w:start="1440" w:end="0"/>
        <w:jc w:val="both"/>
        <w:rPr>
          <w:rFonts w:ascii="Arial" w:hAnsi="Arial" w:cs="Arial"/>
          <w:sz w:val="24"/>
        </w:rPr>
      </w:pPr>
      <w:r>
        <w:rPr>
          <w:rFonts w:cs="Arial" w:ascii="Arial" w:hAnsi="Arial"/>
          <w:sz w:val="24"/>
        </w:rPr>
        <w:t xml:space="preserve">Meetings on builders risk policy with Elf on Aconcagua continue. </w:t>
      </w:r>
    </w:p>
    <w:p>
      <w:pPr>
        <w:pStyle w:val="Normal"/>
        <w:ind w:start="1440" w:end="0"/>
        <w:jc w:val="both"/>
        <w:rPr>
          <w:rFonts w:ascii="Arial" w:hAnsi="Arial" w:cs="Arial"/>
          <w:sz w:val="24"/>
        </w:rPr>
      </w:pPr>
      <w:r>
        <w:rPr>
          <w:rFonts w:cs="Arial" w:ascii="Arial" w:hAnsi="Arial"/>
          <w:sz w:val="24"/>
        </w:rPr>
      </w:r>
    </w:p>
    <w:p>
      <w:pPr>
        <w:pStyle w:val="Normal"/>
        <w:ind w:start="1440" w:end="0"/>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7.</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(restated net of transportation) and production are as follows:</w:t>
      </w:r>
    </w:p>
    <w:p>
      <w:pPr>
        <w:pStyle w:val="BodyTextIndent3"/>
        <w:rPr/>
      </w:pPr>
      <w:r>
        <w:rPr/>
      </w:r>
    </w:p>
    <w:tbl>
      <w:tblPr>
        <w:tblW w:w="8550" w:type="dxa"/>
        <w:jc w:val="start"/>
        <w:tblInd w:w="828" w:type="dxa"/>
        <w:tblLayout w:type="fixed"/>
        <w:tblCellMar>
          <w:top w:w="0" w:type="dxa"/>
          <w:start w:w="108" w:type="dxa"/>
          <w:bottom w:w="0" w:type="dxa"/>
          <w:end w:w="108" w:type="dxa"/>
        </w:tblCellMar>
      </w:tblPr>
      <w:tblGrid>
        <w:gridCol w:w="1980"/>
        <w:gridCol w:w="1095"/>
        <w:gridCol w:w="1095"/>
        <w:gridCol w:w="1095"/>
        <w:gridCol w:w="1095"/>
        <w:gridCol w:w="1095"/>
        <w:gridCol w:w="1095"/>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095"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Sept.</w:t>
            </w:r>
          </w:p>
          <w:p>
            <w:pPr>
              <w:pStyle w:val="Normal"/>
              <w:jc w:val="center"/>
              <w:rPr>
                <w:rFonts w:ascii="Arial" w:hAnsi="Arial" w:cs="Arial"/>
                <w:b/>
                <w:sz w:val="24"/>
              </w:rPr>
            </w:pPr>
            <w:r>
              <w:rPr>
                <w:rFonts w:cs="Arial" w:ascii="Arial" w:hAnsi="Arial"/>
                <w:b/>
                <w:sz w:val="24"/>
              </w:rPr>
              <w:t>Actual</w:t>
            </w:r>
          </w:p>
        </w:tc>
        <w:tc>
          <w:tcPr>
            <w:tcW w:w="1095"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Oct.</w:t>
            </w:r>
          </w:p>
          <w:p>
            <w:pPr>
              <w:pStyle w:val="Normal"/>
              <w:jc w:val="center"/>
              <w:rPr>
                <w:rFonts w:ascii="Arial" w:hAnsi="Arial" w:cs="Arial"/>
                <w:b/>
                <w:sz w:val="24"/>
              </w:rPr>
            </w:pPr>
            <w:r>
              <w:rPr>
                <w:rFonts w:cs="Arial" w:ascii="Arial" w:hAnsi="Arial"/>
                <w:b/>
                <w:sz w:val="24"/>
              </w:rPr>
              <w:t>Actual*</w:t>
            </w:r>
          </w:p>
        </w:tc>
        <w:tc>
          <w:tcPr>
            <w:tcW w:w="1095"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Nov.</w:t>
            </w:r>
          </w:p>
          <w:p>
            <w:pPr>
              <w:pStyle w:val="Normal"/>
              <w:jc w:val="center"/>
              <w:rPr>
                <w:rFonts w:ascii="Arial" w:hAnsi="Arial" w:cs="Arial"/>
                <w:b/>
                <w:sz w:val="24"/>
              </w:rPr>
            </w:pPr>
            <w:r>
              <w:rPr>
                <w:rFonts w:cs="Arial" w:ascii="Arial" w:hAnsi="Arial"/>
                <w:b/>
                <w:sz w:val="24"/>
              </w:rPr>
              <w:t>Actual</w:t>
            </w:r>
          </w:p>
        </w:tc>
        <w:tc>
          <w:tcPr>
            <w:tcW w:w="1095" w:type="dxa"/>
            <w:tcBorders>
              <w:top w:val="double" w:sz="4" w:space="0" w:color="000000"/>
              <w:start w:val="single" w:sz="2" w:space="0" w:color="000000"/>
              <w:bottom w:val="double" w:sz="4" w:space="0" w:color="000000"/>
              <w:end w:val="thinThickSmallGap" w:sz="24" w:space="0" w:color="000000"/>
            </w:tcBorders>
            <w:shd w:fill="F2F2F2" w:val="clear"/>
            <w:vAlign w:val="center"/>
          </w:tcPr>
          <w:p>
            <w:pPr>
              <w:pStyle w:val="Normal"/>
              <w:jc w:val="center"/>
              <w:rPr>
                <w:rFonts w:ascii="Arial" w:hAnsi="Arial" w:cs="Arial"/>
                <w:b/>
                <w:sz w:val="24"/>
              </w:rPr>
            </w:pPr>
            <w:r>
              <w:rPr>
                <w:rFonts w:cs="Arial" w:ascii="Arial" w:hAnsi="Arial"/>
                <w:b/>
                <w:sz w:val="24"/>
              </w:rPr>
              <w:t>Dec.</w:t>
            </w:r>
          </w:p>
          <w:p>
            <w:pPr>
              <w:pStyle w:val="Normal"/>
              <w:jc w:val="center"/>
              <w:rPr>
                <w:rFonts w:ascii="Arial" w:hAnsi="Arial" w:cs="Arial"/>
                <w:b/>
                <w:sz w:val="24"/>
              </w:rPr>
            </w:pPr>
            <w:r>
              <w:rPr>
                <w:rFonts w:cs="Arial" w:ascii="Arial" w:hAnsi="Arial"/>
                <w:b/>
                <w:sz w:val="24"/>
              </w:rPr>
              <w:t>Actual</w:t>
            </w:r>
          </w:p>
        </w:tc>
        <w:tc>
          <w:tcPr>
            <w:tcW w:w="1095" w:type="dxa"/>
            <w:tcBorders>
              <w:top w:val="double" w:sz="4"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Jan.</w:t>
            </w:r>
          </w:p>
          <w:p>
            <w:pPr>
              <w:pStyle w:val="Normal"/>
              <w:jc w:val="center"/>
              <w:rPr>
                <w:rFonts w:ascii="Arial" w:hAnsi="Arial" w:cs="Arial"/>
                <w:b/>
                <w:sz w:val="24"/>
              </w:rPr>
            </w:pPr>
            <w:r>
              <w:rPr>
                <w:rFonts w:cs="Arial" w:ascii="Arial" w:hAnsi="Arial"/>
                <w:b/>
                <w:sz w:val="24"/>
              </w:rPr>
              <w:t>Actual</w:t>
            </w:r>
          </w:p>
        </w:tc>
        <w:tc>
          <w:tcPr>
            <w:tcW w:w="1095"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Feb.</w:t>
            </w:r>
          </w:p>
          <w:p>
            <w:pPr>
              <w:pStyle w:val="Normal"/>
              <w:jc w:val="center"/>
              <w:rPr>
                <w:rFonts w:ascii="Arial" w:hAnsi="Arial" w:cs="Arial"/>
                <w:b/>
                <w:sz w:val="24"/>
              </w:rPr>
            </w:pPr>
            <w:r>
              <w:rPr>
                <w:rFonts w:cs="Arial" w:ascii="Arial" w:hAnsi="Arial"/>
                <w:b/>
                <w:sz w:val="24"/>
              </w:rPr>
              <w:t>Fcst.</w:t>
            </w:r>
          </w:p>
        </w:tc>
      </w:tr>
      <w:tr>
        <w:trPr>
          <w:trHeight w:val="394" w:hRule="atLeast"/>
        </w:trPr>
        <w:tc>
          <w:tcPr>
            <w:tcW w:w="8550" w:type="dxa"/>
            <w:gridSpan w:val="7"/>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095" w:type="dxa"/>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$31.63</w:t>
            </w:r>
          </w:p>
        </w:tc>
        <w:tc>
          <w:tcPr>
            <w:tcW w:w="1095" w:type="dxa"/>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$30.78</w:t>
            </w:r>
          </w:p>
        </w:tc>
        <w:tc>
          <w:tcPr>
            <w:tcW w:w="1095" w:type="dxa"/>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$28.46</w:t>
            </w:r>
          </w:p>
        </w:tc>
        <w:tc>
          <w:tcPr>
            <w:tcW w:w="1095" w:type="dxa"/>
            <w:tcBorders>
              <w:top w:val="single" w:sz="2" w:space="0" w:color="000000"/>
              <w:start w:val="single" w:sz="2" w:space="0" w:color="000000"/>
              <w:bottom w:val="single" w:sz="2" w:space="0" w:color="000000"/>
              <w:end w:val="thinThickSmallGap" w:sz="24" w:space="0" w:color="000000"/>
            </w:tcBorders>
            <w:vAlign w:val="center"/>
          </w:tcPr>
          <w:p>
            <w:pPr>
              <w:pStyle w:val="Normal"/>
              <w:ind w:end="90"/>
              <w:jc w:val="end"/>
              <w:rPr>
                <w:rFonts w:ascii="Arial" w:hAnsi="Arial" w:cs="Arial"/>
                <w:sz w:val="24"/>
              </w:rPr>
            </w:pPr>
            <w:r>
              <w:rPr>
                <w:rFonts w:cs="Arial" w:ascii="Arial" w:hAnsi="Arial"/>
                <w:sz w:val="24"/>
              </w:rPr>
              <w:t>$25.04</w:t>
            </w:r>
          </w:p>
        </w:tc>
        <w:tc>
          <w:tcPr>
            <w:tcW w:w="1095"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$23.88</w:t>
            </w:r>
          </w:p>
        </w:tc>
        <w:tc>
          <w:tcPr>
            <w:tcW w:w="1095" w:type="dxa"/>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$26.00</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095" w:type="dxa"/>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$4.76</w:t>
            </w:r>
          </w:p>
        </w:tc>
        <w:tc>
          <w:tcPr>
            <w:tcW w:w="1095" w:type="dxa"/>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$5.42</w:t>
            </w:r>
          </w:p>
        </w:tc>
        <w:tc>
          <w:tcPr>
            <w:tcW w:w="1095" w:type="dxa"/>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$4.72</w:t>
            </w:r>
          </w:p>
        </w:tc>
        <w:tc>
          <w:tcPr>
            <w:tcW w:w="1095" w:type="dxa"/>
            <w:tcBorders>
              <w:top w:val="single" w:sz="2" w:space="0" w:color="000000"/>
              <w:start w:val="single" w:sz="2" w:space="0" w:color="000000"/>
              <w:bottom w:val="single" w:sz="2" w:space="0" w:color="000000"/>
              <w:end w:val="thinThickSmallGap" w:sz="24" w:space="0" w:color="000000"/>
            </w:tcBorders>
            <w:vAlign w:val="center"/>
          </w:tcPr>
          <w:p>
            <w:pPr>
              <w:pStyle w:val="Normal"/>
              <w:ind w:end="90"/>
              <w:jc w:val="end"/>
              <w:rPr>
                <w:rFonts w:ascii="Arial" w:hAnsi="Arial" w:cs="Arial"/>
                <w:sz w:val="24"/>
              </w:rPr>
            </w:pPr>
            <w:r>
              <w:rPr>
                <w:rFonts w:cs="Arial" w:ascii="Arial" w:hAnsi="Arial"/>
                <w:sz w:val="24"/>
              </w:rPr>
              <w:t>$7.94</w:t>
            </w:r>
          </w:p>
        </w:tc>
        <w:tc>
          <w:tcPr>
            <w:tcW w:w="1095"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$10.29</w:t>
            </w:r>
          </w:p>
        </w:tc>
        <w:tc>
          <w:tcPr>
            <w:tcW w:w="1095" w:type="dxa"/>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$6.75</w:t>
            </w:r>
          </w:p>
        </w:tc>
      </w:tr>
      <w:tr>
        <w:trPr>
          <w:trHeight w:val="394" w:hRule="atLeast"/>
        </w:trPr>
        <w:tc>
          <w:tcPr>
            <w:tcW w:w="8550" w:type="dxa"/>
            <w:gridSpan w:val="7"/>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095" w:type="dxa"/>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$3.49</w:t>
            </w:r>
          </w:p>
        </w:tc>
        <w:tc>
          <w:tcPr>
            <w:tcW w:w="1095" w:type="dxa"/>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$3.64</w:t>
            </w:r>
          </w:p>
        </w:tc>
        <w:tc>
          <w:tcPr>
            <w:tcW w:w="1095" w:type="dxa"/>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$3.72</w:t>
            </w:r>
          </w:p>
        </w:tc>
        <w:tc>
          <w:tcPr>
            <w:tcW w:w="1095" w:type="dxa"/>
            <w:tcBorders>
              <w:top w:val="single" w:sz="2" w:space="0" w:color="000000"/>
              <w:start w:val="single" w:sz="2" w:space="0" w:color="000000"/>
              <w:bottom w:val="single" w:sz="2" w:space="0" w:color="000000"/>
              <w:end w:val="thinThickSmallGap" w:sz="2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$3.89</w:t>
            </w:r>
          </w:p>
        </w:tc>
        <w:tc>
          <w:tcPr>
            <w:tcW w:w="1095"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$10.29</w:t>
            </w:r>
          </w:p>
        </w:tc>
        <w:tc>
          <w:tcPr>
            <w:tcW w:w="1095" w:type="dxa"/>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$8.78</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095" w:type="dxa"/>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$2.85</w:t>
            </w:r>
          </w:p>
        </w:tc>
        <w:tc>
          <w:tcPr>
            <w:tcW w:w="1095" w:type="dxa"/>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$2.90</w:t>
            </w:r>
          </w:p>
        </w:tc>
        <w:tc>
          <w:tcPr>
            <w:tcW w:w="1095" w:type="dxa"/>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$2.98</w:t>
            </w:r>
          </w:p>
        </w:tc>
        <w:tc>
          <w:tcPr>
            <w:tcW w:w="1095" w:type="dxa"/>
            <w:tcBorders>
              <w:top w:val="single" w:sz="2" w:space="0" w:color="000000"/>
              <w:start w:val="single" w:sz="2" w:space="0" w:color="000000"/>
              <w:bottom w:val="single" w:sz="2" w:space="0" w:color="000000"/>
              <w:end w:val="thinThickSmallGap" w:sz="2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$3.06</w:t>
            </w:r>
          </w:p>
        </w:tc>
        <w:tc>
          <w:tcPr>
            <w:tcW w:w="1095"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$6.59</w:t>
            </w:r>
          </w:p>
        </w:tc>
        <w:tc>
          <w:tcPr>
            <w:tcW w:w="1095" w:type="dxa"/>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$6.34</w:t>
            </w:r>
          </w:p>
        </w:tc>
      </w:tr>
      <w:tr>
        <w:trPr>
          <w:trHeight w:val="366" w:hRule="atLeast"/>
        </w:trPr>
        <w:tc>
          <w:tcPr>
            <w:tcW w:w="8550" w:type="dxa"/>
            <w:gridSpan w:val="7"/>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095" w:type="dxa"/>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2,911</w:t>
            </w:r>
          </w:p>
        </w:tc>
        <w:tc>
          <w:tcPr>
            <w:tcW w:w="1095" w:type="dxa"/>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3,637</w:t>
            </w:r>
          </w:p>
        </w:tc>
        <w:tc>
          <w:tcPr>
            <w:tcW w:w="1095" w:type="dxa"/>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8,134</w:t>
            </w:r>
          </w:p>
        </w:tc>
        <w:tc>
          <w:tcPr>
            <w:tcW w:w="1095" w:type="dxa"/>
            <w:tcBorders>
              <w:top w:val="single" w:sz="2" w:space="0" w:color="000000"/>
              <w:start w:val="single" w:sz="2" w:space="0" w:color="000000"/>
              <w:bottom w:val="single" w:sz="2" w:space="0" w:color="000000"/>
              <w:end w:val="thinThickSmallGap" w:sz="24" w:space="0" w:color="000000"/>
            </w:tcBorders>
            <w:vAlign w:val="center"/>
          </w:tcPr>
          <w:p>
            <w:pPr>
              <w:pStyle w:val="Normal"/>
              <w:ind w:end="90"/>
              <w:jc w:val="end"/>
              <w:rPr>
                <w:rFonts w:ascii="Arial" w:hAnsi="Arial" w:cs="Arial"/>
                <w:sz w:val="24"/>
              </w:rPr>
            </w:pPr>
            <w:r>
              <w:rPr>
                <w:rFonts w:cs="Arial" w:ascii="Arial" w:hAnsi="Arial"/>
                <w:sz w:val="24"/>
              </w:rPr>
              <w:t>8,596</w:t>
            </w:r>
          </w:p>
        </w:tc>
        <w:tc>
          <w:tcPr>
            <w:tcW w:w="1095"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8,941</w:t>
            </w:r>
          </w:p>
        </w:tc>
        <w:tc>
          <w:tcPr>
            <w:tcW w:w="1095" w:type="dxa"/>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8,500</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095" w:type="dxa"/>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61.6</w:t>
            </w:r>
          </w:p>
        </w:tc>
        <w:tc>
          <w:tcPr>
            <w:tcW w:w="1095" w:type="dxa"/>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59.6</w:t>
            </w:r>
          </w:p>
        </w:tc>
        <w:tc>
          <w:tcPr>
            <w:tcW w:w="1095" w:type="dxa"/>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63.6</w:t>
            </w:r>
          </w:p>
        </w:tc>
        <w:tc>
          <w:tcPr>
            <w:tcW w:w="1095" w:type="dxa"/>
            <w:tcBorders>
              <w:top w:val="single" w:sz="2" w:space="0" w:color="000000"/>
              <w:start w:val="single" w:sz="2" w:space="0" w:color="000000"/>
              <w:bottom w:val="double" w:sz="4" w:space="0" w:color="000000"/>
              <w:end w:val="thinThickSmallGap" w:sz="24" w:space="0" w:color="000000"/>
            </w:tcBorders>
            <w:vAlign w:val="center"/>
          </w:tcPr>
          <w:p>
            <w:pPr>
              <w:pStyle w:val="Normal"/>
              <w:ind w:end="90"/>
              <w:jc w:val="end"/>
              <w:rPr>
                <w:rFonts w:ascii="Arial" w:hAnsi="Arial" w:cs="Arial"/>
                <w:sz w:val="24"/>
              </w:rPr>
            </w:pPr>
            <w:r>
              <w:rPr>
                <w:rFonts w:cs="Arial" w:ascii="Arial" w:hAnsi="Arial"/>
                <w:sz w:val="24"/>
              </w:rPr>
              <w:t>60.3</w:t>
            </w:r>
          </w:p>
        </w:tc>
        <w:tc>
          <w:tcPr>
            <w:tcW w:w="1095"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56.9</w:t>
            </w:r>
          </w:p>
        </w:tc>
        <w:tc>
          <w:tcPr>
            <w:tcW w:w="1095" w:type="dxa"/>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63.0</w:t>
            </w:r>
          </w:p>
        </w:tc>
      </w:tr>
    </w:tbl>
    <w:p>
      <w:pPr>
        <w:pStyle w:val="Normal"/>
        <w:ind w:hanging="180" w:start="900" w:end="0"/>
        <w:jc w:val="both"/>
        <w:rPr>
          <w:rFonts w:ascii="Arial" w:hAnsi="Arial" w:cs="Arial"/>
          <w:sz w:val="24"/>
        </w:rPr>
      </w:pPr>
      <w:r>
        <w:rPr>
          <w:rFonts w:cs="Arial" w:ascii="Arial" w:hAnsi="Arial"/>
          <w:sz w:val="24"/>
        </w:rPr>
      </w:r>
    </w:p>
    <w:p>
      <w:pPr>
        <w:pStyle w:val="Normal"/>
        <w:tabs>
          <w:tab w:val="clear" w:pos="720"/>
          <w:tab w:val="left" w:pos="1620" w:leader="none"/>
        </w:tabs>
        <w:ind w:hanging="900" w:start="1620" w:end="720"/>
        <w:jc w:val="both"/>
        <w:rPr>
          <w:rFonts w:ascii="Arial" w:hAnsi="Arial" w:cs="Arial"/>
          <w:sz w:val="24"/>
        </w:rPr>
      </w:pPr>
      <w:r>
        <w:rPr>
          <w:rFonts w:cs="Arial" w:ascii="Arial" w:hAnsi="Arial"/>
          <w:sz w:val="24"/>
        </w:rPr>
        <w:t>*Note:</w:t>
        <w:tab/>
        <w:t>October figures reflect payout of Pluto as of October 1 with new Mariner WI of 51% as well as reduction in Apia gas production from 35 MMCFPD to 15 MMCFPD to prevent water coning.  November figures reflect full month of production from Black Widow.</w:t>
      </w:r>
    </w:p>
    <w:sectPr>
      <w:headerReference w:type="default" r:id="rId8"/>
      <w:headerReference w:type="first" r:id="rId9"/>
      <w:footerReference w:type="default" r:id="rId10"/>
      <w:footerReference w:type="first" r:id="rId11"/>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/mnt/main-storage/datasets/enron-docs/doc/3_08_01.doc</w:t>
    </w:r>
    <w:r>
      <w:rPr>
        <w:sz w:val="12"/>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/mnt/main-storage/datasets/enron-docs/doc/3_08_01.doc</w:t>
    </w:r>
    <w:r>
      <w:rPr>
        <w:sz w:val="12"/>
        <w:rFonts w:cs="Arial" w:ascii="Arial" w:hAnsi="Arial"/>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8,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4">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5">
    <w:lvl w:ilvl="0">
      <w:start w:val="13"/>
      <w:numFmt w:val="upperLetter"/>
      <w:lvlText w:val="%1."/>
      <w:lvlJc w:val="start"/>
      <w:pPr>
        <w:tabs>
          <w:tab w:val="num" w:pos="450"/>
        </w:tabs>
        <w:ind w:start="450" w:hanging="450"/>
      </w:pPr>
      <w:rPr/>
    </w:lvl>
  </w:abstractNum>
  <w:abstractNum w:abstractNumId="6">
    <w:lvl w:ilvl="0">
      <w:start w:val="1"/>
      <w:numFmt w:val="decimal"/>
      <w:lvlText w:val="%1."/>
      <w:lvlJc w:val="start"/>
      <w:pPr>
        <w:tabs>
          <w:tab w:val="num" w:pos="360"/>
        </w:tabs>
        <w:ind w:start="360" w:hanging="360"/>
      </w:pPr>
      <w:rPr>
        <w:i w:val="false"/>
        <w:u w:val="none"/>
        <w:b w:val="false"/>
      </w:rPr>
    </w:lvl>
    <w:lvl w:ilvl="1">
      <w:start w:val="1"/>
      <w:isLgl/>
      <w:numFmt w:val="decimal"/>
      <w:lvlText w:val="%1.%2"/>
      <w:lvlJc w:val="start"/>
      <w:pPr>
        <w:tabs>
          <w:tab w:val="num" w:pos="1440"/>
        </w:tabs>
        <w:ind w:start="1440" w:hanging="720"/>
      </w:pPr>
      <w:rPr>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7">
    <w:lvl w:ilvl="0">
      <w:start w:val="2"/>
      <w:numFmt w:val="decimal"/>
      <w:lvlText w:val="%1"/>
      <w:lvlJc w:val="start"/>
      <w:pPr>
        <w:tabs>
          <w:tab w:val="num" w:pos="720"/>
        </w:tabs>
        <w:ind w:start="720" w:hanging="720"/>
      </w:pPr>
      <w:rPr/>
    </w:lvl>
    <w:lvl w:ilvl="1">
      <w:start w:val="4"/>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8">
    <w:lvl w:ilvl="0">
      <w:start w:val="6"/>
      <w:numFmt w:val="decimal"/>
      <w:lvlText w:val="%1."/>
      <w:lvlJc w:val="start"/>
      <w:pPr>
        <w:tabs>
          <w:tab w:val="num" w:pos="720"/>
        </w:tabs>
        <w:ind w:start="720" w:hanging="720"/>
      </w:pPr>
      <w:rPr/>
    </w:lvl>
    <w:lvl w:ilvl="1">
      <w:start w:val="1"/>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3240"/>
        </w:tabs>
        <w:ind w:start="3240" w:hanging="108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9">
    <w:lvl w:ilvl="0">
      <w:start w:val="2"/>
      <w:numFmt w:val="decimal"/>
      <w:lvlText w:val="%1"/>
      <w:lvlJc w:val="start"/>
      <w:pPr>
        <w:tabs>
          <w:tab w:val="num" w:pos="720"/>
        </w:tabs>
        <w:ind w:start="720" w:hanging="720"/>
      </w:pPr>
      <w:rPr>
        <w:b w:val="false"/>
      </w:rPr>
    </w:lvl>
    <w:lvl w:ilvl="1">
      <w:start w:val="1"/>
      <w:numFmt w:val="decimal"/>
      <w:lvlText w:val="%1.%2"/>
      <w:lvlJc w:val="start"/>
      <w:pPr>
        <w:tabs>
          <w:tab w:val="num" w:pos="1440"/>
        </w:tabs>
        <w:ind w:start="1440" w:hanging="72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10">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1">
    <w:lvl w:ilvl="0">
      <w:start w:val="1"/>
      <w:numFmt w:val="lowerLetter"/>
      <w:lvlText w:val="%1."/>
      <w:lvlJc w:val="start"/>
      <w:pPr>
        <w:tabs>
          <w:tab w:val="num" w:pos="1800"/>
        </w:tabs>
        <w:ind w:start="1800" w:hanging="360"/>
      </w:pPr>
      <w:rPr/>
    </w:lvl>
  </w:abstractNum>
  <w:abstractNum w:abstractNumId="12">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b w:val="false"/>
      <w:sz w:val="24"/>
    </w:rPr>
  </w:style>
  <w:style w:type="character" w:styleId="WW8Num15z0">
    <w:name w:val="WW8Num15z0"/>
    <w:qFormat/>
    <w:rPr/>
  </w:style>
  <w:style w:type="character" w:styleId="WW8Num16z0">
    <w:name w:val="WW8Num16z0"/>
    <w:qFormat/>
    <w:rPr>
      <w:b w:val="false"/>
      <w:u w:val="none"/>
    </w:rPr>
  </w:style>
  <w:style w:type="character" w:styleId="WW8Num17z0">
    <w:name w:val="WW8Num17z0"/>
    <w:qFormat/>
    <w:rPr/>
  </w:style>
  <w:style w:type="character" w:styleId="WW8Num18z0">
    <w:name w:val="WW8Num18z0"/>
    <w:qFormat/>
    <w:rPr/>
  </w:style>
  <w:style w:type="character" w:styleId="WW8Num18z1">
    <w:name w:val="WW8Num18z1"/>
    <w:qFormat/>
    <w:rPr>
      <w:b w:val="false"/>
      <w:u w:val="none"/>
    </w:rPr>
  </w:style>
  <w:style w:type="character" w:styleId="WW8Num19z0">
    <w:name w:val="WW8Num19z0"/>
    <w:qFormat/>
    <w:rPr>
      <w:b w:val="false"/>
    </w:rPr>
  </w:style>
  <w:style w:type="character" w:styleId="WW8Num20z0">
    <w:name w:val="WW8Num20z0"/>
    <w:qFormat/>
    <w:rPr/>
  </w:style>
  <w:style w:type="character" w:styleId="WW8Num21z0">
    <w:name w:val="WW8Num21z0"/>
    <w:qFormat/>
    <w:rPr/>
  </w:style>
  <w:style w:type="character" w:styleId="WW8Num22z0">
    <w:name w:val="WW8Num22z0"/>
    <w:qFormat/>
    <w:rPr>
      <w:b w:val="false"/>
    </w:rPr>
  </w:style>
  <w:style w:type="character" w:styleId="WW8Num23z0">
    <w:name w:val="WW8Num23z0"/>
    <w:qFormat/>
    <w:rPr>
      <w:rFonts w:ascii="Times New Roman" w:hAnsi="Times New Roman" w:cs="Times New Roman"/>
      <w:b w:val="false"/>
      <w:u w:val="none"/>
    </w:rPr>
  </w:style>
  <w:style w:type="character" w:styleId="WW8Num23z1">
    <w:name w:val="WW8Num23z1"/>
    <w:qFormat/>
    <w:rPr>
      <w:b w:val="false"/>
    </w:rPr>
  </w:style>
  <w:style w:type="character" w:styleId="WW8Num24z0">
    <w:name w:val="WW8Num24z0"/>
    <w:qFormat/>
    <w:rPr>
      <w:rFonts w:ascii="Times New Roman" w:hAnsi="Times New Roman" w:cs="Times New Roman"/>
      <w:b w:val="false"/>
      <w:u w:val="none"/>
    </w:rPr>
  </w:style>
  <w:style w:type="character" w:styleId="WW8Num24z1">
    <w:name w:val="WW8Num24z1"/>
    <w:qFormat/>
    <w:rPr>
      <w:b w:val="false"/>
    </w:rPr>
  </w:style>
  <w:style w:type="character" w:styleId="WW8Num25z0">
    <w:name w:val="WW8Num25z0"/>
    <w:qFormat/>
    <w:rPr>
      <w:b w:val="false"/>
    </w:rPr>
  </w:style>
  <w:style w:type="character" w:styleId="WW8Num26z0">
    <w:name w:val="WW8Num26z0"/>
    <w:qFormat/>
    <w:rPr/>
  </w:style>
  <w:style w:type="character" w:styleId="WW8Num27z0">
    <w:name w:val="WW8Num27z0"/>
    <w:qFormat/>
    <w:rPr/>
  </w:style>
  <w:style w:type="character" w:styleId="WW8Num28z0">
    <w:name w:val="WW8Num28z0"/>
    <w:qFormat/>
    <w:rPr>
      <w:rFonts w:ascii="Times New Roman" w:hAnsi="Times New Roman" w:cs="Times New Roman"/>
      <w:b w:val="false"/>
    </w:rPr>
  </w:style>
  <w:style w:type="character" w:styleId="WW8Num29z0">
    <w:name w:val="WW8Num29z0"/>
    <w:qFormat/>
    <w:rPr/>
  </w:style>
  <w:style w:type="character" w:styleId="WW8Num30z0">
    <w:name w:val="WW8Num30z0"/>
    <w:qFormat/>
    <w:rPr>
      <w:b w:val="false"/>
      <w:i w:val="false"/>
      <w:u w:val="none"/>
    </w:rPr>
  </w:style>
  <w:style w:type="character" w:styleId="WW8Num30z1">
    <w:name w:val="WW8Num30z1"/>
    <w:qFormat/>
    <w:rPr>
      <w:b w:val="false"/>
      <w:u w:val="none"/>
    </w:rPr>
  </w:style>
  <w:style w:type="character" w:styleId="WW8Num31z0">
    <w:name w:val="WW8Num31z0"/>
    <w:qFormat/>
    <w:rPr>
      <w:rFonts w:ascii="Times New Roman" w:hAnsi="Times New Roman" w:cs="Times New Roman"/>
      <w:sz w:val="20"/>
    </w:rPr>
  </w:style>
  <w:style w:type="character" w:styleId="WW8Num32z0">
    <w:name w:val="WW8Num32z0"/>
    <w:qFormat/>
    <w:rPr>
      <w:b w:val="false"/>
      <w:u w:val="none"/>
    </w:rPr>
  </w:style>
  <w:style w:type="character" w:styleId="WW8Num33z0">
    <w:name w:val="WW8Num33z0"/>
    <w:qFormat/>
    <w:rPr>
      <w:b w:val="false"/>
      <w:u w:val="none"/>
    </w:rPr>
  </w:style>
  <w:style w:type="character" w:styleId="WW8Num34z0">
    <w:name w:val="WW8Num34z0"/>
    <w:qFormat/>
    <w:rPr>
      <w:rFonts w:ascii="Times New Roman" w:hAnsi="Times New Roman" w:cs="Times New Roman"/>
      <w:sz w:val="28"/>
    </w:rPr>
  </w:style>
  <w:style w:type="character" w:styleId="WW8Num35z0">
    <w:name w:val="WW8Num35z0"/>
    <w:qFormat/>
    <w:rPr>
      <w:rFonts w:ascii="Arial" w:hAnsi="Arial" w:cs="Arial"/>
      <w:sz w:val="24"/>
    </w:rPr>
  </w:style>
  <w:style w:type="character" w:styleId="WW8Num36z0">
    <w:name w:val="WW8Num36z0"/>
    <w:qFormat/>
    <w:rPr/>
  </w:style>
  <w:style w:type="character" w:styleId="WW8Num37z0">
    <w:name w:val="WW8Num37z0"/>
    <w:qFormat/>
    <w:rPr>
      <w:b/>
    </w:rPr>
  </w:style>
  <w:style w:type="character" w:styleId="WW8Num38z0">
    <w:name w:val="WW8Num38z0"/>
    <w:qFormat/>
    <w:rPr>
      <w:sz w:val="28"/>
    </w:rPr>
  </w:style>
  <w:style w:type="character" w:styleId="WW8Num39z0">
    <w:name w:val="WW8Num39z0"/>
    <w:qFormat/>
    <w:rPr/>
  </w:style>
  <w:style w:type="character" w:styleId="WW8Num40z0">
    <w:name w:val="WW8Num40z0"/>
    <w:qFormat/>
    <w:rPr/>
  </w:style>
  <w:style w:type="character" w:styleId="WW8Num41z0">
    <w:name w:val="WW8Num41z0"/>
    <w:qFormat/>
    <w:rPr>
      <w:rFonts w:ascii="Times New Roman" w:hAnsi="Times New Roman" w:cs="Times New Roman"/>
      <w:sz w:val="28"/>
    </w:rPr>
  </w:style>
  <w:style w:type="character" w:styleId="WW8Num42z0">
    <w:name w:val="WW8Num42z0"/>
    <w:qFormat/>
    <w:rPr/>
  </w:style>
  <w:style w:type="character" w:styleId="WW8Num43z0">
    <w:name w:val="WW8Num43z0"/>
    <w:qFormat/>
    <w:rPr>
      <w:b w:val="false"/>
      <w:i w:val="false"/>
      <w:u w:val="none"/>
    </w:rPr>
  </w:style>
  <w:style w:type="character" w:styleId="WW8Num43z1">
    <w:name w:val="WW8Num43z1"/>
    <w:qFormat/>
    <w:rPr>
      <w:b w:val="false"/>
      <w:u w:val="none"/>
    </w:rPr>
  </w:style>
  <w:style w:type="character" w:styleId="WW8Num44z0">
    <w:name w:val="WW8Num44z0"/>
    <w:qFormat/>
    <w:rPr/>
  </w:style>
  <w:style w:type="character" w:styleId="WW8Num45z0">
    <w:name w:val="WW8Num45z0"/>
    <w:qFormat/>
    <w:rPr>
      <w:b w:val="false"/>
      <w:i w:val="false"/>
      <w:u w:val="none"/>
    </w:rPr>
  </w:style>
  <w:style w:type="character" w:styleId="WW8Num45z1">
    <w:name w:val="WW8Num45z1"/>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b w:val="false"/>
    </w:rPr>
  </w:style>
  <w:style w:type="character" w:styleId="WW8Num51z0">
    <w:name w:val="WW8Num51z0"/>
    <w:qFormat/>
    <w:rPr/>
  </w:style>
  <w:style w:type="character" w:styleId="WW8Num52z0">
    <w:name w:val="WW8Num52z0"/>
    <w:qFormat/>
    <w:rPr/>
  </w:style>
  <w:style w:type="character" w:styleId="WW8Num53z0">
    <w:name w:val="WW8Num53z0"/>
    <w:qFormat/>
    <w:rPr>
      <w:b w:val="false"/>
      <w:u w:val="none"/>
    </w:rPr>
  </w:style>
  <w:style w:type="character" w:styleId="WW8Num53z1">
    <w:name w:val="WW8Num53z1"/>
    <w:qFormat/>
    <w:rPr/>
  </w:style>
  <w:style w:type="character" w:styleId="WW8Num54z0">
    <w:name w:val="WW8Num54z0"/>
    <w:qFormat/>
    <w:rPr/>
  </w:style>
  <w:style w:type="character" w:styleId="WW8Num55z0">
    <w:name w:val="WW8Num55z0"/>
    <w:qFormat/>
    <w:rPr>
      <w:b w:val="false"/>
      <w:u w:val="none"/>
    </w:rPr>
  </w:style>
  <w:style w:type="character" w:styleId="WW8Num56z0">
    <w:name w:val="WW8Num56z0"/>
    <w:qFormat/>
    <w:rPr/>
  </w:style>
  <w:style w:type="character" w:styleId="WW8Num57z0">
    <w:name w:val="WW8Num57z0"/>
    <w:qFormat/>
    <w:rPr>
      <w:rFonts w:ascii="Times New Roman" w:hAnsi="Times New Roman" w:cs="Times New Roman"/>
      <w:sz w:val="20"/>
    </w:rPr>
  </w:style>
  <w:style w:type="character" w:styleId="WW8Num58z0">
    <w:name w:val="WW8Num58z0"/>
    <w:qFormat/>
    <w:rPr/>
  </w:style>
  <w:style w:type="character" w:styleId="WW8Num59z0">
    <w:name w:val="WW8Num59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z w:val="28"/>
    </w:rPr>
  </w:style>
  <w:style w:type="character" w:styleId="WW8Num65z0">
    <w:name w:val="WW8Num65z0"/>
    <w:qFormat/>
    <w:rPr>
      <w:rFonts w:ascii="Arial" w:hAnsi="Arial" w:cs="Arial"/>
    </w:rPr>
  </w:style>
  <w:style w:type="character" w:styleId="WW8Num66z0">
    <w:name w:val="WW8Num66z0"/>
    <w:qFormat/>
    <w:rPr/>
  </w:style>
  <w:style w:type="character" w:styleId="WW8Num68z0">
    <w:name w:val="WW8Num68z0"/>
    <w:qFormat/>
    <w:rPr/>
  </w:style>
  <w:style w:type="character" w:styleId="WW8Num69z0">
    <w:name w:val="WW8Num69z0"/>
    <w:qFormat/>
    <w:rPr>
      <w:b w:val="false"/>
    </w:rPr>
  </w:style>
  <w:style w:type="character" w:styleId="WW8Num69z1">
    <w:name w:val="WW8Num69z1"/>
    <w:qFormat/>
    <w:rPr/>
  </w:style>
  <w:style w:type="character" w:styleId="WW8Num70z0">
    <w:name w:val="WW8Num70z0"/>
    <w:qFormat/>
    <w:rPr/>
  </w:style>
  <w:style w:type="character" w:styleId="WW8Num71z0">
    <w:name w:val="WW8Num71z0"/>
    <w:qFormat/>
    <w:rPr/>
  </w:style>
  <w:style w:type="character" w:styleId="WW8Num72z0">
    <w:name w:val="WW8Num72z0"/>
    <w:qFormat/>
    <w:rPr>
      <w:rFonts w:ascii="Arial" w:hAnsi="Arial" w:cs="Arial"/>
    </w:rPr>
  </w:style>
  <w:style w:type="character" w:styleId="WW8Num73z0">
    <w:name w:val="WW8Num73z0"/>
    <w:qFormat/>
    <w:rPr>
      <w:b/>
    </w:rPr>
  </w:style>
  <w:style w:type="character" w:styleId="WW8Num75z0">
    <w:name w:val="WW8Num75z0"/>
    <w:qFormat/>
    <w:rPr/>
  </w:style>
  <w:style w:type="character" w:styleId="WW8Num76z0">
    <w:name w:val="WW8Num76z0"/>
    <w:qFormat/>
    <w:rPr/>
  </w:style>
  <w:style w:type="character" w:styleId="WW8Num77z0">
    <w:name w:val="WW8Num77z0"/>
    <w:qFormat/>
    <w:rPr>
      <w:b w:val="false"/>
      <w:i w:val="false"/>
      <w:u w:val="none"/>
    </w:rPr>
  </w:style>
  <w:style w:type="character" w:styleId="WW8Num77z1">
    <w:name w:val="WW8Num77z1"/>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z w:val="24"/>
    </w:rPr>
  </w:style>
  <w:style w:type="character" w:styleId="WW8Num82z0">
    <w:name w:val="WW8Num82z0"/>
    <w:qFormat/>
    <w:rPr>
      <w:b w:val="false"/>
      <w:i w:val="false"/>
      <w:u w:val="none"/>
    </w:rPr>
  </w:style>
  <w:style w:type="character" w:styleId="WW8Num83z0">
    <w:name w:val="WW8Num83z0"/>
    <w:qFormat/>
    <w:rPr>
      <w:rFonts w:ascii="Arial" w:hAnsi="Arial" w:cs="Arial"/>
      <w:b/>
    </w:rPr>
  </w:style>
  <w:style w:type="character" w:styleId="WW8Num84z0">
    <w:name w:val="WW8Num84z0"/>
    <w:qFormat/>
    <w:rPr>
      <w:sz w:val="26"/>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rFonts w:ascii="Arial" w:hAnsi="Arial" w:cs="Arial"/>
      <w:sz w:val="28"/>
    </w:rPr>
  </w:style>
  <w:style w:type="character" w:styleId="WW8Num89z0">
    <w:name w:val="WW8Num89z0"/>
    <w:qFormat/>
    <w:rPr>
      <w:rFonts w:ascii="Arial" w:hAnsi="Arial" w:cs="Arial"/>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b w:val="false"/>
      <w:sz w:val="28"/>
    </w:rPr>
  </w:style>
  <w:style w:type="character" w:styleId="WW8Num95z0">
    <w:name w:val="WW8Num95z0"/>
    <w:qFormat/>
    <w:rPr>
      <w:b w:val="false"/>
      <w:u w:val="none"/>
    </w:rPr>
  </w:style>
  <w:style w:type="character" w:styleId="WW8Num96z0">
    <w:name w:val="WW8Num96z0"/>
    <w:qFormat/>
    <w:rPr>
      <w:rFonts w:ascii="Arial" w:hAnsi="Arial" w:cs="Arial"/>
      <w:sz w:val="24"/>
    </w:rPr>
  </w:style>
  <w:style w:type="character" w:styleId="WW8Num97z0">
    <w:name w:val="WW8Num97z0"/>
    <w:qFormat/>
    <w:rPr/>
  </w:style>
  <w:style w:type="character" w:styleId="WW8Num98z0">
    <w:name w:val="WW8Num98z0"/>
    <w:qFormat/>
    <w:rPr>
      <w:b w:val="false"/>
      <w:u w:val="none"/>
    </w:rPr>
  </w:style>
  <w:style w:type="character" w:styleId="WW8Num99z0">
    <w:name w:val="WW8Num99z0"/>
    <w:qFormat/>
    <w:rPr/>
  </w:style>
  <w:style w:type="character" w:styleId="WW8Num100z0">
    <w:name w:val="WW8Num100z0"/>
    <w:qFormat/>
    <w:rPr>
      <w:b w:val="false"/>
      <w:i w:val="false"/>
      <w:u w:val="none"/>
    </w:rPr>
  </w:style>
  <w:style w:type="character" w:styleId="WW8Num100z1">
    <w:name w:val="WW8Num100z1"/>
    <w:qFormat/>
    <w:rPr>
      <w:b w:val="false"/>
      <w:u w:val="none"/>
    </w:rPr>
  </w:style>
  <w:style w:type="character" w:styleId="WW8Num101z0">
    <w:name w:val="WW8Num101z0"/>
    <w:qFormat/>
    <w:rPr>
      <w:rFonts w:ascii="Arial" w:hAnsi="Arial" w:cs="Arial"/>
      <w:b w:val="false"/>
      <w:sz w:val="24"/>
    </w:rPr>
  </w:style>
  <w:style w:type="character" w:styleId="WW8Num102z0">
    <w:name w:val="WW8Num102z0"/>
    <w:qFormat/>
    <w:rPr>
      <w:b w:val="false"/>
      <w:u w:val="none"/>
    </w:rPr>
  </w:style>
  <w:style w:type="character" w:styleId="WW8Num103z0">
    <w:name w:val="WW8Num103z0"/>
    <w:qFormat/>
    <w:rPr/>
  </w:style>
  <w:style w:type="character" w:styleId="WW8Num104z0">
    <w:name w:val="WW8Num104z0"/>
    <w:qFormat/>
    <w:rPr/>
  </w:style>
  <w:style w:type="character" w:styleId="WW8Num106z0">
    <w:name w:val="WW8Num106z0"/>
    <w:qFormat/>
    <w:rPr>
      <w:rFonts w:ascii="Arial" w:hAnsi="Arial" w:cs="Arial"/>
      <w:b w:val="false"/>
      <w:i w:val="false"/>
      <w:sz w:val="28"/>
    </w:rPr>
  </w:style>
  <w:style w:type="character" w:styleId="WW8Num107z0">
    <w:name w:val="WW8Num107z0"/>
    <w:qFormat/>
    <w:rPr/>
  </w:style>
  <w:style w:type="character" w:styleId="WW8Num108z0">
    <w:name w:val="WW8Num108z0"/>
    <w:qFormat/>
    <w:rPr/>
  </w:style>
  <w:style w:type="character" w:styleId="WW8Num109z0">
    <w:name w:val="WW8Num109z0"/>
    <w:qFormat/>
    <w:rPr>
      <w:rFonts w:ascii="Arial" w:hAnsi="Arial" w:cs="Arial"/>
    </w:rPr>
  </w:style>
  <w:style w:type="character" w:styleId="WW8Num110z0">
    <w:name w:val="WW8Num110z0"/>
    <w:qFormat/>
    <w:rPr>
      <w:b/>
    </w:rPr>
  </w:style>
  <w:style w:type="character" w:styleId="WW8Num111z0">
    <w:name w:val="WW8Num111z0"/>
    <w:qFormat/>
    <w:rPr/>
  </w:style>
  <w:style w:type="character" w:styleId="WW8Num112z0">
    <w:name w:val="WW8Num112z0"/>
    <w:qFormat/>
    <w:rPr>
      <w:i/>
    </w:rPr>
  </w:style>
  <w:style w:type="character" w:styleId="WW8Num112z1">
    <w:name w:val="WW8Num112z1"/>
    <w:qFormat/>
    <w:rPr/>
  </w:style>
  <w:style w:type="character" w:styleId="WW8Num113z0">
    <w:name w:val="WW8Num113z0"/>
    <w:qFormat/>
    <w:rPr>
      <w:b w:val="false"/>
      <w:u w:val="none"/>
    </w:rPr>
  </w:style>
  <w:style w:type="character" w:styleId="WW8Num114z0">
    <w:name w:val="WW8Num114z0"/>
    <w:qFormat/>
    <w:rPr/>
  </w:style>
  <w:style w:type="character" w:styleId="WW8Num115z0">
    <w:name w:val="WW8Num115z0"/>
    <w:qFormat/>
    <w:rPr>
      <w:sz w:val="28"/>
    </w:rPr>
  </w:style>
  <w:style w:type="character" w:styleId="WW8Num115z1">
    <w:name w:val="WW8Num115z1"/>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Arial" w:hAnsi="Arial" w:cs="Arial"/>
    </w:rPr>
  </w:style>
  <w:style w:type="character" w:styleId="WW8Num119z0">
    <w:name w:val="WW8Num119z0"/>
    <w:qFormat/>
    <w:rPr/>
  </w:style>
  <w:style w:type="character" w:styleId="WW8Num120z0">
    <w:name w:val="WW8Num120z0"/>
    <w:qFormat/>
    <w:rPr/>
  </w:style>
  <w:style w:type="character" w:styleId="WW8Num121z0">
    <w:name w:val="WW8Num121z0"/>
    <w:qFormat/>
    <w:rPr>
      <w:b w:val="false"/>
    </w:rPr>
  </w:style>
  <w:style w:type="character" w:styleId="WW8Num122z0">
    <w:name w:val="WW8Num122z0"/>
    <w:qFormat/>
    <w:rPr>
      <w:b w:val="false"/>
    </w:rPr>
  </w:style>
  <w:style w:type="character" w:styleId="WW8Num123z0">
    <w:name w:val="WW8Num123z0"/>
    <w:qFormat/>
    <w:rPr>
      <w:b w:val="false"/>
      <w:i w:val="false"/>
      <w:u w:val="none"/>
    </w:rPr>
  </w:style>
  <w:style w:type="character" w:styleId="WW8Num123z1">
    <w:name w:val="WW8Num123z1"/>
    <w:qFormat/>
    <w:rPr/>
  </w:style>
  <w:style w:type="character" w:styleId="WW8Num124z0">
    <w:name w:val="WW8Num124z0"/>
    <w:qFormat/>
    <w:rPr>
      <w:b/>
    </w:rPr>
  </w:style>
  <w:style w:type="character" w:styleId="WW8Num125z0">
    <w:name w:val="WW8Num125z0"/>
    <w:qFormat/>
    <w:rPr/>
  </w:style>
  <w:style w:type="character" w:styleId="WW8Num126z0">
    <w:name w:val="WW8Num126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b w:val="false"/>
      <w:u w:val="none"/>
    </w:rPr>
  </w:style>
  <w:style w:type="character" w:styleId="WW8Num134z1">
    <w:name w:val="WW8Num134z1"/>
    <w:qFormat/>
    <w:rPr/>
  </w:style>
  <w:style w:type="character" w:styleId="WW8Num135z0">
    <w:name w:val="WW8Num135z0"/>
    <w:qFormat/>
    <w:rPr>
      <w:b/>
    </w:rPr>
  </w:style>
  <w:style w:type="character" w:styleId="WW8Num136z0">
    <w:name w:val="WW8Num136z0"/>
    <w:qFormat/>
    <w:rPr>
      <w:b w:val="false"/>
    </w:rPr>
  </w:style>
  <w:style w:type="character" w:styleId="WW8Num136z1">
    <w:name w:val="WW8Num136z1"/>
    <w:qFormat/>
    <w:rPr/>
  </w:style>
  <w:style w:type="character" w:styleId="WW8Num138z0">
    <w:name w:val="WW8Num138z0"/>
    <w:qFormat/>
    <w:rPr/>
  </w:style>
  <w:style w:type="character" w:styleId="WW8Num139z0">
    <w:name w:val="WW8Num139z0"/>
    <w:qFormat/>
    <w:rPr>
      <w:b w:val="false"/>
      <w:u w:val="none"/>
    </w:rPr>
  </w:style>
  <w:style w:type="character" w:styleId="WW8Num141z0">
    <w:name w:val="WW8Num141z0"/>
    <w:qFormat/>
    <w:rPr>
      <w:rFonts w:ascii="Arial" w:hAnsi="Arial" w:cs="Arial"/>
      <w:sz w:val="26"/>
    </w:rPr>
  </w:style>
  <w:style w:type="character" w:styleId="WW8Num142z0">
    <w:name w:val="WW8Num142z0"/>
    <w:qFormat/>
    <w:rPr/>
  </w:style>
  <w:style w:type="character" w:styleId="WW8Num143z0">
    <w:name w:val="WW8Num143z0"/>
    <w:qFormat/>
    <w:rPr/>
  </w:style>
  <w:style w:type="character" w:styleId="WW8Num144z0">
    <w:name w:val="WW8Num144z0"/>
    <w:qFormat/>
    <w:rPr>
      <w:b w:val="false"/>
    </w:rPr>
  </w:style>
  <w:style w:type="character" w:styleId="WW8Num145z0">
    <w:name w:val="WW8Num145z0"/>
    <w:qFormat/>
    <w:rPr/>
  </w:style>
  <w:style w:type="character" w:styleId="WW8Num146z0">
    <w:name w:val="WW8Num146z0"/>
    <w:qFormat/>
    <w:rPr>
      <w:sz w:val="28"/>
    </w:rPr>
  </w:style>
  <w:style w:type="character" w:styleId="WW8Num147z0">
    <w:name w:val="WW8Num147z0"/>
    <w:qFormat/>
    <w:rPr>
      <w:b w:val="false"/>
    </w:rPr>
  </w:style>
  <w:style w:type="character" w:styleId="WW8Num147z1">
    <w:name w:val="WW8Num147z1"/>
    <w:qFormat/>
    <w:rPr/>
  </w:style>
  <w:style w:type="character" w:styleId="WW8Num148z0">
    <w:name w:val="WW8Num148z0"/>
    <w:qFormat/>
    <w:rPr>
      <w:b w:val="false"/>
      <w:i w:val="false"/>
      <w:u w:val="none"/>
    </w:rPr>
  </w:style>
  <w:style w:type="character" w:styleId="WW8Num148z1">
    <w:name w:val="WW8Num148z1"/>
    <w:qFormat/>
    <w:rPr>
      <w:b w:val="false"/>
      <w:u w:val="none"/>
    </w:rPr>
  </w:style>
  <w:style w:type="character" w:styleId="WW8Num149z0">
    <w:name w:val="WW8Num149z0"/>
    <w:qFormat/>
    <w:rPr>
      <w:rFonts w:ascii="Arial" w:hAnsi="Arial" w:cs="Arial"/>
      <w:b w:val="false"/>
      <w:sz w:val="24"/>
    </w:rPr>
  </w:style>
  <w:style w:type="character" w:styleId="WW8Num150z0">
    <w:name w:val="WW8Num150z0"/>
    <w:qFormat/>
    <w:rPr>
      <w:b w:val="false"/>
    </w:rPr>
  </w:style>
  <w:style w:type="character" w:styleId="WW8Num150z1">
    <w:name w:val="WW8Num150z1"/>
    <w:qFormat/>
    <w:rPr/>
  </w:style>
  <w:style w:type="character" w:styleId="WW8Num151z0">
    <w:name w:val="WW8Num151z0"/>
    <w:qFormat/>
    <w:rPr/>
  </w:style>
  <w:style w:type="character" w:styleId="WW8Num153z0">
    <w:name w:val="WW8Num153z0"/>
    <w:qFormat/>
    <w:rPr>
      <w:b w:val="false"/>
      <w:i w:val="false"/>
      <w:u w:val="none"/>
    </w:rPr>
  </w:style>
  <w:style w:type="character" w:styleId="WW8Num154z0">
    <w:name w:val="WW8Num154z0"/>
    <w:qFormat/>
    <w:rPr>
      <w:b w:val="false"/>
    </w:rPr>
  </w:style>
  <w:style w:type="character" w:styleId="WW8Num155z0">
    <w:name w:val="WW8Num155z0"/>
    <w:qFormat/>
    <w:rPr>
      <w:sz w:val="26"/>
    </w:rPr>
  </w:style>
  <w:style w:type="character" w:styleId="WW8Num157z0">
    <w:name w:val="WW8Num157z0"/>
    <w:qFormat/>
    <w:rPr/>
  </w:style>
  <w:style w:type="character" w:styleId="WW8Num158z0">
    <w:name w:val="WW8Num158z0"/>
    <w:qFormat/>
    <w:rPr>
      <w:sz w:val="26"/>
    </w:rPr>
  </w:style>
  <w:style w:type="character" w:styleId="WW8Num159z0">
    <w:name w:val="WW8Num159z0"/>
    <w:qFormat/>
    <w:rPr/>
  </w:style>
  <w:style w:type="character" w:styleId="WW8Num160z0">
    <w:name w:val="WW8Num160z0"/>
    <w:qFormat/>
    <w:rPr>
      <w:b w:val="false"/>
      <w:u w:val="none"/>
    </w:rPr>
  </w:style>
  <w:style w:type="character" w:styleId="WW8Num161z0">
    <w:name w:val="WW8Num161z0"/>
    <w:qFormat/>
    <w:rPr>
      <w:rFonts w:ascii="Arial" w:hAnsi="Arial" w:cs="Arial"/>
      <w:sz w:val="28"/>
    </w:rPr>
  </w:style>
  <w:style w:type="character" w:styleId="WW8Num162z0">
    <w:name w:val="WW8Num162z0"/>
    <w:qFormat/>
    <w:rPr>
      <w:b/>
      <w:sz w:val="20"/>
    </w:rPr>
  </w:style>
  <w:style w:type="character" w:styleId="WW8Num163z0">
    <w:name w:val="WW8Num163z0"/>
    <w:qFormat/>
    <w:rPr>
      <w:b w:val="false"/>
      <w:u w:val="none"/>
    </w:rPr>
  </w:style>
  <w:style w:type="character" w:styleId="WW8Num164z0">
    <w:name w:val="WW8Num164z0"/>
    <w:qFormat/>
    <w:rPr/>
  </w:style>
  <w:style w:type="character" w:styleId="WW8Num165z0">
    <w:name w:val="WW8Num165z0"/>
    <w:qFormat/>
    <w:rPr>
      <w:b w:val="false"/>
    </w:rPr>
  </w:style>
  <w:style w:type="character" w:styleId="WW8Num165z1">
    <w:name w:val="WW8Num165z1"/>
    <w:qFormat/>
    <w:rPr/>
  </w:style>
  <w:style w:type="character" w:styleId="WW8Num166z0">
    <w:name w:val="WW8Num166z0"/>
    <w:qFormat/>
    <w:rPr/>
  </w:style>
  <w:style w:type="character" w:styleId="WW8Num167z0">
    <w:name w:val="WW8Num167z0"/>
    <w:qFormat/>
    <w:rPr/>
  </w:style>
  <w:style w:type="character" w:styleId="WW8Num168z0">
    <w:name w:val="WW8Num168z0"/>
    <w:qFormat/>
    <w:rPr>
      <w:rFonts w:ascii="Arial" w:hAnsi="Arial" w:cs="Arial"/>
      <w:b w:val="false"/>
      <w:sz w:val="28"/>
    </w:rPr>
  </w:style>
  <w:style w:type="character" w:styleId="WW8Num169z0">
    <w:name w:val="WW8Num169z0"/>
    <w:qFormat/>
    <w:rPr/>
  </w:style>
  <w:style w:type="character" w:styleId="WW8Num170z0">
    <w:name w:val="WW8Num170z0"/>
    <w:qFormat/>
    <w:rPr>
      <w:rFonts w:ascii="Arial" w:hAnsi="Arial" w:cs="Arial"/>
      <w:sz w:val="28"/>
    </w:rPr>
  </w:style>
  <w:style w:type="character" w:styleId="WW8Num170z1">
    <w:name w:val="WW8Num170z1"/>
    <w:qFormat/>
    <w:rPr/>
  </w:style>
  <w:style w:type="character" w:styleId="WW8Num171z0">
    <w:name w:val="WW8Num171z0"/>
    <w:qFormat/>
    <w:rPr>
      <w:sz w:val="28"/>
    </w:rPr>
  </w:style>
  <w:style w:type="character" w:styleId="WW8Num172z0">
    <w:name w:val="WW8Num172z0"/>
    <w:qFormat/>
    <w:rPr/>
  </w:style>
  <w:style w:type="character" w:styleId="WW8Num173z0">
    <w:name w:val="WW8Num173z0"/>
    <w:qFormat/>
    <w:rPr>
      <w:b/>
    </w:rPr>
  </w:style>
  <w:style w:type="character" w:styleId="WW8Num174z0">
    <w:name w:val="WW8Num174z0"/>
    <w:qFormat/>
    <w:rPr>
      <w:sz w:val="28"/>
    </w:rPr>
  </w:style>
  <w:style w:type="character" w:styleId="WW8Num175z0">
    <w:name w:val="WW8Num175z0"/>
    <w:qFormat/>
    <w:rPr/>
  </w:style>
  <w:style w:type="character" w:styleId="WW8Num176z0">
    <w:name w:val="WW8Num176z0"/>
    <w:qFormat/>
    <w:rPr/>
  </w:style>
  <w:style w:type="character" w:styleId="WW8Num177z0">
    <w:name w:val="WW8Num177z0"/>
    <w:qFormat/>
    <w:rPr/>
  </w:style>
  <w:style w:type="character" w:styleId="WW8Num178z0">
    <w:name w:val="WW8Num178z0"/>
    <w:qFormat/>
    <w:rPr>
      <w:rFonts w:ascii="Arial" w:hAnsi="Arial" w:cs="Arial"/>
    </w:rPr>
  </w:style>
  <w:style w:type="character" w:styleId="WW8Num179z0">
    <w:name w:val="WW8Num179z0"/>
    <w:qFormat/>
    <w:rPr>
      <w:b w:val="false"/>
    </w:rPr>
  </w:style>
  <w:style w:type="character" w:styleId="WW8Num179z1">
    <w:name w:val="WW8Num179z1"/>
    <w:qFormat/>
    <w:rPr/>
  </w:style>
  <w:style w:type="character" w:styleId="WW8Num180z0">
    <w:name w:val="WW8Num180z0"/>
    <w:qFormat/>
    <w:rPr>
      <w:b w:val="false"/>
    </w:rPr>
  </w:style>
  <w:style w:type="character" w:styleId="WW8Num181z0">
    <w:name w:val="WW8Num181z0"/>
    <w:qFormat/>
    <w:rPr/>
  </w:style>
  <w:style w:type="character" w:styleId="WW8Num182z0">
    <w:name w:val="WW8Num182z0"/>
    <w:qFormat/>
    <w:rPr>
      <w:b w:val="false"/>
    </w:rPr>
  </w:style>
  <w:style w:type="character" w:styleId="WW8Num183z0">
    <w:name w:val="WW8Num183z0"/>
    <w:qFormat/>
    <w:rPr>
      <w:sz w:val="24"/>
    </w:rPr>
  </w:style>
  <w:style w:type="character" w:styleId="WW8Num184z0">
    <w:name w:val="WW8Num184z0"/>
    <w:qFormat/>
    <w:rPr/>
  </w:style>
  <w:style w:type="character" w:styleId="WW8Num185z0">
    <w:name w:val="WW8Num185z0"/>
    <w:qFormat/>
    <w:rPr/>
  </w:style>
  <w:style w:type="character" w:styleId="WW8Num186z0">
    <w:name w:val="WW8Num186z0"/>
    <w:qFormat/>
    <w:rPr/>
  </w:style>
  <w:style w:type="character" w:styleId="WW8Num187z0">
    <w:name w:val="WW8Num187z0"/>
    <w:qFormat/>
    <w:rPr>
      <w:b w:val="false"/>
    </w:rPr>
  </w:style>
  <w:style w:type="character" w:styleId="WW8Num188z0">
    <w:name w:val="WW8Num188z0"/>
    <w:qFormat/>
    <w:rPr>
      <w:b w:val="false"/>
      <w:sz w:val="24"/>
      <w:u w:val="none"/>
    </w:rPr>
  </w:style>
  <w:style w:type="character" w:styleId="WW8Num189z0">
    <w:name w:val="WW8Num189z0"/>
    <w:qFormat/>
    <w:rPr/>
  </w:style>
  <w:style w:type="character" w:styleId="WW8Num190z0">
    <w:name w:val="WW8Num190z0"/>
    <w:qFormat/>
    <w:rPr>
      <w:b w:val="false"/>
    </w:rPr>
  </w:style>
  <w:style w:type="character" w:styleId="WW8Num191z0">
    <w:name w:val="WW8Num191z0"/>
    <w:qFormat/>
    <w:rPr/>
  </w:style>
  <w:style w:type="character" w:styleId="WW8Num192z0">
    <w:name w:val="WW8Num192z0"/>
    <w:qFormat/>
    <w:rPr/>
  </w:style>
  <w:style w:type="character" w:styleId="WW8Num193z0">
    <w:name w:val="WW8Num193z0"/>
    <w:qFormat/>
    <w:rPr>
      <w:rFonts w:ascii="Arial" w:hAnsi="Arial" w:cs="Arial"/>
      <w:sz w:val="24"/>
    </w:rPr>
  </w:style>
  <w:style w:type="character" w:styleId="WW8Num193z1">
    <w:name w:val="WW8Num193z1"/>
    <w:qFormat/>
    <w:rPr/>
  </w:style>
  <w:style w:type="character" w:styleId="WW8Num194z0">
    <w:name w:val="WW8Num194z0"/>
    <w:qFormat/>
    <w:rPr>
      <w:b w:val="false"/>
      <w:i w:val="false"/>
      <w:u w:val="none"/>
    </w:rPr>
  </w:style>
  <w:style w:type="character" w:styleId="WW8Num194z1">
    <w:name w:val="WW8Num194z1"/>
    <w:qFormat/>
    <w:rPr/>
  </w:style>
  <w:style w:type="character" w:styleId="WW8Num195z0">
    <w:name w:val="WW8Num195z0"/>
    <w:qFormat/>
    <w:rPr>
      <w:b w:val="false"/>
    </w:rPr>
  </w:style>
  <w:style w:type="character" w:styleId="WW8Num196z0">
    <w:name w:val="WW8Num196z0"/>
    <w:qFormat/>
    <w:rPr>
      <w:b w:val="false"/>
      <w:sz w:val="28"/>
    </w:rPr>
  </w:style>
  <w:style w:type="character" w:styleId="WW8Num196z1">
    <w:name w:val="WW8Num196z1"/>
    <w:qFormat/>
    <w:rPr/>
  </w:style>
  <w:style w:type="character" w:styleId="WW8Num197z0">
    <w:name w:val="WW8Num197z0"/>
    <w:qFormat/>
    <w:rPr/>
  </w:style>
  <w:style w:type="character" w:styleId="WW8Num198z0">
    <w:name w:val="WW8Num198z0"/>
    <w:qFormat/>
    <w:rPr/>
  </w:style>
  <w:style w:type="character" w:styleId="WW8Num199z1">
    <w:name w:val="WW8Num199z1"/>
    <w:qFormat/>
    <w:rPr/>
  </w:style>
  <w:style w:type="character" w:styleId="WW8Num200z0">
    <w:name w:val="WW8Num200z0"/>
    <w:qFormat/>
    <w:rPr/>
  </w:style>
  <w:style w:type="character" w:styleId="WW8Num201z0">
    <w:name w:val="WW8Num201z0"/>
    <w:qFormat/>
    <w:rPr>
      <w:b w:val="false"/>
    </w:rPr>
  </w:style>
  <w:style w:type="character" w:styleId="WW8Num201z1">
    <w:name w:val="WW8Num201z1"/>
    <w:qFormat/>
    <w:rPr/>
  </w:style>
  <w:style w:type="character" w:styleId="WW8Num202z0">
    <w:name w:val="WW8Num202z0"/>
    <w:qFormat/>
    <w:rPr>
      <w:sz w:val="28"/>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b w:val="false"/>
      <w:i w:val="false"/>
      <w:u w:val="none"/>
    </w:rPr>
  </w:style>
  <w:style w:type="character" w:styleId="WW8Num207z0">
    <w:name w:val="WW8Num207z0"/>
    <w:qFormat/>
    <w:rPr>
      <w:b w:val="false"/>
    </w:rPr>
  </w:style>
  <w:style w:type="character" w:styleId="WW8Num208z0">
    <w:name w:val="WW8Num208z0"/>
    <w:qFormat/>
    <w:rPr/>
  </w:style>
  <w:style w:type="character" w:styleId="WW8Num209z0">
    <w:name w:val="WW8Num209z0"/>
    <w:qFormat/>
    <w:rPr/>
  </w:style>
  <w:style w:type="character" w:styleId="WW8Num211z0">
    <w:name w:val="WW8Num211z0"/>
    <w:qFormat/>
    <w:rPr>
      <w:b w:val="false"/>
    </w:rPr>
  </w:style>
  <w:style w:type="character" w:styleId="WW8Num212z0">
    <w:name w:val="WW8Num212z0"/>
    <w:qFormat/>
    <w:rPr>
      <w:b w:val="false"/>
      <w:u w:val="none"/>
    </w:rPr>
  </w:style>
  <w:style w:type="character" w:styleId="WW8Num213z0">
    <w:name w:val="WW8Num213z0"/>
    <w:qFormat/>
    <w:rPr/>
  </w:style>
  <w:style w:type="character" w:styleId="WW8Num214z0">
    <w:name w:val="WW8Num214z0"/>
    <w:qFormat/>
    <w:rPr>
      <w:b w:val="false"/>
      <w:i w:val="false"/>
      <w:u w:val="none"/>
    </w:rPr>
  </w:style>
  <w:style w:type="character" w:styleId="WW8Num215z0">
    <w:name w:val="WW8Num215z0"/>
    <w:qFormat/>
    <w:rPr>
      <w:b w:val="false"/>
      <w:u w:val="none"/>
    </w:rPr>
  </w:style>
  <w:style w:type="character" w:styleId="WW8Num216z0">
    <w:name w:val="WW8Num216z0"/>
    <w:qFormat/>
    <w:rPr>
      <w:b w:val="false"/>
    </w:rPr>
  </w:style>
  <w:style w:type="character" w:styleId="WW8Num216z1">
    <w:name w:val="WW8Num216z1"/>
    <w:qFormat/>
    <w:rPr/>
  </w:style>
  <w:style w:type="character" w:styleId="WW8Num217z0">
    <w:name w:val="WW8Num217z0"/>
    <w:qFormat/>
    <w:rPr/>
  </w:style>
  <w:style w:type="character" w:styleId="WW8Num218z0">
    <w:name w:val="WW8Num218z0"/>
    <w:qFormat/>
    <w:rPr/>
  </w:style>
  <w:style w:type="character" w:styleId="WW8Num219z0">
    <w:name w:val="WW8Num219z0"/>
    <w:qFormat/>
    <w:rPr>
      <w:b w:val="false"/>
      <w:i w:val="false"/>
      <w:u w:val="none"/>
    </w:rPr>
  </w:style>
  <w:style w:type="character" w:styleId="WW8Num220z0">
    <w:name w:val="WW8Num220z0"/>
    <w:qFormat/>
    <w:rPr/>
  </w:style>
  <w:style w:type="character" w:styleId="WW8Num221z0">
    <w:name w:val="WW8Num221z0"/>
    <w:qFormat/>
    <w:rPr/>
  </w:style>
  <w:style w:type="character" w:styleId="WW8Num222z0">
    <w:name w:val="WW8Num222z0"/>
    <w:qFormat/>
    <w:rPr>
      <w:b w:val="false"/>
      <w:i w:val="false"/>
      <w:u w:val="none"/>
    </w:rPr>
  </w:style>
  <w:style w:type="character" w:styleId="WW8Num222z1">
    <w:name w:val="WW8Num222z1"/>
    <w:qFormat/>
    <w:rPr/>
  </w:style>
  <w:style w:type="character" w:styleId="WW8Num223z0">
    <w:name w:val="WW8Num223z0"/>
    <w:qFormat/>
    <w:rPr/>
  </w:style>
  <w:style w:type="character" w:styleId="WW8Num224z0">
    <w:name w:val="WW8Num224z0"/>
    <w:qFormat/>
    <w:rPr/>
  </w:style>
  <w:style w:type="character" w:styleId="WW8Num225z0">
    <w:name w:val="WW8Num225z0"/>
    <w:qFormat/>
    <w:rPr/>
  </w:style>
  <w:style w:type="character" w:styleId="WW8Num226z0">
    <w:name w:val="WW8Num226z0"/>
    <w:qFormat/>
    <w:rPr/>
  </w:style>
  <w:style w:type="character" w:styleId="WW8Num227z0">
    <w:name w:val="WW8Num227z0"/>
    <w:qFormat/>
    <w:rPr>
      <w:b w:val="false"/>
      <w:i w:val="false"/>
      <w:u w:val="none"/>
    </w:rPr>
  </w:style>
  <w:style w:type="character" w:styleId="WW8Num227z1">
    <w:name w:val="WW8Num227z1"/>
    <w:qFormat/>
    <w:rPr/>
  </w:style>
  <w:style w:type="character" w:styleId="WW8Num228z0">
    <w:name w:val="WW8Num228z0"/>
    <w:qFormat/>
    <w:rPr>
      <w:b w:val="false"/>
      <w:u w:val="none"/>
    </w:rPr>
  </w:style>
  <w:style w:type="character" w:styleId="WW8Num228z1">
    <w:name w:val="WW8Num228z1"/>
    <w:qFormat/>
    <w:rPr/>
  </w:style>
  <w:style w:type="character" w:styleId="WW8Num229z0">
    <w:name w:val="WW8Num229z0"/>
    <w:qFormat/>
    <w:rPr/>
  </w:style>
  <w:style w:type="character" w:styleId="WW8Num230z0">
    <w:name w:val="WW8Num230z0"/>
    <w:qFormat/>
    <w:rPr/>
  </w:style>
  <w:style w:type="character" w:styleId="WW8Num232z0">
    <w:name w:val="WW8Num232z0"/>
    <w:qFormat/>
    <w:rPr>
      <w:i/>
    </w:rPr>
  </w:style>
  <w:style w:type="character" w:styleId="WW8Num233z0">
    <w:name w:val="WW8Num233z0"/>
    <w:qFormat/>
    <w:rPr>
      <w:b w:val="false"/>
    </w:rPr>
  </w:style>
  <w:style w:type="character" w:styleId="WW8Num233z1">
    <w:name w:val="WW8Num233z1"/>
    <w:qFormat/>
    <w:rPr/>
  </w:style>
  <w:style w:type="character" w:styleId="WW8Num235z0">
    <w:name w:val="WW8Num235z0"/>
    <w:qFormat/>
    <w:rPr/>
  </w:style>
  <w:style w:type="character" w:styleId="WW8Num236z0">
    <w:name w:val="WW8Num236z0"/>
    <w:qFormat/>
    <w:rPr>
      <w:b w:val="false"/>
      <w:u w:val="none"/>
    </w:rPr>
  </w:style>
  <w:style w:type="character" w:styleId="WW8Num237z0">
    <w:name w:val="WW8Num237z0"/>
    <w:qFormat/>
    <w:rPr>
      <w:b w:val="false"/>
      <w:i w:val="false"/>
      <w:u w:val="none"/>
    </w:rPr>
  </w:style>
  <w:style w:type="character" w:styleId="WW8Num238z0">
    <w:name w:val="WW8Num238z0"/>
    <w:qFormat/>
    <w:rPr>
      <w:b/>
    </w:rPr>
  </w:style>
  <w:style w:type="character" w:styleId="WW8Num238z1">
    <w:name w:val="WW8Num238z1"/>
    <w:qFormat/>
    <w:rPr/>
  </w:style>
  <w:style w:type="character" w:styleId="WW8Num239z0">
    <w:name w:val="WW8Num239z0"/>
    <w:qFormat/>
    <w:rPr>
      <w:b w:val="false"/>
    </w:rPr>
  </w:style>
  <w:style w:type="character" w:styleId="WW8Num240z0">
    <w:name w:val="WW8Num240z0"/>
    <w:qFormat/>
    <w:rPr/>
  </w:style>
  <w:style w:type="character" w:styleId="WW8Num241z0">
    <w:name w:val="WW8Num241z0"/>
    <w:qFormat/>
    <w:rPr/>
  </w:style>
  <w:style w:type="character" w:styleId="WW8Num242z0">
    <w:name w:val="WW8Num242z0"/>
    <w:qFormat/>
    <w:rPr>
      <w:b/>
      <w:sz w:val="28"/>
    </w:rPr>
  </w:style>
  <w:style w:type="character" w:styleId="WW8Num243z0">
    <w:name w:val="WW8Num243z0"/>
    <w:qFormat/>
    <w:rPr>
      <w:b w:val="false"/>
    </w:rPr>
  </w:style>
  <w:style w:type="character" w:styleId="WW8Num244z0">
    <w:name w:val="WW8Num244z0"/>
    <w:qFormat/>
    <w:rPr/>
  </w:style>
  <w:style w:type="character" w:styleId="WW8Num245z0">
    <w:name w:val="WW8Num245z0"/>
    <w:qFormat/>
    <w:rPr>
      <w:b w:val="false"/>
    </w:rPr>
  </w:style>
  <w:style w:type="character" w:styleId="WW8Num246z0">
    <w:name w:val="WW8Num246z0"/>
    <w:qFormat/>
    <w:rPr/>
  </w:style>
  <w:style w:type="character" w:styleId="WW8Num247z0">
    <w:name w:val="WW8Num247z0"/>
    <w:qFormat/>
    <w:rPr>
      <w:b/>
    </w:rPr>
  </w:style>
  <w:style w:type="character" w:styleId="WW8Num248z0">
    <w:name w:val="WW8Num248z0"/>
    <w:qFormat/>
    <w:rPr>
      <w:rFonts w:ascii="Times New Roman" w:hAnsi="Times New Roman" w:cs="Times New Roman"/>
    </w:rPr>
  </w:style>
  <w:style w:type="character" w:styleId="WW8Num248z1">
    <w:name w:val="WW8Num248z1"/>
    <w:qFormat/>
    <w:rPr/>
  </w:style>
  <w:style w:type="character" w:styleId="WW8Num249z0">
    <w:name w:val="WW8Num249z0"/>
    <w:qFormat/>
    <w:rPr/>
  </w:style>
  <w:style w:type="character" w:styleId="WW8Num250z0">
    <w:name w:val="WW8Num250z0"/>
    <w:qFormat/>
    <w:rPr/>
  </w:style>
  <w:style w:type="character" w:styleId="WW8Num251z0">
    <w:name w:val="WW8Num251z0"/>
    <w:qFormat/>
    <w:rPr/>
  </w:style>
  <w:style w:type="character" w:styleId="WW8Num252z0">
    <w:name w:val="WW8Num252z0"/>
    <w:qFormat/>
    <w:rPr>
      <w:b w:val="false"/>
    </w:rPr>
  </w:style>
  <w:style w:type="character" w:styleId="WW8Num253z0">
    <w:name w:val="WW8Num253z0"/>
    <w:qFormat/>
    <w:rPr/>
  </w:style>
  <w:style w:type="character" w:styleId="WW8Num254z0">
    <w:name w:val="WW8Num254z0"/>
    <w:qFormat/>
    <w:rPr/>
  </w:style>
  <w:style w:type="character" w:styleId="WW8Num255z0">
    <w:name w:val="WW8Num255z0"/>
    <w:qFormat/>
    <w:rPr>
      <w:b w:val="false"/>
    </w:rPr>
  </w:style>
  <w:style w:type="character" w:styleId="WW8Num255z1">
    <w:name w:val="WW8Num255z1"/>
    <w:qFormat/>
    <w:rPr/>
  </w:style>
  <w:style w:type="character" w:styleId="WW8Num256z1">
    <w:name w:val="WW8Num256z1"/>
    <w:qFormat/>
    <w:rPr/>
  </w:style>
  <w:style w:type="character" w:styleId="WW8Num257z0">
    <w:name w:val="WW8Num257z0"/>
    <w:qFormat/>
    <w:rPr/>
  </w:style>
  <w:style w:type="character" w:styleId="WW8Num258z0">
    <w:name w:val="WW8Num258z0"/>
    <w:qFormat/>
    <w:rPr/>
  </w:style>
  <w:style w:type="character" w:styleId="WW8Num259z0">
    <w:name w:val="WW8Num259z0"/>
    <w:qFormat/>
    <w:rPr>
      <w:b w:val="false"/>
      <w:u w:val="none"/>
    </w:rPr>
  </w:style>
  <w:style w:type="character" w:styleId="WW8Num259z1">
    <w:name w:val="WW8Num259z1"/>
    <w:qFormat/>
    <w:rPr/>
  </w:style>
  <w:style w:type="character" w:styleId="WW8Num262z0">
    <w:name w:val="WW8Num262z0"/>
    <w:qFormat/>
    <w:rPr>
      <w:rFonts w:ascii="Arial" w:hAnsi="Arial" w:cs="Arial"/>
      <w:b/>
      <w:sz w:val="24"/>
    </w:rPr>
  </w:style>
  <w:style w:type="character" w:styleId="WW8Num264z0">
    <w:name w:val="WW8Num264z0"/>
    <w:qFormat/>
    <w:rPr/>
  </w:style>
  <w:style w:type="character" w:styleId="WW8Num265z0">
    <w:name w:val="WW8Num265z0"/>
    <w:qFormat/>
    <w:rPr>
      <w:b w:val="false"/>
    </w:rPr>
  </w:style>
  <w:style w:type="character" w:styleId="WW8Num267z0">
    <w:name w:val="WW8Num267z0"/>
    <w:qFormat/>
    <w:rPr/>
  </w:style>
  <w:style w:type="character" w:styleId="WW8Num268z0">
    <w:name w:val="WW8Num268z0"/>
    <w:qFormat/>
    <w:rPr/>
  </w:style>
  <w:style w:type="character" w:styleId="WW8Num269z0">
    <w:name w:val="WW8Num269z0"/>
    <w:qFormat/>
    <w:rPr>
      <w:b w:val="false"/>
    </w:rPr>
  </w:style>
  <w:style w:type="character" w:styleId="WW8Num270z0">
    <w:name w:val="WW8Num270z0"/>
    <w:qFormat/>
    <w:rPr>
      <w:sz w:val="28"/>
    </w:rPr>
  </w:style>
  <w:style w:type="character" w:styleId="WW8Num271z0">
    <w:name w:val="WW8Num271z0"/>
    <w:qFormat/>
    <w:rPr>
      <w:rFonts w:ascii="Symbol" w:hAnsi="Symbol" w:cs="Symbol"/>
      <w:b/>
    </w:rPr>
  </w:style>
  <w:style w:type="character" w:styleId="WW8Num272z0">
    <w:name w:val="WW8Num272z0"/>
    <w:qFormat/>
    <w:rPr/>
  </w:style>
  <w:style w:type="character" w:styleId="WW8Num273z0">
    <w:name w:val="WW8Num273z0"/>
    <w:qFormat/>
    <w:rPr>
      <w:b w:val="false"/>
      <w:u w:val="none"/>
    </w:rPr>
  </w:style>
  <w:style w:type="character" w:styleId="WW8Num274z0">
    <w:name w:val="WW8Num274z0"/>
    <w:qFormat/>
    <w:rPr>
      <w:b w:val="false"/>
    </w:rPr>
  </w:style>
  <w:style w:type="character" w:styleId="WW8Num274z1">
    <w:name w:val="WW8Num274z1"/>
    <w:qFormat/>
    <w:rPr/>
  </w:style>
  <w:style w:type="character" w:styleId="WW8Num275z0">
    <w:name w:val="WW8Num275z0"/>
    <w:qFormat/>
    <w:rPr>
      <w:b w:val="false"/>
    </w:rPr>
  </w:style>
  <w:style w:type="character" w:styleId="WW8Num275z1">
    <w:name w:val="WW8Num275z1"/>
    <w:qFormat/>
    <w:rPr/>
  </w:style>
  <w:style w:type="character" w:styleId="WW8Num276z0">
    <w:name w:val="WW8Num276z0"/>
    <w:qFormat/>
    <w:rPr>
      <w:b w:val="false"/>
      <w:i w:val="false"/>
      <w:u w:val="none"/>
    </w:rPr>
  </w:style>
  <w:style w:type="character" w:styleId="WW8Num277z0">
    <w:name w:val="WW8Num277z0"/>
    <w:qFormat/>
    <w:rPr/>
  </w:style>
  <w:style w:type="character" w:styleId="WW8Num278z0">
    <w:name w:val="WW8Num278z0"/>
    <w:qFormat/>
    <w:rPr/>
  </w:style>
  <w:style w:type="character" w:styleId="WW8Num279z0">
    <w:name w:val="WW8Num279z0"/>
    <w:qFormat/>
    <w:rPr>
      <w:b/>
    </w:rPr>
  </w:style>
  <w:style w:type="character" w:styleId="WW8Num280z0">
    <w:name w:val="WW8Num280z0"/>
    <w:qFormat/>
    <w:rPr/>
  </w:style>
  <w:style w:type="character" w:styleId="WW8Num281z0">
    <w:name w:val="WW8Num281z0"/>
    <w:qFormat/>
    <w:rPr/>
  </w:style>
  <w:style w:type="character" w:styleId="WW8Num283z0">
    <w:name w:val="WW8Num283z0"/>
    <w:qFormat/>
    <w:rPr>
      <w:b w:val="false"/>
      <w:i w:val="false"/>
      <w:u w:val="none"/>
    </w:rPr>
  </w:style>
  <w:style w:type="character" w:styleId="WW8Num283z1">
    <w:name w:val="WW8Num283z1"/>
    <w:qFormat/>
    <w:rPr/>
  </w:style>
  <w:style w:type="character" w:styleId="WW8Num284z0">
    <w:name w:val="WW8Num284z0"/>
    <w:qFormat/>
    <w:rPr/>
  </w:style>
  <w:style w:type="character" w:styleId="WW8Num285z0">
    <w:name w:val="WW8Num285z0"/>
    <w:qFormat/>
    <w:rPr/>
  </w:style>
  <w:style w:type="character" w:styleId="WW8Num286z0">
    <w:name w:val="WW8Num286z0"/>
    <w:qFormat/>
    <w:rPr>
      <w:sz w:val="28"/>
    </w:rPr>
  </w:style>
  <w:style w:type="character" w:styleId="WW8Num287z0">
    <w:name w:val="WW8Num287z0"/>
    <w:qFormat/>
    <w:rPr>
      <w:b w:val="false"/>
    </w:rPr>
  </w:style>
  <w:style w:type="character" w:styleId="WW8Num287z1">
    <w:name w:val="WW8Num287z1"/>
    <w:qFormat/>
    <w:rPr/>
  </w:style>
  <w:style w:type="character" w:styleId="WW8Num288z0">
    <w:name w:val="WW8Num288z0"/>
    <w:qFormat/>
    <w:rPr/>
  </w:style>
  <w:style w:type="character" w:styleId="WW8Num289z0">
    <w:name w:val="WW8Num289z0"/>
    <w:qFormat/>
    <w:rPr/>
  </w:style>
  <w:style w:type="character" w:styleId="WW8Num290z0">
    <w:name w:val="WW8Num290z0"/>
    <w:qFormat/>
    <w:rPr>
      <w:b w:val="false"/>
      <w:sz w:val="24"/>
    </w:rPr>
  </w:style>
  <w:style w:type="character" w:styleId="WW8Num291z0">
    <w:name w:val="WW8Num291z0"/>
    <w:qFormat/>
    <w:rPr/>
  </w:style>
  <w:style w:type="character" w:styleId="WW8Num292z0">
    <w:name w:val="WW8Num292z0"/>
    <w:qFormat/>
    <w:rPr/>
  </w:style>
  <w:style w:type="character" w:styleId="WW8Num293z0">
    <w:name w:val="WW8Num293z0"/>
    <w:qFormat/>
    <w:rPr>
      <w:b w:val="false"/>
    </w:rPr>
  </w:style>
  <w:style w:type="character" w:styleId="WW8Num293z1">
    <w:name w:val="WW8Num293z1"/>
    <w:qFormat/>
    <w:rPr/>
  </w:style>
  <w:style w:type="character" w:styleId="WW8Num294z0">
    <w:name w:val="WW8Num29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wmf"/><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2001-03-07T14:37:00Z</dcterms:created>
  <dc:creator>Bob Henderson</dc:creator>
  <dc:description/>
  <dc:language>en-CA</dc:language>
  <cp:lastModifiedBy>dedison</cp:lastModifiedBy>
  <cp:lastPrinted>2001-03-09T10:12:00Z</cp:lastPrinted>
  <dcterms:modified xsi:type="dcterms:W3CDTF">2001-03-09T13:42:00Z</dcterms:modified>
  <cp:revision>17</cp:revision>
  <dc:subject/>
  <dc:title> </dc:title>
</cp:coreProperties>
</file>