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2"/>
        <w:gridCol w:w="921"/>
        <w:gridCol w:w="922"/>
        <w:gridCol w:w="921"/>
        <w:gridCol w:w="922"/>
        <w:gridCol w:w="922"/>
        <w:gridCol w:w="921"/>
        <w:gridCol w:w="922"/>
        <w:gridCol w:w="921"/>
        <w:gridCol w:w="922"/>
      </w:tblGrid>
      <w:tr>
        <w:trPr>
          <w:trHeight w:val="235" w:hRule="atLeast"/>
        </w:trPr>
        <w:tc>
          <w:tcPr>
            <w:tcW w:w="9216" w:type="dxa"/>
            <w:gridSpan w:val="10"/>
            <w:tcBorders/>
          </w:tcPr>
          <w:p>
            <w:pPr>
              <w:pStyle w:val="Normal"/>
              <w:tabs>
                <w:tab w:val="clear" w:pos="720"/>
                <w:tab w:val="left" w:pos="1530" w:leader="none"/>
              </w:tabs>
              <w:spacing w:before="0" w:after="120"/>
              <w:rPr>
                <w:rFonts w:ascii="Arial" w:hAnsi="Arial" w:cs="Arial"/>
                <w:color w:val="000000"/>
                <w:sz w:val="18"/>
                <w:lang w:eastAsia="en-US"/>
              </w:rPr>
            </w:pPr>
            <w:r>
              <w:rPr/>
              <w:t>3TEC Energy Corporation, formerly Middle Bay Oil Company, Inc., (the “Company”), was incorporated under the laws of the state of Alabama on November 20, 1992.  The Company was reincorporated in Delaware on December 7, 1999 and changed its name to 3TEC Energy Corporation.  The reincorporation and name change were part of a series of transactions related to a securities purchase agreement that closed on August 27, 1999 between the Company and W/E Energy Company LLC (“W/E LLC”), whereby the Company received $21.4 million in cash and oil and natural gas properties for the sale of common stock, warrants and debt securities.  Effective November 23, 1999, the Company acquired oil and natural gas properties and interests managed by Floyd Oil Company from a group of private sellers.  On February 3, 2000, the Company completed the acquisition of Magellan Exploration LLC for consideration of approximately $18.7 million.  On May 31, 2000, the Company acquired natural gas and oil properties in East Texas operated by C.W. Resources, Inc. for a purchase price of approximately $51.9 million.  On June 30, 2000, the Company completed an underwritten public offering.  The Company’s common stock is quoted on the Nasdaq National Market under the symbol “TTEN”</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35" w:hRule="atLeast"/>
        </w:trPr>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b/>
        </w:rPr>
      </w:pPr>
      <w:r>
        <w:rPr>
          <w:b/>
        </w:rPr>
      </w:r>
    </w:p>
    <w:p>
      <w:pPr>
        <w:pStyle w:val="Normal"/>
        <w:pBdr>
          <w:top w:val="single" w:sz="12" w:space="1" w:color="000000"/>
          <w:bottom w:val="single" w:sz="12" w:space="1" w:color="000000"/>
        </w:pBdr>
        <w:rPr/>
      </w:pPr>
      <w:r>
        <w:rPr>
          <w:b/>
        </w:rPr>
        <w:t>LEGAL NAME REPRESENTED BY STOCK:</w:t>
      </w:r>
      <w:r>
        <w:rPr/>
        <w:t xml:space="preserve"> 3TEC Energy Corp.</w:t>
      </w:r>
    </w:p>
    <w:p>
      <w:pPr>
        <w:pStyle w:val="Normal"/>
        <w:pBdr>
          <w:top w:val="single" w:sz="12" w:space="1" w:color="000000"/>
          <w:bottom w:val="single" w:sz="12" w:space="1" w:color="000000"/>
        </w:pBdr>
        <w:rPr/>
      </w:pPr>
      <w:r>
        <w:rPr>
          <w:b/>
        </w:rPr>
        <w:t xml:space="preserve">TICKER SYMBOL: </w:t>
      </w:r>
      <w:r>
        <w:rPr/>
        <w:t>TTEN</w:t>
      </w:r>
    </w:p>
    <w:p>
      <w:pPr>
        <w:pStyle w:val="Normal"/>
        <w:pBdr>
          <w:top w:val="single" w:sz="12" w:space="1" w:color="000000"/>
          <w:bottom w:val="single" w:sz="12" w:space="1" w:color="000000"/>
        </w:pBdr>
        <w:rPr/>
      </w:pPr>
      <w:r>
        <w:rPr>
          <w:b/>
        </w:rPr>
        <w:t xml:space="preserve">TYPE OF STOCK: </w:t>
      </w:r>
      <w:r>
        <w:rPr/>
        <w:t>warrants</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$30.00</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78,000 warrants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/mnt/main-storage/datasets/enron-docs/doc/3Tec_warrants.doc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/mnt/main-storage/datasets/enron-docs/doc/3Tec_warrants.doc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2000-08-30T22:39:00Z</dcterms:created>
  <dc:creator>mruane</dc:creator>
  <dc:description>MR: 9-20-99 added tax signoff</dc:description>
  <dc:language>en-CA</dc:language>
  <cp:lastModifiedBy>brian schwertner</cp:lastModifiedBy>
  <cp:lastPrinted>2000-08-31T14:21:00Z</cp:lastPrinted>
  <dcterms:modified xsi:type="dcterms:W3CDTF">2000-09-01T18:39:00Z</dcterms:modified>
  <cp:revision>7</cp:revision>
  <dc:subject/>
  <dc:title>ENRON RISK ASSESSMENT AND CONTROL</dc:title>
</cp:coreProperties>
</file>