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MERCHANT FINANCE</w:t>
      </w:r>
    </w:p>
    <w:p>
      <w:pPr>
        <w:pStyle w:val="Subtitle"/>
        <w:rPr/>
      </w:pPr>
      <w:r>
        <w:rPr/>
        <w:t>Q3 2001 REVALUATION INDEX</w:t>
      </w:r>
    </w:p>
    <w:p>
      <w:pPr>
        <w:pStyle w:val="Normal"/>
        <w:jc w:val="center"/>
        <w:rPr>
          <w:rFonts w:ascii="Tahoma" w:hAnsi="Tahoma" w:cs="Tahoma"/>
          <w:sz w:val="36"/>
        </w:rPr>
      </w:pPr>
      <w:r>
        <w:rPr>
          <w:rFonts w:cs="Tahoma" w:ascii="Tahoma" w:hAnsi="Tahoma"/>
          <w:b/>
          <w:sz w:val="36"/>
        </w:rPr>
        <w:t>EPI Assets</w:t>
      </w:r>
    </w:p>
    <w:p>
      <w:pPr>
        <w:pStyle w:val="Normal"/>
        <w:jc w:val="center"/>
        <w:rPr>
          <w:rFonts w:ascii="Tahoma" w:hAnsi="Tahoma" w:cs="Tahoma"/>
          <w:sz w:val="36"/>
        </w:rPr>
      </w:pPr>
      <w:r>
        <w:rPr>
          <w:rFonts w:cs="Tahoma" w:ascii="Tahoma" w:hAnsi="Tahoma"/>
          <w:sz w:val="36"/>
        </w:rPr>
      </w:r>
    </w:p>
    <w:p>
      <w:pPr>
        <w:pStyle w:val="Heading1"/>
        <w:ind w:hanging="0" w:start="1440" w:end="0"/>
        <w:rPr>
          <w:rFonts w:ascii="Tahoma" w:hAnsi="Tahoma" w:cs="Tahoma"/>
          <w:sz w:val="36"/>
        </w:rPr>
      </w:pPr>
      <w:r>
        <w:rPr>
          <w:rFonts w:cs="Tahoma"/>
          <w:sz w:val="36"/>
        </w:rPr>
      </w:r>
    </w:p>
    <w:p>
      <w:pPr>
        <w:pStyle w:val="Heading1"/>
        <w:ind w:hanging="0" w:start="1440" w:end="0"/>
        <w:rPr/>
      </w:pPr>
      <w:r>
        <w:rPr/>
        <w:t>A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AristaSoft</w:t>
        <w:tab/>
        <w:tab/>
        <w:tab/>
        <w:tab/>
        <w:t>Qualitative Evaluation</w:t>
      </w:r>
    </w:p>
    <w:p>
      <w:pPr>
        <w:pStyle w:val="Heading1"/>
        <w:ind w:hanging="0" w:start="0"/>
        <w:rPr>
          <w:rFonts w:ascii="Tahoma" w:hAnsi="Tahoma" w:cs="Tahoma"/>
        </w:rPr>
      </w:pPr>
      <w:r>
        <w:rPr>
          <w:rFonts w:cs="Tahoma"/>
        </w:rPr>
      </w:r>
    </w:p>
    <w:p>
      <w:pPr>
        <w:pStyle w:val="Heading1"/>
        <w:ind w:firstLine="720" w:start="720" w:end="0"/>
        <w:rPr/>
      </w:pPr>
      <w:r>
        <w:rPr/>
        <w:t>C</w:t>
      </w:r>
    </w:p>
    <w:p>
      <w:pPr>
        <w:pStyle w:val="Heading1"/>
        <w:ind w:firstLine="720" w:start="720" w:end="0"/>
        <w:rPr>
          <w:b w:val="false"/>
        </w:rPr>
      </w:pPr>
      <w:r>
        <w:rPr>
          <w:b w:val="false"/>
        </w:rPr>
        <w:t>Caribbean Basin Power Fund</w:t>
        <w:tab/>
        <w:tab/>
        <w:t>RASH</w:t>
        <w:tab/>
        <w:tab/>
      </w:r>
    </w:p>
    <w:p>
      <w:pPr>
        <w:pStyle w:val="Normal"/>
        <w:ind w:firstLine="720" w:start="720" w:end="0"/>
        <w:rPr>
          <w:rFonts w:ascii="Tahoma" w:hAnsi="Tahoma" w:cs="Tahoma"/>
        </w:rPr>
      </w:pPr>
      <w:r>
        <w:rPr>
          <w:rFonts w:cs="Tahoma" w:ascii="Tahoma" w:hAnsi="Tahoma"/>
        </w:rPr>
        <w:t>Cangen</w:t>
        <w:tab/>
        <w:tab/>
        <w:tab/>
        <w:tab/>
        <w:tab/>
        <w:t>Qualitative Evaluation</w:t>
      </w:r>
    </w:p>
    <w:p>
      <w:pPr>
        <w:pStyle w:val="Normal"/>
        <w:ind w:firstLine="720" w:start="720" w:end="0"/>
        <w:rPr>
          <w:rFonts w:ascii="Tahoma" w:hAnsi="Tahoma" w:cs="Tahoma"/>
        </w:rPr>
      </w:pPr>
      <w:r>
        <w:rPr>
          <w:rFonts w:cs="Tahoma" w:ascii="Tahoma" w:hAnsi="Tahoma"/>
        </w:rPr>
        <w:t>Chewco Loan</w:t>
        <w:tab/>
        <w:tab/>
        <w:tab/>
        <w:tab/>
        <w:t>Impairment Checklist</w:t>
      </w:r>
    </w:p>
    <w:p>
      <w:pPr>
        <w:pStyle w:val="Normal"/>
        <w:ind w:firstLine="720" w:start="720" w:end="0"/>
        <w:rPr>
          <w:rFonts w:ascii="Tahoma" w:hAnsi="Tahoma" w:cs="Tahoma"/>
        </w:rPr>
      </w:pPr>
      <w:r>
        <w:rPr>
          <w:rFonts w:cs="Tahoma" w:ascii="Tahoma" w:hAnsi="Tahoma"/>
        </w:rPr>
        <w:t>Community Call Center</w:t>
        <w:tab/>
        <w:tab/>
        <w:tab/>
        <w:t>Qualitative Evaluation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D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Datacentric Broadband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Destec</w:t>
        <w:tab/>
        <w:tab/>
        <w:tab/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F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Financial Settlement Matrix</w:t>
        <w:tab/>
        <w:t xml:space="preserve"> </w:t>
        <w:tab/>
        <w:t>Qualitative Evaluation</w:t>
        <w:tab/>
        <w:tab/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Hornbeck-Leevac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I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IAM.com</w:t>
        <w:tab/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Industrial Holdings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Intel 64 Fund</w:t>
        <w:tab/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rPr/>
      </w:pPr>
      <w:r>
        <w:rPr/>
        <w:t>L</w:t>
      </w:r>
    </w:p>
    <w:p>
      <w:pPr>
        <w:pStyle w:val="Normal"/>
        <w:rPr/>
      </w:pPr>
      <w:r>
        <w:rPr/>
        <w:tab/>
        <w:tab/>
      </w:r>
      <w:r>
        <w:rPr>
          <w:rFonts w:cs="Tahoma" w:ascii="Tahoma" w:hAnsi="Tahoma"/>
        </w:rPr>
        <w:t>Linder Petroleum</w:t>
        <w:tab/>
        <w:tab/>
        <w:tab/>
        <w:t>RASH</w:t>
      </w:r>
    </w:p>
    <w:p>
      <w:pPr>
        <w:pStyle w:val="Normal"/>
        <w:rPr/>
      </w:pPr>
      <w:r>
        <w:rPr>
          <w:rFonts w:cs="Tahoma" w:ascii="Tahoma" w:hAnsi="Tahoma"/>
        </w:rPr>
        <w:tab/>
      </w:r>
      <w:r>
        <w:rPr/>
        <w:tab/>
        <w:tab/>
      </w:r>
    </w:p>
    <w:p>
      <w:pPr>
        <w:pStyle w:val="Heading1"/>
        <w:ind w:firstLine="720" w:start="720" w:end="0"/>
        <w:rPr/>
      </w:pPr>
      <w:r>
        <w:rPr/>
        <w:t>M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MFR Group</w:t>
        <w:tab/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Mshow</w:t>
        <w:tab/>
        <w:tab/>
        <w:tab/>
        <w:tab/>
        <w:tab/>
        <w:t>Qualitative Evaluation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Oconto Falls Common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Oconto Falls IPC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Oconto Energy</w:t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S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Solo Energy</w:t>
        <w:tab/>
        <w:tab/>
        <w:tab/>
        <w:tab/>
        <w:t>Qualitative Evaluation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Syntroleum</w:t>
        <w:tab/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Thrace Exploration</w:t>
        <w:tab/>
        <w:tab/>
        <w:tab/>
        <w:t>RASH</w:t>
        <w:tab/>
      </w:r>
    </w:p>
    <w:p>
      <w:pPr>
        <w:pStyle w:val="Heading1"/>
        <w:ind w:hanging="0" w:start="1440" w:end="0"/>
        <w:rPr/>
      </w:pPr>
      <w:r>
        <w:rPr/>
        <w:t>V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Venoco Convertible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Visual Bridge</w:t>
        <w:tab/>
        <w:tab/>
        <w:tab/>
        <w:tab/>
        <w:t>Qualitative Evaluation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ab/>
        <w:tab/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sectPr>
      <w:type w:val="nextPage"/>
      <w:pgSz w:w="12240" w:h="15840"/>
      <w:pgMar w:left="1800" w:right="1800" w:gutter="0" w:header="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rFonts w:ascii="Tahoma" w:hAnsi="Tahoma" w:cs="Tahoma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Tahoma" w:hAnsi="Tahoma" w:cs="Tahoma"/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2001-10-25T16:10:00Z</dcterms:created>
  <dc:creator>Stephanie K McGinnis</dc:creator>
  <dc:description/>
  <dc:language>en-CA</dc:language>
  <cp:lastModifiedBy>ddavis</cp:lastModifiedBy>
  <cp:lastPrinted>2001-10-25T14:50:00Z</cp:lastPrinted>
  <dcterms:modified xsi:type="dcterms:W3CDTF">2001-10-25T19:41:00Z</dcterms:modified>
  <cp:revision>7</cp:revision>
  <dc:subject/>
  <dc:title>MERCHANT FINANCE</dc:title>
</cp:coreProperties>
</file>