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Date"/>
        <w:spacing w:before="0" w:after="240"/>
        <w:rPr/>
      </w:pPr>
      <w:bookmarkStart w:id="0" w:name="Date"/>
      <w:r>
        <w:rPr/>
        <w:t>November 15, 2000</w:t>
      </w:r>
      <w:bookmarkEnd w:id="0"/>
    </w:p>
    <w:p>
      <w:pPr>
        <w:pStyle w:val="Address"/>
        <w:rPr>
          <w:b/>
          <w:u w:val="single"/>
        </w:rPr>
      </w:pPr>
      <w:bookmarkStart w:id="1" w:name="InsideAddress"/>
      <w:r>
        <w:rPr>
          <w:b/>
          <w:u w:val="single"/>
        </w:rPr>
        <w:t>Via Messenger</w:t>
      </w:r>
    </w:p>
    <w:p>
      <w:pPr>
        <w:pStyle w:val="Address"/>
        <w:rPr/>
      </w:pPr>
      <w:bookmarkStart w:id="2" w:name="InsideAddress"/>
      <w:r>
        <w:rPr/>
        <w:t>Harvey Morris, Esq.</w:t>
        <w:br/>
        <w:t>California Public Utilities Commission</w:t>
        <w:br/>
        <w:t>505 Van Ness Avenue</w:t>
        <w:br/>
        <w:t>San Francisco, California  94102</w:t>
      </w:r>
      <w:bookmarkEnd w:id="2"/>
    </w:p>
    <w:p>
      <w:pPr>
        <w:pStyle w:val="Regarding"/>
        <w:tabs>
          <w:tab w:val="clear" w:pos="720"/>
          <w:tab w:val="right" w:pos="9000" w:leader="none"/>
        </w:tabs>
        <w:ind w:start="1440" w:end="360"/>
        <w:rPr/>
      </w:pPr>
      <w:r>
        <w:rPr/>
        <w:t>Re:</w:t>
        <w:tab/>
      </w:r>
      <w:bookmarkStart w:id="3" w:name="Subject"/>
      <w:r>
        <w:rPr>
          <w:color w:val="000000"/>
          <w:lang w:eastAsia="en-US"/>
        </w:rPr>
        <w:t xml:space="preserve">I.00-08-002  Subpoenas Served on Enron Power Marketing, Inc. ("EPMI"), Enron Energy Services Operations Inc. and Enron Energy Services Inc. (collectively referred to as "EES"), Enron Energy Marketing Corporation ("EEMC"), and Portland General Electric Corporation ("Portland </w:t>
      </w:r>
      <w:r>
        <w:rPr>
          <w:color w:val="000000"/>
          <w:u w:val="single"/>
          <w:lang w:eastAsia="en-US"/>
        </w:rPr>
        <w:t>General")(collectively sometimes referred to as the "Enron Entities")</w:t>
      </w:r>
      <w:bookmarkEnd w:id="3"/>
      <w:r>
        <w:rPr>
          <w:u w:val="single"/>
        </w:rPr>
        <w:tab/>
      </w:r>
    </w:p>
    <w:p>
      <w:pPr>
        <w:pStyle w:val="Salutation"/>
        <w:rPr/>
      </w:pPr>
      <w:bookmarkStart w:id="4" w:name="Salutation"/>
      <w:r>
        <w:rPr/>
        <w:t>Dear Harvey</w:t>
      </w:r>
      <w:bookmarkEnd w:id="4"/>
      <w:r>
        <w:rPr/>
        <w:t>:</w:t>
      </w:r>
    </w:p>
    <w:p>
      <w:pPr>
        <w:pStyle w:val="BodyText"/>
        <w:rPr>
          <w:lang w:eastAsia="en-US"/>
        </w:rPr>
      </w:pPr>
      <w:bookmarkStart w:id="5" w:name="BodyStart"/>
      <w:bookmarkEnd w:id="5"/>
      <w:r>
        <w:rPr>
          <w:lang w:eastAsia="en-US"/>
        </w:rPr>
        <w:t>Enclosed herewith, the Enron Entities are producing two diskettes containing information regarding Portland General’s Transaction Documents as described in our email dated October 6, 2000.  The diskettes are Bates numbered P002116-002117.  This completes the production of materials on behalf of Portland General as set forth in our email dated October 6, 2000.</w:t>
      </w:r>
    </w:p>
    <w:p>
      <w:pPr>
        <w:pStyle w:val="BodyText"/>
        <w:rPr>
          <w:lang w:eastAsia="en-US"/>
        </w:rPr>
      </w:pPr>
      <w:r>
        <w:rPr>
          <w:lang w:eastAsia="en-US"/>
        </w:rPr>
        <w:t xml:space="preserve">The Enron Entities produce these documents pursuant to our email exchange of October 3, 2000 with the understanding that the Commission agrees that by producing these documents, the Enron Entities have not waived any objections or challenges to these subpoenas whatsoever and that any claims, defenses, objections, jurisdictional or otherwise or other responses have been specifically reserved and can be raised in the future, if necessary.   </w:t>
      </w:r>
    </w:p>
    <w:p>
      <w:pPr>
        <w:pStyle w:val="BodyText"/>
        <w:rPr>
          <w:lang w:eastAsia="en-US"/>
        </w:rPr>
      </w:pPr>
      <w:r>
        <w:rPr>
          <w:lang w:eastAsia="en-US"/>
        </w:rPr>
        <w:t xml:space="preserve">In addition, the Enron Entities produce these documents with the understanding that if any entity obtains a more stringent protective order than the one currently in place, that all of the Enron Entities document productions will be protected by the most stringent protective order.  In addition, if, at the request of any party or nonparty to this proceeding, the Commission or a court of competent jurisdiction orders that the requests for production be limited, reduced or </w:t>
      </w:r>
      <w:r>
        <w:br w:type="page"/>
      </w:r>
    </w:p>
    <w:p>
      <w:pPr>
        <w:pStyle w:val="BodyText"/>
        <w:ind w:hanging="0" w:end="0"/>
        <w:rPr>
          <w:lang w:eastAsia="en-US"/>
        </w:rPr>
      </w:pPr>
      <w:r>
        <w:rPr>
          <w:lang w:eastAsia="en-US"/>
        </w:rPr>
        <w:t xml:space="preserve">eliminated, the Enron Entities reserve the right to limit the production of documents in conformance with such order. </w:t>
      </w:r>
    </w:p>
    <w:p>
      <w:pPr>
        <w:pStyle w:val="Closing"/>
        <w:keepLines/>
        <w:spacing w:before="0" w:after="120"/>
        <w:rPr/>
      </w:pPr>
      <w:r>
        <w:rPr/>
        <w:t>Best regards,</w:t>
      </w:r>
    </w:p>
    <w:p>
      <w:pPr>
        <w:pStyle w:val="Signature"/>
        <w:keepLines/>
        <w:spacing w:before="360" w:after="240"/>
        <w:rPr/>
      </w:pPr>
      <w:r>
        <w:rPr/>
        <w:t>Peter P. Meringolo</w:t>
      </w:r>
    </w:p>
    <w:p>
      <w:pPr>
        <w:pStyle w:val="Normal"/>
        <w:ind w:hanging="720" w:start="720" w:end="0"/>
        <w:rPr>
          <w:lang w:eastAsia="en-US"/>
        </w:rPr>
      </w:pPr>
      <w:r>
        <w:rPr>
          <w:lang w:eastAsia="en-US"/>
        </w:rPr>
        <w:t>cc:</w:t>
        <w:tab/>
        <w:t>Michael B. Day</w:t>
        <w:br/>
        <w:t>Gary S. Fergus</w:t>
      </w:r>
      <w:r>
        <w:br w:type="page"/>
      </w:r>
    </w:p>
    <w:p>
      <w:pPr>
        <w:pStyle w:val="Normal"/>
        <w:ind w:hanging="720" w:start="720" w:end="0"/>
        <w:rPr>
          <w:lang w:eastAsia="en-US"/>
        </w:rPr>
      </w:pPr>
      <w:r>
        <w:rPr>
          <w:lang w:eastAsia="en-US"/>
        </w:rPr>
        <w:t>bcc:</w:t>
        <w:tab/>
        <w:t>Richard Sanders (via email)</w:t>
      </w:r>
    </w:p>
    <w:p>
      <w:pPr>
        <w:pStyle w:val="Normal"/>
        <w:tabs>
          <w:tab w:val="clear" w:pos="720"/>
          <w:tab w:val="right" w:pos="1620" w:leader="none"/>
        </w:tabs>
        <w:ind w:hanging="720" w:start="720" w:end="0"/>
        <w:rPr>
          <w:lang w:eastAsia="en-US"/>
        </w:rPr>
      </w:pPr>
      <w:r>
        <w:rPr>
          <w:lang w:eastAsia="en-US"/>
        </w:rPr>
        <w:tab/>
        <w:t>Michael Smith (via email)</w:t>
      </w:r>
    </w:p>
    <w:p>
      <w:pPr>
        <w:pStyle w:val="Normal"/>
        <w:tabs>
          <w:tab w:val="clear" w:pos="720"/>
          <w:tab w:val="right" w:pos="1620" w:leader="none"/>
        </w:tabs>
        <w:ind w:hanging="720" w:start="720" w:end="0"/>
        <w:rPr>
          <w:lang w:eastAsia="en-US"/>
        </w:rPr>
      </w:pPr>
      <w:r>
        <w:rPr>
          <w:lang w:eastAsia="en-US"/>
        </w:rPr>
        <w:tab/>
        <w:t>Mary Hain (via email)</w:t>
      </w:r>
    </w:p>
    <w:p>
      <w:pPr>
        <w:pStyle w:val="Normal"/>
        <w:tabs>
          <w:tab w:val="clear" w:pos="720"/>
          <w:tab w:val="right" w:pos="1620" w:leader="none"/>
        </w:tabs>
        <w:ind w:hanging="720" w:start="720" w:end="0"/>
        <w:rPr>
          <w:lang w:eastAsia="en-US"/>
        </w:rPr>
      </w:pPr>
      <w:r>
        <w:rPr>
          <w:lang w:eastAsia="en-US"/>
        </w:rPr>
        <w:tab/>
        <w:t>Jack Keller (via email)</w:t>
      </w:r>
    </w:p>
    <w:p>
      <w:pPr>
        <w:pStyle w:val="Normal"/>
        <w:tabs>
          <w:tab w:val="clear" w:pos="720"/>
          <w:tab w:val="right" w:pos="1620" w:leader="none"/>
        </w:tabs>
        <w:ind w:hanging="720" w:start="720" w:end="0"/>
        <w:rPr>
          <w:lang w:eastAsia="en-US"/>
        </w:rPr>
      </w:pPr>
      <w:r>
        <w:rPr>
          <w:lang w:eastAsia="en-US"/>
        </w:rPr>
        <w:tab/>
        <w:t>David Aamodt (via email)</w:t>
      </w:r>
    </w:p>
    <w:p>
      <w:pPr>
        <w:pStyle w:val="Normal"/>
        <w:rPr>
          <w:lang w:eastAsia="en-US"/>
        </w:rPr>
      </w:pPr>
      <w:r>
        <w:rPr>
          <w:lang w:eastAsia="en-US"/>
        </w:rPr>
      </w:r>
    </w:p>
    <w:sectPr>
      <w:headerReference w:type="default" r:id="rId2"/>
      <w:headerReference w:type="first" r:id="rId3"/>
      <w:footerReference w:type="default" r:id="rId4"/>
      <w:footerReference w:type="first" r:id="rId5"/>
      <w:type w:val="nextPage"/>
      <w:pgSz w:w="12240" w:h="15840"/>
      <w:pgMar w:left="1440" w:right="1440" w:gutter="0" w:header="1440" w:top="2880" w:footer="432"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aramond">
    <w:charset w:val="00" w:characterSet="windows-1252"/>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ID"/>
      <w:rPr/>
    </w:pPr>
    <w:r>
      <w:rPr/>
      <w:fldChar w:fldCharType="begin"/>
    </w:r>
    <w:r>
      <w:rPr/>
      <w:instrText xml:space="preserve"> DOCPROPERTY "Doc No."</w:instrText>
    </w:r>
    <w:r>
      <w:rPr/>
      <w:fldChar w:fldCharType="separate"/>
    </w:r>
    <w:r>
      <w:rPr/>
      <w:t>SFRLIB1\P2M\5438882.01(38K_201!.DOC)</w:t>
    </w:r>
    <w:r>
      <w:rPr/>
      <w:fldChar w:fldCharType="end"/>
    </w:r>
  </w:p>
  <w:p>
    <w:pPr>
      <w:pStyle w:val="FooterID"/>
      <w:rPr/>
    </w:pPr>
    <w:r>
      <w:rPr/>
      <w:fldChar w:fldCharType="begin"/>
    </w:r>
    <w:r>
      <w:rPr/>
      <w:instrText xml:space="preserve"> DOCPROPERTY "date"</w:instrText>
    </w:r>
    <w:r>
      <w:rPr/>
      <w:fldChar w:fldCharType="separate"/>
    </w:r>
    <w:r>
      <w:rPr/>
      <w:t xml:space="preserve"> </w:t>
    </w:r>
    <w:r>
      <w:rPr/>
      <w:fldChar w:fldCharType="end"/>
    </w:r>
  </w:p>
  <w:p>
    <w:pPr>
      <w:pStyle w:val="FooterID"/>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60" w:after="60"/>
      <w:jc w:val="center"/>
      <w:rPr>
        <w:smallCaps/>
        <w:spacing w:val="10"/>
      </w:rPr>
    </w:pPr>
    <w:r>
      <w:rPr>
        <w:smallCaps/>
        <w:spacing w:val="10"/>
      </w:rPr>
      <w:t>Austin   Dallas   Denver   Irvine   London   Los Angeles   New York   Palo Alto   San Diego   San Francisco   Washington, D.C.</w:t>
    </w:r>
  </w:p>
  <w:p>
    <w:pPr>
      <w:pStyle w:val="FooterIDLetter"/>
      <w:rPr/>
    </w:pPr>
    <w:r>
      <w:rPr/>
      <w:fldChar w:fldCharType="begin"/>
    </w:r>
    <w:r>
      <w:rPr/>
      <w:instrText xml:space="preserve"> DOCPROPERTY "Doc No."</w:instrText>
    </w:r>
    <w:r>
      <w:rPr/>
      <w:fldChar w:fldCharType="separate"/>
    </w:r>
    <w:r>
      <w:rPr/>
      <w:t>SFRLIB1\P2M\5438882.01(38K_201!.DOC)</w:t>
    </w:r>
    <w:r>
      <w:rPr/>
      <w:fldChar w:fldCharType="end"/>
    </w:r>
  </w:p>
  <w:p>
    <w:pPr>
      <w:pStyle w:val="FooterIDLetter"/>
      <w:rPr/>
    </w:pPr>
    <w:r>
      <w:rPr/>
      <w:fldChar w:fldCharType="begin"/>
    </w:r>
    <w:r>
      <w:rPr/>
      <w:instrText xml:space="preserve"> DOCPROPERTY "date"</w:instrText>
    </w:r>
    <w:r>
      <w:rPr/>
      <w:fldChar w:fldCharType="separate"/>
    </w:r>
    <w:r>
      <w:rPr/>
      <w:t xml:space="preserve"> </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Harvey Morris, Esq.</w:t>
      <w:tab/>
      <w:tab/>
      <w:t>November 15, 2000</w:t>
    </w:r>
  </w:p>
  <w:p>
    <w:pPr>
      <w:pStyle w:val="Header"/>
      <w:rPr/>
    </w:pPr>
    <w:r>
      <w:rPr/>
      <w:tab/>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800" w:type="dxa"/>
      <w:jc w:val="start"/>
      <w:tblInd w:w="-576" w:type="dxa"/>
      <w:tblLayout w:type="fixed"/>
      <w:tblCellMar>
        <w:top w:w="0" w:type="dxa"/>
        <w:start w:w="108" w:type="dxa"/>
        <w:bottom w:w="0" w:type="dxa"/>
        <w:end w:w="108" w:type="dxa"/>
      </w:tblCellMar>
    </w:tblPr>
    <w:tblGrid>
      <w:gridCol w:w="5472"/>
      <w:gridCol w:w="5328"/>
    </w:tblGrid>
    <w:tr>
      <w:trPr>
        <w:trHeight w:val="1152" w:hRule="exact"/>
      </w:trPr>
      <w:tc>
        <w:tcPr>
          <w:tcW w:w="5472" w:type="dxa"/>
          <w:tcBorders/>
          <w:vAlign w:val="bottom"/>
        </w:tcPr>
        <w:p>
          <w:pPr>
            <w:pStyle w:val="Header"/>
            <w:rPr>
              <w:rStyle w:val="Letterhead"/>
            </w:rPr>
          </w:pPr>
          <w:r>
            <w:rPr>
              <w:rStyle w:val="Letterhead"/>
            </w:rPr>
            <w:t>Telephone:  (415) 442-0900</w:t>
            <w:br/>
            <w:t>Facsimile:  (415) 442-1010</w:t>
            <w:br/>
            <w:t>Writer's Direct Dial:   (415) 442-1285</w:t>
            <w:br/>
            <w:t xml:space="preserve">Email:  </w:t>
          </w:r>
          <w:r>
            <w:rPr>
              <w:rStyle w:val="Letterhead"/>
              <w:caps w:val="false"/>
              <w:smallCaps w:val="false"/>
            </w:rPr>
            <w:t>Pmeringolo@Brobeck.com</w:t>
          </w:r>
        </w:p>
      </w:tc>
      <w:tc>
        <w:tcPr>
          <w:tcW w:w="5328" w:type="dxa"/>
          <w:tcBorders/>
          <w:vAlign w:val="bottom"/>
        </w:tcPr>
        <w:p>
          <w:pPr>
            <w:pStyle w:val="Header"/>
            <w:jc w:val="end"/>
            <w:rPr>
              <w:rStyle w:val="Letterhead"/>
            </w:rPr>
          </w:pPr>
          <w:r>
            <w:rPr>
              <w:rStyle w:val="Letterhead"/>
            </w:rPr>
            <w:t>Spear Street Tower</w:t>
            <w:br/>
            <w:t>One Market</w:t>
            <w:br/>
            <w:t>San Francisco</w:t>
            <w:br/>
            <w:t>California  94105</w:t>
            <w:br/>
          </w:r>
          <w:r>
            <w:rPr>
              <w:rStyle w:val="Letterhead"/>
              <w:caps w:val="false"/>
              <w:smallCaps w:val="false"/>
            </w:rPr>
            <w:t xml:space="preserve"> www.brobeck.com</w:t>
          </w:r>
        </w:p>
      </w:tc>
    </w:tr>
  </w:tbl>
  <w:p>
    <w:pPr>
      <w:pStyle w:val="Header"/>
      <w:rPr>
        <w:rStyle w:val="Letterhea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360" w:hanging="360"/>
      </w:pPr>
      <w:rPr>
        <w:color w:val="000000"/>
      </w:rPr>
    </w:lvl>
    <w:lvl w:ilvl="1">
      <w:start w:val="1"/>
      <w:pStyle w:val="Heading2"/>
      <w:numFmt w:val="upperLetter"/>
      <w:lvlText w:val="%2."/>
      <w:lvlJc w:val="start"/>
      <w:pPr>
        <w:tabs>
          <w:tab w:val="num" w:pos="1080"/>
        </w:tabs>
        <w:ind w:start="720" w:hanging="0"/>
      </w:pPr>
      <w:rPr>
        <w:color w:val="000000"/>
      </w:rPr>
    </w:lvl>
    <w:lvl w:ilvl="2">
      <w:start w:val="1"/>
      <w:pStyle w:val="Heading3"/>
      <w:numFmt w:val="decimal"/>
      <w:lvlText w:val="%3."/>
      <w:lvlJc w:val="start"/>
      <w:pPr>
        <w:tabs>
          <w:tab w:val="num" w:pos="1800"/>
        </w:tabs>
        <w:ind w:start="0" w:firstLine="1440"/>
      </w:pPr>
      <w:rPr>
        <w:color w:val="000000"/>
      </w:rPr>
    </w:lvl>
    <w:lvl w:ilvl="3">
      <w:start w:val="1"/>
      <w:pStyle w:val="Heading4"/>
      <w:numFmt w:val="lowerLetter"/>
      <w:lvlText w:val="%4."/>
      <w:lvlJc w:val="start"/>
      <w:pPr>
        <w:tabs>
          <w:tab w:val="num" w:pos="2880"/>
        </w:tabs>
        <w:ind w:start="2880" w:hanging="720"/>
      </w:pPr>
      <w:rPr>
        <w:color w:val="000000"/>
      </w:rPr>
    </w:lvl>
    <w:lvl w:ilvl="4">
      <w:start w:val="1"/>
      <w:pStyle w:val="Heading5"/>
      <w:numFmt w:val="lowerRoman"/>
      <w:lvlText w:val="(%5)"/>
      <w:lvlJc w:val="end"/>
      <w:pPr>
        <w:tabs>
          <w:tab w:val="num" w:pos="3528"/>
        </w:tabs>
        <w:ind w:start="3528" w:hanging="648"/>
      </w:pPr>
      <w:rPr>
        <w:color w:val="000000"/>
      </w:rPr>
    </w:lvl>
    <w:lvl w:ilvl="5">
      <w:start w:val="1"/>
      <w:pStyle w:val="Heading6"/>
      <w:numFmt w:val="lowerLetter"/>
      <w:lvlText w:val="(%6)"/>
      <w:lvlJc w:val="start"/>
      <w:pPr>
        <w:tabs>
          <w:tab w:val="num" w:pos="4320"/>
        </w:tabs>
        <w:ind w:start="4320" w:hanging="720"/>
      </w:pPr>
      <w:rPr>
        <w:color w:val="000000"/>
      </w:rPr>
    </w:lvl>
    <w:lvl w:ilvl="6">
      <w:start w:val="1"/>
      <w:pStyle w:val="Heading7"/>
      <w:numFmt w:val="decimal"/>
      <w:lvlText w:val="(%7)"/>
      <w:lvlJc w:val="start"/>
      <w:pPr>
        <w:tabs>
          <w:tab w:val="num" w:pos="5040"/>
        </w:tabs>
        <w:ind w:start="5040" w:hanging="720"/>
      </w:pPr>
      <w:rPr>
        <w:color w:val="000000"/>
      </w:rPr>
    </w:lvl>
    <w:lvl w:ilvl="7">
      <w:start w:val="1"/>
      <w:pStyle w:val="Heading8"/>
      <w:numFmt w:val="lowerLetter"/>
      <w:lvlText w:val="%8)"/>
      <w:lvlJc w:val="start"/>
      <w:pPr>
        <w:tabs>
          <w:tab w:val="num" w:pos="5760"/>
        </w:tabs>
        <w:ind w:start="5760" w:hanging="720"/>
      </w:pPr>
      <w:rPr>
        <w:color w:val="000000"/>
      </w:rPr>
    </w:lvl>
    <w:lvl w:ilvl="8">
      <w:start w:val="1"/>
      <w:pStyle w:val="Heading9"/>
      <w:numFmt w:val="lowerRoman"/>
      <w:lvlText w:val="%9)"/>
      <w:lvlJc w:val="start"/>
      <w:pPr>
        <w:tabs>
          <w:tab w:val="num" w:pos="6480"/>
        </w:tabs>
        <w:ind w:start="6480" w:hanging="720"/>
      </w:pPr>
      <w:rPr>
        <w:color w:val="000000"/>
      </w:r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BodyText"/>
    <w:qFormat/>
    <w:pPr>
      <w:keepNext w:val="true"/>
      <w:keepLines/>
      <w:numPr>
        <w:ilvl w:val="0"/>
        <w:numId w:val="1"/>
      </w:numPr>
      <w:spacing w:before="0" w:after="240"/>
      <w:ind w:hanging="720" w:start="720" w:end="0"/>
      <w:outlineLvl w:val="0"/>
    </w:pPr>
    <w:rPr>
      <w:b/>
      <w:caps/>
      <w:color w:val="000000"/>
    </w:rPr>
  </w:style>
  <w:style w:type="paragraph" w:styleId="Heading2">
    <w:name w:val="heading 2"/>
    <w:basedOn w:val="Normal"/>
    <w:next w:val="BodyText"/>
    <w:qFormat/>
    <w:pPr>
      <w:keepNext w:val="true"/>
      <w:keepLines/>
      <w:numPr>
        <w:ilvl w:val="1"/>
        <w:numId w:val="1"/>
      </w:numPr>
      <w:tabs>
        <w:tab w:val="clear" w:pos="720"/>
        <w:tab w:val="left" w:pos="1440" w:leader="none"/>
      </w:tabs>
      <w:spacing w:before="0" w:after="240"/>
      <w:ind w:hanging="720" w:start="1440" w:end="0"/>
      <w:outlineLvl w:val="1"/>
    </w:pPr>
    <w:rPr>
      <w:color w:val="000000"/>
    </w:rPr>
  </w:style>
  <w:style w:type="paragraph" w:styleId="Heading3">
    <w:name w:val="heading 3"/>
    <w:basedOn w:val="Heading2"/>
    <w:next w:val="BodyText"/>
    <w:qFormat/>
    <w:pPr>
      <w:numPr>
        <w:ilvl w:val="2"/>
        <w:numId w:val="1"/>
      </w:numPr>
      <w:tabs>
        <w:tab w:val="left" w:pos="1440" w:leader="none"/>
        <w:tab w:val="left" w:pos="2160" w:leader="none"/>
      </w:tabs>
      <w:ind w:hanging="720" w:start="2160" w:end="0"/>
      <w:outlineLvl w:val="2"/>
    </w:pPr>
    <w:rPr/>
  </w:style>
  <w:style w:type="paragraph" w:styleId="Heading4">
    <w:name w:val="heading 4"/>
    <w:basedOn w:val="Normal"/>
    <w:next w:val="BodyText"/>
    <w:qFormat/>
    <w:pPr>
      <w:keepNext w:val="true"/>
      <w:numPr>
        <w:ilvl w:val="3"/>
        <w:numId w:val="1"/>
      </w:numPr>
      <w:tabs>
        <w:tab w:val="clear" w:pos="720"/>
        <w:tab w:val="left" w:pos="2880" w:leader="none"/>
      </w:tabs>
      <w:spacing w:before="0" w:after="240"/>
      <w:outlineLvl w:val="3"/>
    </w:pPr>
    <w:rPr/>
  </w:style>
  <w:style w:type="paragraph" w:styleId="Heading5">
    <w:name w:val="heading 5"/>
    <w:basedOn w:val="Normal"/>
    <w:next w:val="BodyText"/>
    <w:qFormat/>
    <w:pPr>
      <w:numPr>
        <w:ilvl w:val="4"/>
        <w:numId w:val="1"/>
      </w:numPr>
      <w:tabs>
        <w:tab w:val="clear" w:pos="720"/>
        <w:tab w:val="left" w:pos="3600" w:leader="none"/>
      </w:tabs>
      <w:spacing w:before="0" w:after="240"/>
      <w:ind w:hanging="720" w:start="3600" w:end="0"/>
      <w:outlineLvl w:val="4"/>
    </w:pPr>
    <w:rPr/>
  </w:style>
  <w:style w:type="paragraph" w:styleId="Heading6">
    <w:name w:val="heading 6"/>
    <w:basedOn w:val="Normal"/>
    <w:next w:val="BodyText"/>
    <w:qFormat/>
    <w:pPr>
      <w:numPr>
        <w:ilvl w:val="5"/>
        <w:numId w:val="1"/>
      </w:numPr>
      <w:tabs>
        <w:tab w:val="clear" w:pos="720"/>
        <w:tab w:val="left" w:pos="4320" w:leader="none"/>
      </w:tabs>
      <w:spacing w:before="0" w:after="240"/>
      <w:outlineLvl w:val="5"/>
    </w:pPr>
    <w:rPr/>
  </w:style>
  <w:style w:type="paragraph" w:styleId="Heading7">
    <w:name w:val="heading 7"/>
    <w:basedOn w:val="Normal"/>
    <w:next w:val="BodyText"/>
    <w:qFormat/>
    <w:pPr>
      <w:numPr>
        <w:ilvl w:val="6"/>
        <w:numId w:val="1"/>
      </w:numPr>
      <w:spacing w:before="0" w:after="240"/>
      <w:outlineLvl w:val="6"/>
    </w:pPr>
    <w:rPr>
      <w:color w:val="000000"/>
    </w:rPr>
  </w:style>
  <w:style w:type="paragraph" w:styleId="Heading8">
    <w:name w:val="heading 8"/>
    <w:basedOn w:val="Normal"/>
    <w:next w:val="BodyText"/>
    <w:qFormat/>
    <w:pPr>
      <w:numPr>
        <w:ilvl w:val="7"/>
        <w:numId w:val="1"/>
      </w:numPr>
      <w:spacing w:before="0" w:after="240"/>
      <w:outlineLvl w:val="7"/>
    </w:pPr>
    <w:rPr>
      <w:color w:val="000000"/>
    </w:rPr>
  </w:style>
  <w:style w:type="paragraph" w:styleId="Heading9">
    <w:name w:val="heading 9"/>
    <w:basedOn w:val="Normal"/>
    <w:next w:val="BodyText"/>
    <w:qFormat/>
    <w:pPr>
      <w:numPr>
        <w:ilvl w:val="8"/>
        <w:numId w:val="1"/>
      </w:numPr>
      <w:spacing w:before="0" w:after="240"/>
      <w:outlineLvl w:val="8"/>
    </w:pPr>
    <w:rPr>
      <w:color w:val="000000"/>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3z0">
    <w:name w:val="WW8Num13z0"/>
    <w:qFormat/>
    <w:rPr>
      <w:color w:val="000000"/>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Letterhead">
    <w:name w:val="Letterhead"/>
    <w:basedOn w:val="DefaultParagraphFont"/>
    <w:qFormat/>
    <w:rPr>
      <w:rFonts w:ascii="Garamond" w:hAnsi="Garamond" w:cs="Garamond"/>
      <w:smallCaps/>
      <w:spacing w:val="10"/>
      <w:sz w:val="16"/>
    </w:rPr>
  </w:style>
  <w:style w:type="character" w:styleId="PageNumber">
    <w:name w:val="pag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TOC8">
    <w:name w:val="toc 8"/>
    <w:basedOn w:val="Normal"/>
    <w:next w:val="Normal"/>
    <w:pPr>
      <w:ind w:hanging="0" w:start="5040" w:end="720"/>
    </w:pPr>
    <w:rPr/>
  </w:style>
  <w:style w:type="paragraph" w:styleId="TOC7">
    <w:name w:val="toc 7"/>
    <w:basedOn w:val="Normal"/>
    <w:next w:val="Normal"/>
    <w:pPr>
      <w:tabs>
        <w:tab w:val="clear" w:pos="720"/>
        <w:tab w:val="left" w:pos="5040" w:leader="none"/>
        <w:tab w:val="right" w:pos="9350" w:leader="dot"/>
      </w:tabs>
      <w:ind w:hanging="0" w:start="4320" w:end="720"/>
    </w:pPr>
    <w:rPr>
      <w:lang w:val="en-CA"/>
    </w:rPr>
  </w:style>
  <w:style w:type="paragraph" w:styleId="TOC6">
    <w:name w:val="toc 6"/>
    <w:basedOn w:val="Normal"/>
    <w:next w:val="Normal"/>
    <w:pPr>
      <w:tabs>
        <w:tab w:val="clear" w:pos="720"/>
        <w:tab w:val="left" w:pos="4320" w:leader="none"/>
        <w:tab w:val="right" w:pos="9350" w:leader="dot"/>
      </w:tabs>
      <w:spacing w:before="0" w:after="240"/>
      <w:ind w:hanging="0" w:start="3600" w:end="720"/>
    </w:pPr>
    <w:rPr>
      <w:color w:val="000000"/>
      <w:lang w:val="en-CA"/>
    </w:rPr>
  </w:style>
  <w:style w:type="paragraph" w:styleId="TOC5">
    <w:name w:val="toc 5"/>
    <w:basedOn w:val="Normal"/>
    <w:next w:val="Normal"/>
    <w:pPr>
      <w:tabs>
        <w:tab w:val="clear" w:pos="720"/>
        <w:tab w:val="left" w:pos="3600" w:leader="none"/>
        <w:tab w:val="right" w:pos="9350" w:leader="dot"/>
      </w:tabs>
      <w:spacing w:before="0" w:after="240"/>
      <w:ind w:hanging="0" w:start="2880" w:end="720"/>
    </w:pPr>
    <w:rPr>
      <w:color w:val="000000"/>
      <w:lang w:val="en-CA"/>
    </w:rPr>
  </w:style>
  <w:style w:type="paragraph" w:styleId="TOC4">
    <w:name w:val="toc 4"/>
    <w:basedOn w:val="Normal"/>
    <w:next w:val="Normal"/>
    <w:pPr>
      <w:tabs>
        <w:tab w:val="clear" w:pos="720"/>
        <w:tab w:val="left" w:pos="2880" w:leader="none"/>
        <w:tab w:val="right" w:pos="9350" w:leader="dot"/>
      </w:tabs>
      <w:spacing w:before="0" w:after="240"/>
      <w:ind w:hanging="0" w:start="2160" w:end="720"/>
    </w:pPr>
    <w:rPr>
      <w:color w:val="000000"/>
      <w:lang w:val="en-CA"/>
    </w:rPr>
  </w:style>
  <w:style w:type="paragraph" w:styleId="TOC3">
    <w:name w:val="toc 3"/>
    <w:basedOn w:val="Normal"/>
    <w:next w:val="Normal"/>
    <w:pPr>
      <w:tabs>
        <w:tab w:val="clear" w:pos="720"/>
        <w:tab w:val="left" w:pos="2160" w:leader="none"/>
        <w:tab w:val="right" w:pos="9350" w:leader="dot"/>
      </w:tabs>
      <w:spacing w:before="0" w:after="240"/>
      <w:ind w:hanging="0" w:start="1440" w:end="720"/>
    </w:pPr>
    <w:rPr>
      <w:lang w:val="en-CA"/>
    </w:rPr>
  </w:style>
  <w:style w:type="paragraph" w:styleId="TOC2">
    <w:name w:val="toc 2"/>
    <w:basedOn w:val="Normal"/>
    <w:next w:val="Normal"/>
    <w:pPr>
      <w:tabs>
        <w:tab w:val="left" w:pos="720" w:leader="none"/>
        <w:tab w:val="left" w:pos="1440" w:leader="none"/>
        <w:tab w:val="right" w:pos="9350" w:leader="dot"/>
      </w:tabs>
      <w:spacing w:before="0" w:after="240"/>
      <w:ind w:hanging="0" w:start="720" w:end="720"/>
    </w:pPr>
    <w:rPr>
      <w:lang w:val="en-CA"/>
    </w:rPr>
  </w:style>
  <w:style w:type="paragraph" w:styleId="TOC1">
    <w:name w:val="toc 1"/>
    <w:basedOn w:val="Normal"/>
    <w:next w:val="Normal"/>
    <w:pPr>
      <w:spacing w:before="0" w:after="240"/>
      <w:ind w:hanging="0" w:start="0" w:end="72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spacing w:before="0" w:after="60"/>
    </w:pPr>
    <w:rPr>
      <w:rFonts w:ascii="Garamond" w:hAnsi="Garamond" w:cs="Garamond"/>
      <w:sz w:val="14"/>
    </w:rPr>
  </w:style>
  <w:style w:type="paragraph" w:styleId="Header">
    <w:name w:val="header"/>
    <w:basedOn w:val="Normal"/>
    <w:pPr>
      <w:tabs>
        <w:tab w:val="clear" w:pos="720"/>
        <w:tab w:val="center" w:pos="4680" w:leader="none"/>
        <w:tab w:val="right" w:pos="9360" w:leader="none"/>
      </w:tabs>
    </w:pPr>
    <w:rPr/>
  </w:style>
  <w:style w:type="paragraph" w:styleId="FootnoteText">
    <w:name w:val="footnote text"/>
    <w:basedOn w:val="Normal"/>
    <w:pPr>
      <w:tabs>
        <w:tab w:val="clear" w:pos="720"/>
        <w:tab w:val="left" w:pos="1080" w:leader="none"/>
      </w:tabs>
      <w:ind w:firstLine="720" w:start="0" w:end="0"/>
    </w:pPr>
    <w:rPr/>
  </w:style>
  <w:style w:type="paragraph" w:styleId="Closing">
    <w:name w:val="Closing"/>
    <w:basedOn w:val="Normal"/>
    <w:qFormat/>
    <w:pPr>
      <w:keepNext w:val="true"/>
      <w:spacing w:before="0" w:after="240"/>
      <w:ind w:hanging="0" w:start="4680" w:end="0"/>
    </w:pPr>
    <w:rPr/>
  </w:style>
  <w:style w:type="paragraph" w:styleId="Signature">
    <w:name w:val="Signature"/>
    <w:basedOn w:val="Closing"/>
    <w:next w:val="Normal"/>
    <w:pPr>
      <w:spacing w:before="480" w:after="480"/>
    </w:pPr>
    <w:rPr/>
  </w:style>
  <w:style w:type="paragraph" w:styleId="SignatureName">
    <w:name w:val="Signature Name"/>
    <w:basedOn w:val="Closing"/>
    <w:next w:val="Normal"/>
    <w:qFormat/>
    <w:pPr>
      <w:spacing w:before="0" w:after="480"/>
      <w:ind w:hanging="0" w:start="5040" w:end="0"/>
    </w:pPr>
    <w:rPr/>
  </w:style>
  <w:style w:type="paragraph" w:styleId="EnvelopeReturn">
    <w:name w:val="envelope return"/>
    <w:basedOn w:val="Normal"/>
    <w:pPr/>
    <w:rPr/>
  </w:style>
  <w:style w:type="paragraph" w:styleId="Regarding">
    <w:name w:val="Regarding"/>
    <w:qFormat/>
    <w:pPr>
      <w:widowControl/>
      <w:bidi w:val="0"/>
      <w:spacing w:before="0" w:after="240"/>
      <w:ind w:hanging="720" w:start="2160" w:end="720"/>
    </w:pPr>
    <w:rPr>
      <w:rFonts w:ascii="Times New Roman" w:hAnsi="Times New Roman" w:eastAsia="Times New Roman" w:cs="Times New Roman"/>
      <w:color w:val="auto"/>
      <w:sz w:val="24"/>
      <w:szCs w:val="20"/>
      <w:lang w:val="en-US" w:eastAsia="zh-CN" w:bidi="hi-IN"/>
    </w:rPr>
  </w:style>
  <w:style w:type="paragraph" w:styleId="Date">
    <w:name w:val="Date"/>
    <w:basedOn w:val="Normal"/>
    <w:next w:val="Normal"/>
    <w:qFormat/>
    <w:pPr>
      <w:spacing w:before="0" w:after="480"/>
      <w:jc w:val="center"/>
    </w:pPr>
    <w:rPr/>
  </w:style>
  <w:style w:type="paragraph" w:styleId="Salutation">
    <w:name w:val="Salutation"/>
    <w:basedOn w:val="Normal"/>
    <w:next w:val="Normal"/>
    <w:qFormat/>
    <w:pPr>
      <w:spacing w:before="0" w:after="240"/>
    </w:pPr>
    <w:rPr/>
  </w:style>
  <w:style w:type="paragraph" w:styleId="QuoteSingleSpaced">
    <w:name w:val="Quote Single Spaced"/>
    <w:basedOn w:val="Normal"/>
    <w:next w:val="BodyText"/>
    <w:qFormat/>
    <w:pPr>
      <w:spacing w:before="0" w:after="240"/>
      <w:ind w:hanging="0" w:start="1440" w:end="1440"/>
    </w:pPr>
    <w:rPr/>
  </w:style>
  <w:style w:type="paragraph" w:styleId="QuoteDoubleSpaced">
    <w:name w:val="Quote Double Spaced"/>
    <w:basedOn w:val="QuoteSingleSpaced"/>
    <w:qFormat/>
    <w:pPr>
      <w:spacing w:lineRule="auto" w:line="480" w:before="0" w:after="0"/>
    </w:pPr>
    <w:rPr/>
  </w:style>
  <w:style w:type="paragraph" w:styleId="bcc">
    <w:name w:val="bcc"/>
    <w:basedOn w:val="Normal"/>
    <w:qFormat/>
    <w:pPr>
      <w:pageBreakBefore/>
    </w:pPr>
    <w:rPr/>
  </w:style>
  <w:style w:type="paragraph" w:styleId="PlainText">
    <w:name w:val="Plain Text"/>
    <w:basedOn w:val="Normal"/>
    <w:qFormat/>
    <w:pPr/>
    <w:rPr>
      <w:rFonts w:ascii="Courier New" w:hAnsi="Courier New" w:cs="Courier New"/>
      <w:sz w:val="20"/>
    </w:rPr>
  </w:style>
  <w:style w:type="paragraph" w:styleId="Address">
    <w:name w:val="Address"/>
    <w:basedOn w:val="Salutation"/>
    <w:qFormat/>
    <w:pPr/>
    <w:rPr/>
  </w:style>
  <w:style w:type="paragraph" w:styleId="CenteredHeading">
    <w:name w:val="Centered Heading"/>
    <w:basedOn w:val="Normal"/>
    <w:next w:val="BodyText"/>
    <w:qFormat/>
    <w:pPr>
      <w:widowControl w:val="false"/>
      <w:spacing w:before="0" w:after="240"/>
      <w:jc w:val="center"/>
    </w:pPr>
    <w:rPr/>
  </w:style>
  <w:style w:type="paragraph" w:styleId="ClosingFirmName">
    <w:name w:val="ClosingFirmName"/>
    <w:basedOn w:val="Signature"/>
    <w:qFormat/>
    <w:pPr>
      <w:keepNext w:val="true"/>
      <w:spacing w:before="480" w:after="960"/>
    </w:pPr>
    <w:rPr/>
  </w:style>
  <w:style w:type="paragraph" w:styleId="Discovery">
    <w:name w:val="Discovery"/>
    <w:basedOn w:val="Normal"/>
    <w:next w:val="BodyText"/>
    <w:qFormat/>
    <w:pPr>
      <w:widowControl w:val="false"/>
      <w:spacing w:lineRule="exact" w:line="480"/>
    </w:pPr>
    <w:rPr>
      <w:b/>
      <w:caps/>
    </w:rPr>
  </w:style>
  <w:style w:type="paragraph" w:styleId="LeftHeading">
    <w:name w:val="Left Heading"/>
    <w:basedOn w:val="BodyText"/>
    <w:next w:val="BodyText"/>
    <w:qFormat/>
    <w:pPr>
      <w:widowControl w:val="false"/>
      <w:ind w:hanging="0" w:start="0" w:end="0"/>
    </w:pPr>
    <w:rPr/>
  </w:style>
  <w:style w:type="paragraph" w:styleId="FooterID">
    <w:name w:val="Footer ID"/>
    <w:basedOn w:val="Footer"/>
    <w:qFormat/>
    <w:pPr>
      <w:spacing w:before="0" w:after="0"/>
    </w:pPr>
    <w:rPr>
      <w:rFonts w:ascii="Times New Roman" w:hAnsi="Times New Roman" w:cs="Times New Roman"/>
      <w:caps/>
      <w:sz w:val="12"/>
    </w:rPr>
  </w:style>
  <w:style w:type="paragraph" w:styleId="ltr">
    <w:name w:val="ltr"/>
    <w:basedOn w:val="Normal"/>
    <w:qFormat/>
    <w:pPr/>
    <w:rPr>
      <w:rFonts w:ascii="Garamond" w:hAnsi="Garamond" w:cs="Garamond"/>
      <w:smallCaps/>
      <w:spacing w:val="10"/>
      <w:sz w:val="16"/>
    </w:rPr>
  </w:style>
  <w:style w:type="paragraph" w:styleId="ByLine">
    <w:name w:val="By Line"/>
    <w:basedOn w:val="Closing"/>
    <w:next w:val="SignatureName"/>
    <w:qFormat/>
    <w:pPr>
      <w:tabs>
        <w:tab w:val="clear" w:pos="720"/>
        <w:tab w:val="left" w:pos="5040" w:leader="none"/>
        <w:tab w:val="right" w:pos="9360" w:leader="underscore"/>
      </w:tabs>
      <w:spacing w:before="480" w:after="0"/>
    </w:pPr>
    <w:rPr/>
  </w:style>
  <w:style w:type="paragraph" w:styleId="FooterIDLetter">
    <w:name w:val="Footer ID (Letter)"/>
    <w:basedOn w:val="FooterID"/>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Letter.dot</Template>
  <TotalTime>19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2000-11-15T20:03:00Z</dcterms:created>
  <dc:creator>P2M</dc:creator>
  <dc:description>Create a new letter on Brobeck letterhead.</dc:description>
  <dc:language>en-CA</dc:language>
  <cp:lastModifiedBy>Peter Meringolo</cp:lastModifiedBy>
  <cp:lastPrinted>2000-11-15T15:49:00Z</cp:lastPrinted>
  <dcterms:modified xsi:type="dcterms:W3CDTF">2000-11-15T21:19:00Z</dcterms:modified>
  <cp:revision>17</cp:revision>
  <dc:subject/>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dressee(s)">
    <vt:lpwstr>   </vt:lpwstr>
  </property>
  <property fmtid="{D5CDD505-2E9C-101B-9397-08002B2CF9AE}" pid="3" name="Caption Bank Document">
    <vt:lpwstr>   </vt:lpwstr>
  </property>
  <property fmtid="{D5CDD505-2E9C-101B-9397-08002B2CF9AE}" pid="4" name="Cause No.">
    <vt:lpwstr> </vt:lpwstr>
  </property>
  <property fmtid="{D5CDD505-2E9C-101B-9397-08002B2CF9AE}" pid="5" name="Client Name">
    <vt:lpwstr>Enron North America Corp</vt:lpwstr>
  </property>
  <property fmtid="{D5CDD505-2E9C-101B-9397-08002B2CF9AE}" pid="6" name="Client No.">
    <vt:lpwstr>031710</vt:lpwstr>
  </property>
  <property fmtid="{D5CDD505-2E9C-101B-9397-08002B2CF9AE}" pid="7" name="Date">
    <vt:lpwstr> </vt:lpwstr>
  </property>
  <property fmtid="{D5CDD505-2E9C-101B-9397-08002B2CF9AE}" pid="8" name="Doc Name">
    <vt:lpwstr> </vt:lpwstr>
  </property>
  <property fmtid="{D5CDD505-2E9C-101B-9397-08002B2CF9AE}" pid="9" name="Doc No.">
    <vt:lpwstr>SFRLIB1\P2M\5438882.01(38K_201!.DOC)</vt:lpwstr>
  </property>
  <property fmtid="{D5CDD505-2E9C-101B-9397-08002B2CF9AE}" pid="10" name="Doc Path">
    <vt:lpwstr/>
  </property>
  <property fmtid="{D5CDD505-2E9C-101B-9397-08002B2CF9AE}" pid="11" name="DocumentType">
    <vt:lpwstr>LTR   </vt:lpwstr>
  </property>
  <property fmtid="{D5CDD505-2E9C-101B-9397-08002B2CF9AE}" pid="12" name="FooterStore">
    <vt:lpwstr> </vt:lpwstr>
  </property>
  <property fmtid="{D5CDD505-2E9C-101B-9397-08002B2CF9AE}" pid="13" name="Local Office">
    <vt:lpwstr>San Francisco</vt:lpwstr>
  </property>
  <property fmtid="{D5CDD505-2E9C-101B-9397-08002B2CF9AE}" pid="14" name="Matter Name">
    <vt:lpwstr>California Electricity Litigation</vt:lpwstr>
  </property>
  <property fmtid="{D5CDD505-2E9C-101B-9397-08002B2CF9AE}" pid="15" name="Matter No.">
    <vt:lpwstr>0003</vt:lpwstr>
  </property>
  <property fmtid="{D5CDD505-2E9C-101B-9397-08002B2CF9AE}" pid="16" name="Orig Doc Path">
    <vt:lpwstr/>
  </property>
  <property fmtid="{D5CDD505-2E9C-101B-9397-08002B2CF9AE}" pid="17" name="Parties">
    <vt:lpwstr> </vt:lpwstr>
  </property>
  <property fmtid="{D5CDD505-2E9C-101B-9397-08002B2CF9AE}" pid="18" name="Signer(s)">
    <vt:lpwstr>Peter P. Meringolo</vt:lpwstr>
  </property>
</Properties>
</file>