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tbl>
      <w:tblPr>
        <w:tblW w:w="1034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60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bookmarkStart w:id="0" w:name="to"/>
            <w:bookmarkEnd w:id="0"/>
            <w:r>
              <w:rPr/>
              <w:t>Enron Executive Committee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6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0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Rex R. Rogers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605" w:type="dxa"/>
            <w:tcBorders/>
          </w:tcPr>
          <w:p>
            <w:pPr>
              <w:pStyle w:val="Department"/>
              <w:rPr/>
            </w:pPr>
            <w:bookmarkStart w:id="1" w:name="From"/>
            <w:bookmarkEnd w:id="1"/>
            <w:r>
              <w:rPr/>
              <w:t>Corporate Legal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0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64" w:hRule="exact"/>
        </w:trPr>
        <w:tc>
          <w:tcPr>
            <w:tcW w:w="708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8" w:space="0" w:color="000000"/>
            </w:tcBorders>
          </w:tcPr>
          <w:p>
            <w:pPr>
              <w:pStyle w:val="Subject"/>
              <w:rPr/>
            </w:pPr>
            <w:bookmarkStart w:id="2" w:name="Subject"/>
            <w:bookmarkEnd w:id="2"/>
            <w:r>
              <w:rPr/>
              <w:t>Transactions in Enron Corp. Common Stock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605" w:type="dxa"/>
            <w:tcBorders>
              <w:bottom w:val="single" w:sz="18" w:space="0" w:color="000000"/>
            </w:tcBorders>
          </w:tcPr>
          <w:p>
            <w:pPr>
              <w:pStyle w:val="Date"/>
              <w:rPr/>
            </w:pPr>
            <w:r>
              <w:rPr/>
              <w:t>October 9, 2000</w:t>
            </w:r>
          </w:p>
        </w:tc>
      </w:tr>
    </w:tbl>
    <w:p>
      <w:pPr>
        <w:pStyle w:val="Body"/>
        <w:rPr/>
      </w:pPr>
      <w:r>
        <w:rPr/>
      </w:r>
    </w:p>
    <w:p>
      <w:pPr>
        <w:pStyle w:val="BodyText"/>
        <w:jc w:val="start"/>
        <w:rPr>
          <w:rFonts w:ascii="Arial" w:hAnsi="Arial" w:cs="Arial"/>
        </w:rPr>
      </w:pPr>
      <w:r>
        <w:rPr>
          <w:rFonts w:cs="Arial" w:ascii="Arial" w:hAnsi="Arial"/>
        </w:rPr>
        <w:t>EXISTING ENRON PROCEDURES RELATING TO TRADING IN ENRON CORP. STOCK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</w:rPr>
      </w:pPr>
      <w:r>
        <w:rPr>
          <w:rFonts w:cs="Arial" w:ascii="Arial" w:hAnsi="Arial"/>
          <w:color w:val="000000"/>
          <w:szCs w:val="20"/>
        </w:rPr>
        <w:t xml:space="preserve">Enron executive officers are required to check with Jim Derrick or Rex Rogers before trading.  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</w:rPr>
      </w:pPr>
      <w:r>
        <w:rPr>
          <w:rFonts w:cs="Arial" w:ascii="Arial" w:hAnsi="Arial"/>
        </w:rPr>
        <w:t>Officers are prohibited from trading during periods prior to earnings announcements and during other periods in which there is undisclosed material information.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</w:rPr>
      </w:pPr>
      <w:r>
        <w:rPr>
          <w:rFonts w:cs="Arial" w:ascii="Arial" w:hAnsi="Arial"/>
          <w:color w:val="000000"/>
          <w:szCs w:val="20"/>
        </w:rPr>
        <w:t xml:space="preserve">Existing procedures may result in bunched trades during "open window" periods.  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</w:rPr>
      </w:pPr>
      <w:r>
        <w:rPr>
          <w:rFonts w:cs="Arial" w:ascii="Arial" w:hAnsi="Arial"/>
        </w:rPr>
        <w:t>Existing procedures may make it more difficult for officers to plan trades in advance.</w:t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NEW SEC RULE 10b5-1</w:t>
      </w:r>
    </w:p>
    <w:p>
      <w:pPr>
        <w:pStyle w:val="BodyText2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The SEC has adopted new Rule 10b5-1 (effective October 23, 2000), which may increase exposure to liability for insider trading.  </w:t>
      </w:r>
    </w:p>
    <w:p>
      <w:pPr>
        <w:pStyle w:val="BodyText2"/>
        <w:numPr>
          <w:ilvl w:val="0"/>
          <w:numId w:val="3"/>
        </w:numPr>
        <w:tabs>
          <w:tab w:val="clear" w:pos="720"/>
        </w:tabs>
        <w:ind w:hanging="360" w:start="1440" w:end="0"/>
        <w:rPr>
          <w:rFonts w:ascii="Arial" w:hAnsi="Arial" w:cs="Arial"/>
        </w:rPr>
      </w:pPr>
      <w:r>
        <w:rPr>
          <w:rFonts w:cs="Arial" w:ascii="Arial" w:hAnsi="Arial"/>
        </w:rPr>
        <w:t xml:space="preserve">Some courts have said that trading is not "on the basis" of material non-public information if the insider did not "use" the information in making the trade.  </w:t>
      </w:r>
    </w:p>
    <w:p>
      <w:pPr>
        <w:pStyle w:val="BodyText2"/>
        <w:numPr>
          <w:ilvl w:val="0"/>
          <w:numId w:val="3"/>
        </w:numPr>
        <w:tabs>
          <w:tab w:val="clear" w:pos="720"/>
        </w:tabs>
        <w:ind w:hanging="360" w:start="1440" w:end="0"/>
        <w:rPr>
          <w:rFonts w:ascii="Arial" w:hAnsi="Arial" w:cs="Arial"/>
        </w:rPr>
      </w:pPr>
      <w:r>
        <w:rPr>
          <w:rFonts w:cs="Arial" w:ascii="Arial" w:hAnsi="Arial"/>
        </w:rPr>
        <w:t xml:space="preserve">New Rule 10b5-1 rejects this notion.  It provides that a trade is "on the basis" of material inside information merely if the officer is "aware" of the information.  </w:t>
      </w:r>
    </w:p>
    <w:p>
      <w:pPr>
        <w:pStyle w:val="BodyText2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But the new rule also provides an </w:t>
      </w:r>
      <w:r>
        <w:rPr>
          <w:rFonts w:cs="Arial" w:ascii="Arial" w:hAnsi="Arial"/>
          <w:u w:val="single"/>
        </w:rPr>
        <w:t>affirmative defense</w:t>
      </w:r>
      <w:r>
        <w:rPr>
          <w:rFonts w:cs="Arial" w:ascii="Arial" w:hAnsi="Arial"/>
        </w:rPr>
        <w:t>.  It says that a trade is not "on the basis" of material inside information if: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5"/>
        </w:numPr>
        <w:autoSpaceDE w:val="false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the trade is made pursuant to a binding contract or written plan;</w:t>
      </w:r>
    </w:p>
    <w:p>
      <w:pPr>
        <w:pStyle w:val="Normal"/>
        <w:numPr>
          <w:ilvl w:val="0"/>
          <w:numId w:val="5"/>
        </w:numPr>
        <w:autoSpaceDE w:val="false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the contract or plan was made before the insider was aware of the material, non-public information; and</w:t>
      </w:r>
    </w:p>
    <w:p>
      <w:pPr>
        <w:pStyle w:val="Normal"/>
        <w:numPr>
          <w:ilvl w:val="0"/>
          <w:numId w:val="5"/>
        </w:numPr>
        <w:autoSpaceDE w:val="false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the insider does not alter or deviate from the contract or plan after it has been made.</w:t>
      </w:r>
      <w:r>
        <w:br w:type="page"/>
      </w:r>
    </w:p>
    <w:p>
      <w:pPr>
        <w:pStyle w:val="Normal"/>
        <w:autoSpaceDE w:val="false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autoSpaceDE w:val="false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PLANNED TRADING PROGRAMS UNDER NEW RULE 10b5-1</w:t>
      </w:r>
    </w:p>
    <w:p>
      <w:pPr>
        <w:pStyle w:val="Normal"/>
        <w:numPr>
          <w:ilvl w:val="0"/>
          <w:numId w:val="2"/>
        </w:numPr>
        <w:autoSpaceDE w:val="false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Executive officers are encouraged to consider whether adopting written planned trading programs is appropriate for their trading needs.</w:t>
      </w:r>
    </w:p>
    <w:p>
      <w:pPr>
        <w:pStyle w:val="Normal"/>
        <w:numPr>
          <w:ilvl w:val="0"/>
          <w:numId w:val="2"/>
        </w:numPr>
        <w:autoSpaceDE w:val="false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Trades under the programs can be effected even when the "window" is closed.</w:t>
      </w:r>
    </w:p>
    <w:p>
      <w:pPr>
        <w:pStyle w:val="Normal"/>
        <w:numPr>
          <w:ilvl w:val="0"/>
          <w:numId w:val="2"/>
        </w:numPr>
        <w:autoSpaceDE w:val="false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Amounts, prices or dates of trades may be specified or may be determined by a formula, algorithm or computer program.</w:t>
      </w:r>
    </w:p>
    <w:p>
      <w:pPr>
        <w:pStyle w:val="Normal"/>
        <w:numPr>
          <w:ilvl w:val="0"/>
          <w:numId w:val="2"/>
        </w:numPr>
        <w:autoSpaceDE w:val="false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Planned trading programs can be amended, but in such case the affirmative defense may be lost.</w:t>
      </w:r>
    </w:p>
    <w:p>
      <w:pPr>
        <w:pStyle w:val="Normal"/>
        <w:numPr>
          <w:ilvl w:val="0"/>
          <w:numId w:val="2"/>
        </w:numPr>
        <w:autoSpaceDE w:val="false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The Rule 10b5-1 plans should be disclosed on Forms 144 and 4 (for Section 16 officers only).</w:t>
      </w:r>
    </w:p>
    <w:p>
      <w:pPr>
        <w:pStyle w:val="Normal"/>
        <w:numPr>
          <w:ilvl w:val="0"/>
          <w:numId w:val="2"/>
        </w:numPr>
        <w:autoSpaceDE w:val="false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The new rule does not affect Section 16 reporting or short-swing profit recapture rules.</w:t>
      </w:r>
    </w:p>
    <w:p>
      <w:pPr>
        <w:pStyle w:val="Normal"/>
        <w:numPr>
          <w:ilvl w:val="0"/>
          <w:numId w:val="2"/>
        </w:numPr>
        <w:autoSpaceDE w:val="false"/>
        <w:rPr>
          <w:rFonts w:ascii="Arial" w:hAnsi="Arial" w:cs="Arial"/>
        </w:rPr>
      </w:pPr>
      <w:r>
        <w:rPr>
          <w:rFonts w:cs="Arial" w:ascii="Arial" w:hAnsi="Arial"/>
          <w:color w:val="000000"/>
          <w:szCs w:val="20"/>
        </w:rPr>
        <w:t>To address Section 16 issues, an executive officer could place the shares in an irrevocable trust, with irrevocable instructions to the trustee to sell them in installments over a specified time period.  The sales would be treated under Section 16 as made at the time of the transfer to the irrevocable trust.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800" w:right="1800" w:gutter="0" w:header="720" w:top="1152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t>Endless possibilities.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</w:rPr>
    </w:pPr>
    <w:r>
      <w:rPr>
        <w:sz w:val="20"/>
      </w:rPr>
      <w:t>Endless possibilities.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Enron Executive Committee</w:t>
    </w:r>
  </w:p>
  <w:p>
    <w:pPr>
      <w:pStyle w:val="Header"/>
      <w:rPr/>
    </w:pPr>
    <w:r>
      <w:rPr/>
      <w:t>October 9, 2000</w:t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b/>
      <w:bCs/>
      <w:color w:val="000000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Cs w:val="20"/>
    </w:rPr>
  </w:style>
  <w:style w:type="paragraph" w:styleId="BodyText">
    <w:name w:val="Body Text"/>
    <w:basedOn w:val="Normal"/>
    <w:pPr>
      <w:autoSpaceDE w:val="false"/>
      <w:jc w:val="center"/>
    </w:pPr>
    <w:rPr>
      <w:b/>
      <w:bCs/>
      <w:color w:val="00000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autoSpaceDE w:val="false"/>
    </w:pPr>
    <w:rPr>
      <w:color w:val="000000"/>
      <w:szCs w:val="20"/>
    </w:rPr>
  </w:style>
  <w:style w:type="paragraph" w:styleId="Subject">
    <w:name w:val="Subject"/>
    <w:basedOn w:val="Normal"/>
    <w:qFormat/>
    <w:pPr/>
    <w:rPr>
      <w:rFonts w:ascii="Arial" w:hAnsi="Arial" w:cs="Arial"/>
      <w:sz w:val="20"/>
      <w:szCs w:val="20"/>
    </w:rPr>
  </w:style>
  <w:style w:type="paragraph" w:styleId="Date">
    <w:name w:val="Date"/>
    <w:basedOn w:val="Normal"/>
    <w:qFormat/>
    <w:pPr/>
    <w:rPr>
      <w:rFonts w:ascii="Arial" w:hAnsi="Arial" w:cs="Arial"/>
      <w:sz w:val="20"/>
      <w:szCs w:val="20"/>
    </w:rPr>
  </w:style>
  <w:style w:type="paragraph" w:styleId="To">
    <w:name w:val="To"/>
    <w:basedOn w:val="Normal"/>
    <w:qFormat/>
    <w:pPr/>
    <w:rPr>
      <w:rFonts w:ascii="Arial" w:hAnsi="Arial" w:cs="Arial"/>
      <w:sz w:val="20"/>
      <w:szCs w:val="20"/>
    </w:rPr>
  </w:style>
  <w:style w:type="paragraph" w:styleId="From">
    <w:name w:val="From"/>
    <w:basedOn w:val="Normal"/>
    <w:qFormat/>
    <w:pPr/>
    <w:rPr>
      <w:rFonts w:ascii="Arial" w:hAnsi="Arial" w:cs="Arial"/>
      <w:sz w:val="20"/>
      <w:szCs w:val="20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/>
    <w:rPr>
      <w:rFonts w:ascii="Arial" w:hAnsi="Arial" w:cs="Arial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2000-10-09T11:21:00Z</dcterms:created>
  <dc:creator>smorgan</dc:creator>
  <dc:description/>
  <dc:language>en-CA</dc:language>
  <cp:lastModifiedBy>smorgan</cp:lastModifiedBy>
  <cp:lastPrinted>2000-10-10T14:56:00Z</cp:lastPrinted>
  <dcterms:modified xsi:type="dcterms:W3CDTF">2000-10-10T17:30:00Z</dcterms:modified>
  <cp:revision>7</cp:revision>
  <dc:subject/>
  <dc:title>October 9, 2000</dc:title>
</cp:coreProperties>
</file>