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b/>
          <w:sz w:val="24"/>
        </w:rPr>
      </w:pPr>
      <w:r>
        <w:rPr>
          <w:b/>
          <w:sz w:val="24"/>
        </w:rPr>
      </w:r>
    </w:p>
    <w:p>
      <w:pPr>
        <w:pStyle w:val="Normal"/>
        <w:rPr/>
      </w:pPr>
      <w:r>
        <w:rPr>
          <w:b/>
          <w:sz w:val="24"/>
        </w:rPr>
        <w:t>Date:</w:t>
        <w:tab/>
      </w:r>
      <w:r>
        <w:rPr>
          <w:sz w:val="24"/>
        </w:rPr>
        <w:tab/>
        <w:t>3 August 2000</w:t>
      </w:r>
    </w:p>
    <w:p>
      <w:pPr>
        <w:pStyle w:val="Normal"/>
        <w:rPr>
          <w:b/>
          <w:sz w:val="24"/>
        </w:rPr>
      </w:pPr>
      <w:r>
        <w:rPr>
          <w:b/>
          <w:sz w:val="24"/>
        </w:rPr>
      </w:r>
    </w:p>
    <w:p>
      <w:pPr>
        <w:pStyle w:val="Normal"/>
        <w:rPr/>
      </w:pPr>
      <w:r>
        <w:rPr>
          <w:b/>
          <w:sz w:val="24"/>
        </w:rPr>
        <w:t>To:</w:t>
        <w:tab/>
        <w:tab/>
      </w:r>
      <w:r>
        <w:rPr>
          <w:sz w:val="24"/>
        </w:rPr>
        <w:t>Distribution</w:t>
      </w:r>
    </w:p>
    <w:p>
      <w:pPr>
        <w:pStyle w:val="Normal"/>
        <w:rPr>
          <w:b/>
          <w:sz w:val="24"/>
        </w:rPr>
      </w:pPr>
      <w:r>
        <w:rPr>
          <w:b/>
          <w:sz w:val="24"/>
        </w:rPr>
      </w:r>
    </w:p>
    <w:p>
      <w:pPr>
        <w:pStyle w:val="Normal"/>
        <w:rPr/>
      </w:pPr>
      <w:r>
        <w:rPr>
          <w:b/>
          <w:sz w:val="24"/>
        </w:rPr>
        <w:t>From:</w:t>
        <w:tab/>
      </w:r>
      <w:r>
        <w:rPr>
          <w:sz w:val="24"/>
        </w:rPr>
        <w:tab/>
        <w:t>Government and Regulatory Affairs - Enron Europe</w:t>
      </w:r>
    </w:p>
    <w:p>
      <w:pPr>
        <w:pStyle w:val="Normal"/>
        <w:pBdr>
          <w:bottom w:val="single" w:sz="12" w:space="1" w:color="000000"/>
        </w:pBdr>
        <w:rPr>
          <w:b/>
          <w:sz w:val="24"/>
        </w:rPr>
      </w:pPr>
      <w:r>
        <w:rPr>
          <w:b/>
          <w:sz w:val="24"/>
        </w:rPr>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Normal"/>
        <w:spacing w:lineRule="atLeast" w:line="240"/>
        <w:rPr>
          <w:rFonts w:ascii="Helv;Arial" w:hAnsi="Helv;Arial" w:cs="Helv;Arial"/>
          <w:color w:val="000000"/>
          <w:sz w:val="22"/>
          <w:lang w:val="en-AU" w:eastAsia="en-US"/>
        </w:rPr>
      </w:pPr>
      <w:r>
        <w:rPr>
          <w:rFonts w:cs="Helv;Arial" w:ascii="Helv;Arial" w:hAnsi="Helv;Arial"/>
          <w:color w:val="000000"/>
          <w:sz w:val="22"/>
          <w:lang w:val="en-AU" w:eastAsia="en-US"/>
        </w:rPr>
      </w:r>
    </w:p>
    <w:p>
      <w:pPr>
        <w:pStyle w:val="Normal"/>
        <w:spacing w:lineRule="atLeast" w:line="240"/>
        <w:rPr>
          <w:rFonts w:ascii="Helv;Arial" w:hAnsi="Helv;Arial" w:cs="Helv;Arial"/>
          <w:color w:val="000000"/>
          <w:sz w:val="22"/>
          <w:lang w:val="en-AU" w:eastAsia="en-US"/>
        </w:rPr>
      </w:pPr>
      <w:r>
        <w:rPr>
          <w:rFonts w:cs="Helv;Arial" w:ascii="Helv;Arial" w:hAnsi="Helv;Arial"/>
          <w:color w:val="000000"/>
          <w:sz w:val="22"/>
          <w:lang w:val="en-AU" w:eastAsia="en-US"/>
        </w:rPr>
      </w:r>
    </w:p>
    <w:p>
      <w:pPr>
        <w:pStyle w:val="Heading1"/>
        <w:ind w:hanging="0" w:start="0"/>
        <w:jc w:val="both"/>
        <w:rPr>
          <w:rFonts w:ascii="Times New Roman" w:hAnsi="Times New Roman" w:cs="Times New Roman"/>
          <w:sz w:val="24"/>
        </w:rPr>
      </w:pPr>
      <w:r>
        <w:rPr>
          <w:rFonts w:cs="Times New Roman" w:ascii="Times New Roman" w:hAnsi="Times New Roman"/>
          <w:sz w:val="24"/>
        </w:rPr>
        <w:t>UK ENERGY</w:t>
      </w:r>
    </w:p>
    <w:p>
      <w:pPr>
        <w:pStyle w:val="Heading3"/>
        <w:ind w:hanging="0" w:start="0"/>
        <w:rPr/>
      </w:pPr>
      <w:r>
        <w:rPr/>
        <w:t>Gas</w:t>
      </w:r>
    </w:p>
    <w:p>
      <w:pPr>
        <w:pStyle w:val="Normal"/>
        <w:numPr>
          <w:ilvl w:val="0"/>
          <w:numId w:val="5"/>
        </w:numPr>
        <w:spacing w:lineRule="atLeast" w:line="240"/>
        <w:jc w:val="both"/>
        <w:rPr>
          <w:b/>
          <w:color w:val="000000"/>
          <w:sz w:val="24"/>
          <w:lang w:val="en-AU" w:eastAsia="en-US"/>
        </w:rPr>
      </w:pPr>
      <w:r>
        <w:rPr>
          <w:color w:val="000000"/>
          <w:sz w:val="24"/>
          <w:lang w:val="en-AU" w:eastAsia="en-US"/>
        </w:rPr>
        <w:t>Ofgem have officially approved Transco modification proposals to amend the entry capacity auction regime for October 2000.  The auctions (for Oct-Mar capacity) will commence mid-August.</w:t>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Heading4"/>
        <w:ind w:hanging="0" w:start="0"/>
        <w:rPr/>
      </w:pPr>
      <w:r>
        <w:rPr/>
        <w:t>EU</w:t>
      </w:r>
    </w:p>
    <w:p>
      <w:pPr>
        <w:pStyle w:val="Normal"/>
        <w:numPr>
          <w:ilvl w:val="0"/>
          <w:numId w:val="8"/>
        </w:numPr>
        <w:spacing w:lineRule="atLeast" w:line="240"/>
        <w:jc w:val="both"/>
        <w:rPr>
          <w:color w:val="000000"/>
          <w:sz w:val="24"/>
          <w:lang w:val="en-AU" w:eastAsia="en-US"/>
        </w:rPr>
      </w:pPr>
      <w:r>
        <w:rPr>
          <w:color w:val="000000"/>
          <w:sz w:val="24"/>
          <w:lang w:val="en-AU" w:eastAsia="en-US"/>
        </w:rPr>
        <w:t>Met with representatives of the European Commission (DG TREN) on 25 July 2000 - discussed the Netherlands (power), Spain (gas) and Germany (gas and power).  We also discussed the new Energy Directive.</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2"/>
        </w:numPr>
        <w:rPr>
          <w:sz w:val="24"/>
        </w:rPr>
      </w:pPr>
      <w:r>
        <w:rPr>
          <w:sz w:val="24"/>
        </w:rPr>
        <w:t>On Tuesday July 25 we met with Michael Albers and Tibor Scharf at DG Competition in connection with the investigation of long-term contracts at the Dutch borders launched recently by Albers’ unit. We expressed our concerns with the Dutch electricity market in general, and with the cross-border capacity reservation in particular. We learnt that the investigation at the Dutch borders is likely to cover both  Sep’s long-term commodity contracts and the related reservation of capacity by TenneT at the borders. Albers told us that the legal basis for the investigation had not been decided yet, but as we found out later they are more likely to pursue TenneT under Art. 82 of the EC Treaty (abuse of a dominant position) rather than any agreements under Art. 81 (collusive behaviour), as the latter is much more difficult to prove in their experience. The questionnaires are being sent out to incumbents one of these days. We are planning to have a follow-up meeting with the actual case handlers upon Teun’s return from leave.</w:t>
      </w:r>
    </w:p>
    <w:p>
      <w:pPr>
        <w:pStyle w:val="Normal"/>
        <w:rPr>
          <w:sz w:val="24"/>
        </w:rPr>
      </w:pPr>
      <w:r>
        <w:rPr>
          <w:sz w:val="24"/>
        </w:rPr>
      </w:r>
    </w:p>
    <w:p>
      <w:pPr>
        <w:pStyle w:val="Normal"/>
        <w:numPr>
          <w:ilvl w:val="0"/>
          <w:numId w:val="6"/>
        </w:numPr>
        <w:rPr>
          <w:color w:val="000000"/>
          <w:sz w:val="24"/>
          <w:lang w:val="en-AU" w:eastAsia="en-US"/>
        </w:rPr>
      </w:pPr>
      <w:r>
        <w:rPr>
          <w:sz w:val="24"/>
        </w:rPr>
        <w:t>We replicated the generic letter to Ristori (concerning export-related cross-border tariffs) to tailor to the Council of European Energy Regulators and to the French government and the regulator.  A similar but shorter version of the same letter was sent to Mr. Ristori, copied to Christopher Jones.</w:t>
      </w:r>
    </w:p>
    <w:p>
      <w:pPr>
        <w:pStyle w:val="Normal"/>
        <w:spacing w:lineRule="atLeast" w:line="240"/>
        <w:jc w:val="both"/>
        <w:rPr>
          <w:color w:val="000000"/>
          <w:sz w:val="24"/>
          <w:lang w:val="en-AU" w:eastAsia="en-US"/>
        </w:rPr>
      </w:pPr>
      <w:r>
        <w:rPr>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Heading4"/>
        <w:ind w:hanging="0" w:start="0"/>
        <w:rPr/>
      </w:pPr>
      <w:r>
        <w:rPr/>
        <w:t>Ireland</w:t>
      </w:r>
    </w:p>
    <w:p>
      <w:pPr>
        <w:pStyle w:val="Normal"/>
        <w:numPr>
          <w:ilvl w:val="0"/>
          <w:numId w:val="8"/>
        </w:numPr>
        <w:spacing w:lineRule="atLeast" w:line="240"/>
        <w:jc w:val="both"/>
        <w:rPr>
          <w:color w:val="000000"/>
          <w:sz w:val="24"/>
          <w:lang w:val="en-AU" w:eastAsia="en-US"/>
        </w:rPr>
      </w:pPr>
      <w:r>
        <w:rPr>
          <w:color w:val="000000"/>
          <w:sz w:val="24"/>
          <w:lang w:val="en-AU" w:eastAsia="en-US"/>
        </w:rPr>
        <w:t>Discussed a potential license application with the regulator on 26 July 2000.</w:t>
      </w:r>
    </w:p>
    <w:p>
      <w:pPr>
        <w:pStyle w:val="Normal"/>
        <w:spacing w:lineRule="atLeast" w:line="240"/>
        <w:jc w:val="both"/>
        <w:rPr>
          <w:color w:val="000000"/>
          <w:sz w:val="24"/>
          <w:lang w:val="en-AU" w:eastAsia="en-US"/>
        </w:rPr>
      </w:pPr>
      <w:r>
        <w:rPr>
          <w:color w:val="000000"/>
          <w:sz w:val="24"/>
          <w:lang w:val="en-AU" w:eastAsia="en-US"/>
        </w:rPr>
      </w:r>
    </w:p>
    <w:p>
      <w:pPr>
        <w:pStyle w:val="Heading5"/>
        <w:ind w:hanging="0" w:start="0"/>
        <w:rPr>
          <w:color w:val="000000"/>
          <w:sz w:val="24"/>
          <w:lang w:val="en-AU" w:eastAsia="en-US"/>
        </w:rPr>
      </w:pPr>
      <w:r>
        <w:rPr>
          <w:color w:val="000000"/>
          <w:sz w:val="24"/>
          <w:lang w:val="en-AU" w:eastAsia="en-US"/>
        </w:rPr>
      </w:r>
    </w:p>
    <w:p>
      <w:pPr>
        <w:pStyle w:val="Heading5"/>
        <w:ind w:hanging="0" w:start="0"/>
        <w:rPr/>
      </w:pPr>
      <w:r>
        <w:rPr/>
        <w:t>Spain</w:t>
      </w:r>
    </w:p>
    <w:p>
      <w:pPr>
        <w:pStyle w:val="Normal"/>
        <w:numPr>
          <w:ilvl w:val="0"/>
          <w:numId w:val="3"/>
        </w:numPr>
        <w:jc w:val="both"/>
        <w:rPr>
          <w:color w:val="000000"/>
          <w:sz w:val="24"/>
        </w:rPr>
      </w:pPr>
      <w:r>
        <w:rPr>
          <w:color w:val="000000"/>
          <w:sz w:val="24"/>
        </w:rPr>
        <w:t>We had a meeting with the Gas and Power Regulator (CNE) to discuss market progress in Spain. We dealt with the recent price increases and the effect on stranded costs recovery by utilities. We also discussed the effects of these events to independent commercialisers, and in particular to Enron Direct.  The CNE do not have a definitive explanation to price increases and its effect in terms of overall utilities' revenues. We have advised them that the revision of the model in 2001, as expected in the Power Act, will need to reform the current wholesale market structure, and provide a less distortionary stranded costs mechanism.</w:t>
      </w:r>
    </w:p>
    <w:p>
      <w:pPr>
        <w:pStyle w:val="Normal"/>
        <w:jc w:val="both"/>
        <w:rPr>
          <w:color w:val="000000"/>
          <w:sz w:val="24"/>
        </w:rPr>
      </w:pPr>
      <w:r>
        <w:rPr>
          <w:color w:val="000000"/>
          <w:sz w:val="24"/>
        </w:rPr>
      </w:r>
    </w:p>
    <w:p>
      <w:pPr>
        <w:pStyle w:val="Normal"/>
        <w:numPr>
          <w:ilvl w:val="0"/>
          <w:numId w:val="3"/>
        </w:numPr>
        <w:jc w:val="both"/>
        <w:rPr>
          <w:color w:val="000000"/>
          <w:sz w:val="24"/>
        </w:rPr>
      </w:pPr>
      <w:r>
        <w:rPr>
          <w:color w:val="000000"/>
          <w:sz w:val="24"/>
        </w:rPr>
        <w:t>We held a presentation of EnronOnline at the Gas and Power Regulator.</w:t>
      </w:r>
    </w:p>
    <w:p>
      <w:pPr>
        <w:pStyle w:val="Normal"/>
        <w:jc w:val="both"/>
        <w:rPr>
          <w:color w:val="000000"/>
          <w:sz w:val="24"/>
        </w:rPr>
      </w:pPr>
      <w:r>
        <w:rPr>
          <w:color w:val="000000"/>
          <w:sz w:val="24"/>
        </w:rPr>
      </w:r>
    </w:p>
    <w:p>
      <w:pPr>
        <w:pStyle w:val="Normal"/>
        <w:numPr>
          <w:ilvl w:val="0"/>
          <w:numId w:val="3"/>
        </w:numPr>
        <w:jc w:val="both"/>
        <w:rPr>
          <w:color w:val="000000"/>
          <w:sz w:val="24"/>
        </w:rPr>
      </w:pPr>
      <w:r>
        <w:rPr>
          <w:color w:val="000000"/>
          <w:sz w:val="24"/>
        </w:rPr>
        <w:t>We also had a meeting with the CNE to assess any real commercial opportunities deriving from the proposed reform of renewable energy’s economic regime. There are some possibilities for auto-producers and cogen to participate in the pool directly (or through an agent) and have a net gain as compared with their current situation. However, the proposed reform could be extended to a bigger number of plant, and this is expected to be introduced in the legislation by the end of the year.</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Heading4"/>
        <w:spacing w:lineRule="auto" w:line="240"/>
        <w:ind w:hanging="0" w:start="0"/>
        <w:rPr>
          <w:lang w:val="en-GB" w:eastAsia="en-CA"/>
        </w:rPr>
      </w:pPr>
      <w:r>
        <w:rPr>
          <w:lang w:val="en-GB" w:eastAsia="en-CA"/>
        </w:rPr>
        <w:t>Italy</w:t>
      </w:r>
    </w:p>
    <w:p>
      <w:pPr>
        <w:pStyle w:val="Normal"/>
        <w:numPr>
          <w:ilvl w:val="0"/>
          <w:numId w:val="7"/>
        </w:numPr>
        <w:jc w:val="both"/>
        <w:rPr>
          <w:color w:val="000000"/>
          <w:sz w:val="24"/>
        </w:rPr>
      </w:pPr>
      <w:r>
        <w:rPr>
          <w:color w:val="000000"/>
          <w:sz w:val="24"/>
        </w:rPr>
        <w:t>The Association of Energy Traders and Wholesalers have been finally created and officially registered in a public notary. There are 12 founders (Enron, Bayernwerk, Sondel, Entergy, Sempra, Dalmine, RWE, Preussen Electra...) among others, and two more companies have already joined.</w:t>
      </w:r>
    </w:p>
    <w:p>
      <w:pPr>
        <w:pStyle w:val="Normal"/>
        <w:jc w:val="both"/>
        <w:rPr>
          <w:color w:val="000000"/>
          <w:sz w:val="24"/>
        </w:rPr>
      </w:pPr>
      <w:r>
        <w:rPr>
          <w:color w:val="000000"/>
          <w:sz w:val="24"/>
        </w:rPr>
      </w:r>
    </w:p>
    <w:p>
      <w:pPr>
        <w:pStyle w:val="Normal"/>
        <w:numPr>
          <w:ilvl w:val="0"/>
          <w:numId w:val="7"/>
        </w:numPr>
        <w:jc w:val="both"/>
        <w:rPr>
          <w:color w:val="000000"/>
          <w:sz w:val="24"/>
        </w:rPr>
      </w:pPr>
      <w:r>
        <w:rPr>
          <w:color w:val="000000"/>
          <w:sz w:val="24"/>
        </w:rPr>
        <w:t>We have discussed inside the association a common position on import allocation for 2001 to bring to the Ministry and Regulator.</w:t>
      </w:r>
    </w:p>
    <w:p>
      <w:pPr>
        <w:pStyle w:val="Heading4"/>
        <w:ind w:hanging="0" w:start="0"/>
        <w:rPr>
          <w:color w:val="000000"/>
          <w:sz w:val="24"/>
        </w:rPr>
      </w:pPr>
      <w:r>
        <w:rPr>
          <w:color w:val="000000"/>
          <w:sz w:val="24"/>
        </w:rPr>
      </w:r>
    </w:p>
    <w:p>
      <w:pPr>
        <w:pStyle w:val="Normal"/>
        <w:rPr/>
      </w:pPr>
      <w:r>
        <w:rPr/>
      </w:r>
    </w:p>
    <w:p>
      <w:pPr>
        <w:pStyle w:val="Heading4"/>
        <w:ind w:hanging="0" w:start="0"/>
        <w:rPr/>
      </w:pPr>
      <w:r>
        <w:rPr/>
        <w:t>Turkey</w:t>
      </w:r>
    </w:p>
    <w:p>
      <w:pPr>
        <w:pStyle w:val="Heading4"/>
        <w:numPr>
          <w:ilvl w:val="0"/>
          <w:numId w:val="4"/>
        </w:numPr>
        <w:rPr>
          <w:b w:val="false"/>
        </w:rPr>
      </w:pPr>
      <w:r>
        <w:rPr>
          <w:b w:val="false"/>
        </w:rPr>
        <w:t>Enron is applying for a fuel import license in the name of Turkish subsidiary SII Enerji, following the award of the gasoil supply contract for Trakya.  We are meeting with the General Director of the Petroleum Affairs General Directorate of the Ministry, on 3 August, to discuss the application procedure.</w:t>
      </w:r>
    </w:p>
    <w:p>
      <w:pPr>
        <w:pStyle w:val="Heading4"/>
        <w:ind w:hanging="0" w:start="0"/>
        <w:rPr>
          <w:b w:val="false"/>
        </w:rPr>
      </w:pPr>
      <w:r>
        <w:rPr>
          <w:b w:val="false"/>
        </w:rPr>
      </w:r>
    </w:p>
    <w:p>
      <w:pPr>
        <w:pStyle w:val="Heading4"/>
        <w:ind w:hanging="0" w:start="0"/>
        <w:rPr>
          <w:b w:val="false"/>
        </w:rPr>
      </w:pPr>
      <w:r>
        <w:rPr>
          <w:b w:val="false"/>
        </w:rPr>
      </w:r>
    </w:p>
    <w:p>
      <w:pPr>
        <w:pStyle w:val="Heading4"/>
        <w:ind w:hanging="0" w:start="0"/>
        <w:rPr/>
      </w:pPr>
      <w:r>
        <w:rPr/>
        <w:t>Romania</w:t>
      </w:r>
    </w:p>
    <w:p>
      <w:pPr>
        <w:pStyle w:val="Heading4"/>
        <w:numPr>
          <w:ilvl w:val="0"/>
          <w:numId w:val="9"/>
        </w:numPr>
        <w:rPr>
          <w:b w:val="false"/>
        </w:rPr>
      </w:pPr>
      <w:r>
        <w:rPr>
          <w:b w:val="false"/>
        </w:rPr>
        <w:t>Despite expectations of faster progress, the passage to law of the Gas Ordinance has been held up by debate in the Parliament's Industry Commission.  Secondary legislation on licensing has almost completed its round of governmental departments; secondary legislation on eligibility (which carries greater risk to Enron if our existing customers are declared ineligible) has not yet passed the first ministry (Finance).</w:t>
      </w:r>
    </w:p>
    <w:p>
      <w:pPr>
        <w:pStyle w:val="Heading4"/>
        <w:ind w:hanging="0" w:start="0"/>
        <w:rPr>
          <w:rFonts w:ascii="Helv;Arial" w:hAnsi="Helv;Arial" w:cs="Helv;Arial"/>
          <w:b w:val="false"/>
        </w:rPr>
      </w:pPr>
      <w:r>
        <w:rPr>
          <w:rFonts w:cs="Helv;Arial" w:ascii="Helv;Arial" w:hAnsi="Helv;Arial"/>
          <w:b w:val="false"/>
        </w:rPr>
      </w:r>
    </w:p>
    <w:p>
      <w:pPr>
        <w:pStyle w:val="Normal"/>
        <w:spacing w:lineRule="atLeast" w:line="240"/>
        <w:jc w:val="both"/>
        <w:rPr>
          <w:rFonts w:ascii="Helv;Arial" w:hAnsi="Helv;Arial" w:cs="Helv;Arial"/>
          <w:b/>
          <w:color w:val="000000"/>
          <w:sz w:val="24"/>
          <w:lang w:val="en-AU" w:eastAsia="en-US"/>
        </w:rPr>
      </w:pPr>
      <w:r>
        <w:rPr>
          <w:rFonts w:cs="Helv;Arial" w:ascii="Helv;Arial" w:hAnsi="Helv;Arial"/>
          <w:b/>
          <w:color w:val="000000"/>
          <w:sz w:val="24"/>
          <w:lang w:val="en-AU" w:eastAsia="en-US"/>
        </w:rPr>
      </w:r>
    </w:p>
    <w:p>
      <w:pPr>
        <w:pStyle w:val="Normal"/>
        <w:spacing w:lineRule="atLeast" w:line="240"/>
        <w:jc w:val="both"/>
        <w:rPr>
          <w:color w:val="000000"/>
          <w:sz w:val="24"/>
          <w:lang w:val="en-AU" w:eastAsia="en-US"/>
        </w:rPr>
      </w:pPr>
      <w:r>
        <w:rPr>
          <w:color w:val="000000"/>
          <w:sz w:val="24"/>
          <w:lang w:val="en-AU" w:eastAsia="en-US"/>
        </w:rPr>
      </w:r>
    </w:p>
    <w:p>
      <w:pPr>
        <w:pStyle w:val="Normal"/>
        <w:spacing w:lineRule="atLeast" w:line="240"/>
        <w:jc w:val="both"/>
        <w:rPr>
          <w:color w:val="000000"/>
          <w:sz w:val="24"/>
          <w:lang w:val="en-AU" w:eastAsia="en-US"/>
        </w:rPr>
      </w:pPr>
      <w:r>
        <w:rPr>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t>Distribution</w:t>
      </w:r>
    </w:p>
    <w:p>
      <w:pPr>
        <w:pStyle w:val="Normal"/>
        <w:spacing w:lineRule="atLeast" w:line="240"/>
        <w:jc w:val="both"/>
        <w:rPr>
          <w:b/>
          <w:color w:val="000000"/>
          <w:sz w:val="24"/>
          <w:lang w:val="en-AU" w:eastAsia="en-US"/>
        </w:rPr>
      </w:pPr>
      <w:r>
        <w:rPr>
          <w:b/>
          <w:color w:val="000000"/>
          <w:sz w:val="24"/>
          <w:lang w:val="en-AU" w:eastAsia="en-US"/>
        </w:rPr>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Stuart Foulkes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4"/>
                <w:lang w:val="en-AU" w:eastAsia="en-US"/>
              </w:rPr>
            </w:pPr>
            <w:r>
              <w:rPr>
                <w:color w:val="000000"/>
                <w:sz w:val="24"/>
                <w:lang w:val="en-AU" w:eastAsia="en-US"/>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4"/>
                <w:lang w:val="en-AU" w:eastAsia="en-US"/>
              </w:rPr>
            </w:pPr>
            <w:r>
              <w:rPr>
                <w:color w:val="000000"/>
                <w:sz w:val="24"/>
                <w:lang w:val="en-AU" w:eastAsia="en-US"/>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color w:val="000000"/>
                <w:sz w:val="24"/>
                <w:lang w:val="en-AU" w:eastAsia="en-US"/>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bl>
    <w:p>
      <w:pPr>
        <w:pStyle w:val="Normal"/>
        <w:jc w:val="both"/>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2"/>
      <w:lang w:val="en-AU" w:eastAsia="en-US"/>
    </w:rPr>
  </w:style>
  <w:style w:type="paragraph" w:styleId="Heading2">
    <w:name w:val="heading 2"/>
    <w:basedOn w:val="Normal"/>
    <w:next w:val="Normal"/>
    <w:qFormat/>
    <w:pPr>
      <w:keepNext w:val="true"/>
      <w:numPr>
        <w:ilvl w:val="1"/>
        <w:numId w:val="1"/>
      </w:numPr>
      <w:spacing w:lineRule="atLeast" w:line="240"/>
      <w:outlineLvl w:val="1"/>
    </w:pPr>
    <w:rPr>
      <w:color w:val="000000"/>
      <w:sz w:val="24"/>
      <w:lang w:val="en-AU" w:eastAsia="en-US"/>
    </w:rPr>
  </w:style>
  <w:style w:type="paragraph" w:styleId="Heading3">
    <w:name w:val="heading 3"/>
    <w:basedOn w:val="Normal"/>
    <w:next w:val="Normal"/>
    <w:qFormat/>
    <w:pPr>
      <w:keepNext w:val="true"/>
      <w:numPr>
        <w:ilvl w:val="2"/>
        <w:numId w:val="1"/>
      </w:numPr>
      <w:spacing w:lineRule="atLeast" w:line="240"/>
      <w:outlineLvl w:val="2"/>
    </w:pPr>
    <w:rPr>
      <w:b/>
      <w:color w:val="000000"/>
      <w:sz w:val="24"/>
      <w:lang w:val="en-AU" w:eastAsia="en-US"/>
    </w:rPr>
  </w:style>
  <w:style w:type="paragraph" w:styleId="Heading4">
    <w:name w:val="heading 4"/>
    <w:basedOn w:val="Normal"/>
    <w:next w:val="Normal"/>
    <w:qFormat/>
    <w:pPr>
      <w:keepNext w:val="true"/>
      <w:numPr>
        <w:ilvl w:val="3"/>
        <w:numId w:val="1"/>
      </w:numPr>
      <w:spacing w:lineRule="atLeast" w:line="240"/>
      <w:jc w:val="both"/>
      <w:outlineLvl w:val="3"/>
    </w:pPr>
    <w:rPr>
      <w:b/>
      <w:color w:val="000000"/>
      <w:sz w:val="24"/>
      <w:lang w:val="en-AU" w:eastAsia="en-US"/>
    </w:rPr>
  </w:style>
  <w:style w:type="paragraph" w:styleId="Heading5">
    <w:name w:val="heading 5"/>
    <w:basedOn w:val="Normal"/>
    <w:next w:val="Normal"/>
    <w:qFormat/>
    <w:pPr>
      <w:keepNext w:val="true"/>
      <w:numPr>
        <w:ilvl w:val="4"/>
        <w:numId w:val="1"/>
      </w:numPr>
      <w:jc w:val="both"/>
      <w:outlineLvl w:val="4"/>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Times New Roman" w:hAnsi="Times New Roman" w:cs="Times New Roman"/>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2000-07-26T14:02:00Z</dcterms:created>
  <dc:creator>SEvans2</dc:creator>
  <dc:description/>
  <dc:language>en-CA</dc:language>
  <cp:lastModifiedBy>bashcrof</cp:lastModifiedBy>
  <cp:lastPrinted>2000-08-03T14:00:00Z</cp:lastPrinted>
  <dcterms:modified xsi:type="dcterms:W3CDTF">2000-08-03T12:56:00Z</dcterms:modified>
  <cp:revision>13</cp:revision>
  <dc:subject/>
  <dc:title>Weekly Report </dc:title>
</cp:coreProperties>
</file>