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513" w:leader="none"/>
        </w:tabs>
        <w:jc w:val="both"/>
        <w:rPr>
          <w:rFonts w:ascii="Arrus BT" w:hAnsi="Arrus BT" w:eastAsia="Arrus BT" w:cs="Arrus BT"/>
          <w:b/>
          <w:bCs/>
          <w:i/>
          <w:i/>
          <w:iCs/>
          <w:sz w:val="32"/>
          <w:szCs w:val="32"/>
          <w:lang w:val="en-AU"/>
        </w:rPr>
      </w:pPr>
      <w:r>
        <w:rPr>
          <w:rFonts w:eastAsia="Arrus BT" w:cs="Arrus BT" w:ascii="Arrus BT" w:hAnsi="Arrus BT"/>
          <w:b/>
          <w:bCs/>
          <w:i/>
          <w:iCs/>
          <w:sz w:val="32"/>
          <w:szCs w:val="32"/>
          <w:lang w:val="en-AU"/>
        </w:rPr>
        <w:t>DRAFT</w:t>
      </w:r>
    </w:p>
    <w:p>
      <w:pPr>
        <w:pStyle w:val="Normal"/>
        <w:widowControl/>
        <w:tabs>
          <w:tab w:val="clear" w:pos="720"/>
          <w:tab w:val="center" w:pos="4513" w:leader="none"/>
        </w:tabs>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SCHEDULE</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center" w:pos="4513" w:leader="none"/>
        </w:tabs>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to the</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center" w:pos="4513" w:leader="none"/>
        </w:tabs>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ISDA Master Agreement</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center" w:pos="4513" w:leader="none"/>
        </w:tabs>
        <w:jc w:val="both"/>
        <w:rPr/>
      </w:pPr>
      <w:r>
        <w:rPr>
          <w:rFonts w:eastAsia="Arial" w:cs="Arial" w:ascii="Arial" w:hAnsi="Arial"/>
          <w:sz w:val="20"/>
          <w:szCs w:val="20"/>
          <w:lang w:val="en-AU"/>
        </w:rPr>
        <w:tab/>
      </w:r>
      <w:r>
        <w:rPr>
          <w:rFonts w:eastAsia="Arial" w:cs="Arial" w:ascii="Arial" w:hAnsi="Arial"/>
          <w:b/>
          <w:bCs/>
          <w:sz w:val="20"/>
          <w:szCs w:val="20"/>
          <w:lang w:val="en-AU"/>
        </w:rPr>
        <w:t>dated as of</w:t>
      </w:r>
      <w:r>
        <w:rPr>
          <w:rFonts w:eastAsia="Arial" w:cs="Arial" w:ascii="Arial" w:hAnsi="Arial"/>
          <w:sz w:val="20"/>
          <w:szCs w:val="20"/>
          <w:lang w:val="en-AU"/>
        </w:rPr>
        <w:t xml:space="preserve"> </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center" w:pos="4513" w:leader="none"/>
        </w:tabs>
        <w:jc w:val="both"/>
        <w:rPr/>
      </w:pPr>
      <w:r>
        <w:rPr>
          <w:rFonts w:eastAsia="Arial" w:cs="Arial" w:ascii="Arial" w:hAnsi="Arial"/>
          <w:sz w:val="20"/>
          <w:szCs w:val="20"/>
          <w:lang w:val="en-AU"/>
        </w:rPr>
        <w:tab/>
        <w:t xml:space="preserve">between </w:t>
      </w:r>
      <w:r>
        <w:rPr>
          <w:rFonts w:eastAsia="Arial" w:cs="Arial" w:ascii="Arial" w:hAnsi="Arial"/>
          <w:b/>
          <w:bCs/>
          <w:sz w:val="20"/>
          <w:szCs w:val="20"/>
          <w:u w:val="single"/>
          <w:lang w:val="en-AU"/>
        </w:rPr>
        <w:t>WESTPAC BANKING CORPORATION</w:t>
      </w:r>
      <w:r>
        <w:rPr>
          <w:rFonts w:eastAsia="Arial" w:cs="Arial" w:ascii="Arial" w:hAnsi="Arial"/>
          <w:sz w:val="20"/>
          <w:szCs w:val="20"/>
          <w:lang w:val="en-AU"/>
        </w:rPr>
        <w:t xml:space="preserve">  (ARBN 007 457 141)("Party A") and</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center" w:pos="4513" w:leader="none"/>
        </w:tabs>
        <w:jc w:val="both"/>
        <w:rPr/>
      </w:pPr>
      <w:r>
        <w:rPr>
          <w:rFonts w:eastAsia="Arial" w:cs="Arial" w:ascii="Arial" w:hAnsi="Arial"/>
          <w:sz w:val="20"/>
          <w:szCs w:val="20"/>
          <w:lang w:val="en-AU"/>
        </w:rPr>
        <w:tab/>
      </w:r>
      <w:r>
        <w:rPr>
          <w:rFonts w:eastAsia="Arial" w:cs="Arial" w:ascii="Arial" w:hAnsi="Arial"/>
          <w:b/>
          <w:bCs/>
          <w:sz w:val="20"/>
          <w:szCs w:val="20"/>
          <w:u w:val="single"/>
          <w:lang w:val="en-AU"/>
        </w:rPr>
        <w:t xml:space="preserve">ENRON AUSTRALIA FINANCE PTY LIMITED </w:t>
      </w:r>
      <w:r>
        <w:rPr>
          <w:rFonts w:eastAsia="Arial" w:cs="Arial" w:ascii="Arial" w:hAnsi="Arial"/>
          <w:sz w:val="20"/>
          <w:szCs w:val="20"/>
          <w:lang w:val="en-AU"/>
        </w:rPr>
        <w:t>(ACN 082 245 921) ("Party B")</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center" w:pos="4513" w:leader="none"/>
        </w:tabs>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Part 1</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center" w:pos="4513" w:leader="none"/>
        </w:tabs>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Termination Provisions</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t>In this Agreement:</w:t>
        <w:noBreakHyphen/>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(a)</w:t>
        <w:tab/>
      </w:r>
      <w:r>
        <w:rPr>
          <w:rFonts w:eastAsia="Arial" w:cs="Arial" w:ascii="Arial" w:hAnsi="Arial"/>
          <w:b/>
          <w:bCs/>
          <w:sz w:val="20"/>
          <w:szCs w:val="20"/>
          <w:lang w:val="en-AU"/>
        </w:rPr>
        <w:t>"Specified Entity"</w:t>
      </w:r>
      <w:r>
        <w:rPr>
          <w:rFonts w:eastAsia="Arial" w:cs="Arial" w:ascii="Arial" w:hAnsi="Arial"/>
          <w:sz w:val="20"/>
          <w:szCs w:val="20"/>
          <w:lang w:val="en-AU"/>
        </w:rPr>
        <w:t xml:space="preserve"> means in relation to Party A for the purpose of:</w:t>
        <w:noBreakHyphen/>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t xml:space="preserve">                                                        </w:t>
      </w:r>
    </w:p>
    <w:tbl>
      <w:tblPr>
        <w:tblW w:w="8423" w:type="dxa"/>
        <w:jc w:val="start"/>
        <w:tblInd w:w="817" w:type="dxa"/>
        <w:tblLayout w:type="fixed"/>
        <w:tblCellMar>
          <w:top w:w="0" w:type="dxa"/>
          <w:start w:w="108" w:type="dxa"/>
          <w:bottom w:w="0" w:type="dxa"/>
          <w:end w:w="108" w:type="dxa"/>
        </w:tblCellMar>
      </w:tblPr>
      <w:tblGrid>
        <w:gridCol w:w="1985"/>
        <w:gridCol w:w="4536"/>
        <w:gridCol w:w="1902"/>
      </w:tblGrid>
      <w:tr>
        <w:trPr/>
        <w:tc>
          <w:tcPr>
            <w:tcW w:w="1985"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 xml:space="preserve">Section 5(a)(v), </w:t>
            </w:r>
          </w:p>
        </w:tc>
        <w:tc>
          <w:tcPr>
            <w:tcW w:w="4536"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w:t>
            </w:r>
          </w:p>
        </w:tc>
        <w:tc>
          <w:tcPr>
            <w:tcW w:w="1902"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Not Applicable</w:t>
            </w:r>
          </w:p>
        </w:tc>
      </w:tr>
      <w:tr>
        <w:trPr/>
        <w:tc>
          <w:tcPr>
            <w:tcW w:w="1985"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4536"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1902"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r>
      <w:tr>
        <w:trPr/>
        <w:tc>
          <w:tcPr>
            <w:tcW w:w="1985"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 xml:space="preserve">Section 5(a)(vi), </w:t>
            </w:r>
          </w:p>
        </w:tc>
        <w:tc>
          <w:tcPr>
            <w:tcW w:w="4536"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w:t>
            </w:r>
          </w:p>
        </w:tc>
        <w:tc>
          <w:tcPr>
            <w:tcW w:w="1902"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Not Applicable</w:t>
            </w:r>
          </w:p>
        </w:tc>
      </w:tr>
      <w:tr>
        <w:trPr/>
        <w:tc>
          <w:tcPr>
            <w:tcW w:w="1985"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4536"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1902"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r>
      <w:tr>
        <w:trPr/>
        <w:tc>
          <w:tcPr>
            <w:tcW w:w="1985"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 xml:space="preserve">Section 5(a)(vii), </w:t>
            </w:r>
          </w:p>
        </w:tc>
        <w:tc>
          <w:tcPr>
            <w:tcW w:w="4536"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w:t>
            </w:r>
          </w:p>
        </w:tc>
        <w:tc>
          <w:tcPr>
            <w:tcW w:w="1902"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Not Applicable</w:t>
            </w:r>
          </w:p>
        </w:tc>
      </w:tr>
      <w:tr>
        <w:trPr/>
        <w:tc>
          <w:tcPr>
            <w:tcW w:w="1985"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4536"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1902"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r>
      <w:tr>
        <w:trPr/>
        <w:tc>
          <w:tcPr>
            <w:tcW w:w="1985"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Section 5(b)(iv),</w:t>
            </w:r>
          </w:p>
        </w:tc>
        <w:tc>
          <w:tcPr>
            <w:tcW w:w="4536"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w:t>
            </w:r>
          </w:p>
        </w:tc>
        <w:tc>
          <w:tcPr>
            <w:tcW w:w="1902"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Not Applicable</w:t>
            </w:r>
          </w:p>
        </w:tc>
      </w:tr>
    </w:tbl>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in relation to Party B for the purpose of:</w:t>
        <w:noBreakHyphen/>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tbl>
      <w:tblPr>
        <w:tblW w:w="8423" w:type="dxa"/>
        <w:jc w:val="start"/>
        <w:tblInd w:w="817" w:type="dxa"/>
        <w:tblLayout w:type="fixed"/>
        <w:tblCellMar>
          <w:top w:w="0" w:type="dxa"/>
          <w:start w:w="108" w:type="dxa"/>
          <w:bottom w:w="0" w:type="dxa"/>
          <w:end w:w="108" w:type="dxa"/>
        </w:tblCellMar>
      </w:tblPr>
      <w:tblGrid>
        <w:gridCol w:w="1985"/>
        <w:gridCol w:w="4536"/>
        <w:gridCol w:w="1902"/>
      </w:tblGrid>
      <w:tr>
        <w:trPr/>
        <w:tc>
          <w:tcPr>
            <w:tcW w:w="1985"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 xml:space="preserve">Section 5(a)(v), </w:t>
            </w:r>
          </w:p>
        </w:tc>
        <w:tc>
          <w:tcPr>
            <w:tcW w:w="4536"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w:t>
            </w:r>
          </w:p>
        </w:tc>
        <w:tc>
          <w:tcPr>
            <w:tcW w:w="1902"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Not Applicable</w:t>
            </w:r>
          </w:p>
        </w:tc>
      </w:tr>
      <w:tr>
        <w:trPr/>
        <w:tc>
          <w:tcPr>
            <w:tcW w:w="1985"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4536"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1902"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r>
      <w:tr>
        <w:trPr/>
        <w:tc>
          <w:tcPr>
            <w:tcW w:w="1985"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 xml:space="preserve">Section 5(a)(vi), </w:t>
            </w:r>
          </w:p>
        </w:tc>
        <w:tc>
          <w:tcPr>
            <w:tcW w:w="4536"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w:t>
            </w:r>
          </w:p>
        </w:tc>
        <w:tc>
          <w:tcPr>
            <w:tcW w:w="1902"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Not Applicable</w:t>
            </w:r>
          </w:p>
        </w:tc>
      </w:tr>
      <w:tr>
        <w:trPr/>
        <w:tc>
          <w:tcPr>
            <w:tcW w:w="1985"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4536"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1902"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r>
      <w:tr>
        <w:trPr/>
        <w:tc>
          <w:tcPr>
            <w:tcW w:w="1985"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Section 5(a)(vii),</w:t>
            </w:r>
          </w:p>
        </w:tc>
        <w:tc>
          <w:tcPr>
            <w:tcW w:w="4536"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w:t>
            </w:r>
          </w:p>
        </w:tc>
        <w:tc>
          <w:tcPr>
            <w:tcW w:w="1902"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Not Applicable</w:t>
            </w:r>
          </w:p>
        </w:tc>
      </w:tr>
      <w:tr>
        <w:trPr/>
        <w:tc>
          <w:tcPr>
            <w:tcW w:w="1985"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4536"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c>
          <w:tcPr>
            <w:tcW w:w="1902" w:type="dxa"/>
            <w:tcBorders/>
          </w:tcPr>
          <w:p>
            <w:pPr>
              <w:pStyle w:val="Normal"/>
              <w:widowControl/>
              <w:snapToGrid w:val="false"/>
              <w:jc w:val="both"/>
              <w:rPr>
                <w:rFonts w:ascii="Arial" w:hAnsi="Arial" w:eastAsia="Arial" w:cs="Arial"/>
                <w:sz w:val="20"/>
                <w:szCs w:val="20"/>
                <w:lang w:val="en-AU"/>
              </w:rPr>
            </w:pPr>
            <w:r>
              <w:rPr>
                <w:rFonts w:eastAsia="Arial" w:cs="Arial" w:ascii="Arial" w:hAnsi="Arial"/>
                <w:sz w:val="20"/>
                <w:szCs w:val="20"/>
                <w:lang w:val="en-AU"/>
              </w:rPr>
            </w:r>
          </w:p>
        </w:tc>
      </w:tr>
      <w:tr>
        <w:trPr/>
        <w:tc>
          <w:tcPr>
            <w:tcW w:w="1985"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 xml:space="preserve">Section 5(b)(iv), </w:t>
            </w:r>
          </w:p>
        </w:tc>
        <w:tc>
          <w:tcPr>
            <w:tcW w:w="4536"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w:t>
            </w:r>
          </w:p>
        </w:tc>
        <w:tc>
          <w:tcPr>
            <w:tcW w:w="1902" w:type="dxa"/>
            <w:tcBorders/>
          </w:tcPr>
          <w:p>
            <w:pPr>
              <w:pStyle w:val="Normal"/>
              <w:widowControl/>
              <w:jc w:val="both"/>
              <w:rPr>
                <w:rFonts w:ascii="Arial" w:hAnsi="Arial" w:eastAsia="Arial" w:cs="Arial"/>
                <w:sz w:val="20"/>
                <w:szCs w:val="20"/>
                <w:lang w:val="en-AU"/>
              </w:rPr>
            </w:pPr>
            <w:r>
              <w:rPr>
                <w:rFonts w:eastAsia="Arial" w:cs="Arial" w:ascii="Arial" w:hAnsi="Arial"/>
                <w:sz w:val="20"/>
                <w:szCs w:val="20"/>
                <w:lang w:val="en-AU"/>
              </w:rPr>
              <w:t>Not Applicable</w:t>
            </w:r>
          </w:p>
        </w:tc>
      </w:tr>
    </w:tbl>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(b)</w:t>
        <w:tab/>
      </w:r>
      <w:r>
        <w:rPr>
          <w:rFonts w:eastAsia="Arial" w:cs="Arial" w:ascii="Arial" w:hAnsi="Arial"/>
          <w:b/>
          <w:bCs/>
          <w:sz w:val="20"/>
          <w:szCs w:val="20"/>
          <w:lang w:val="en-AU"/>
        </w:rPr>
        <w:t>"Specified Transaction"</w:t>
      </w:r>
      <w:r>
        <w:rPr>
          <w:rFonts w:eastAsia="Arial" w:cs="Arial" w:ascii="Arial" w:hAnsi="Arial"/>
          <w:sz w:val="20"/>
          <w:szCs w:val="20"/>
          <w:lang w:val="en-AU"/>
        </w:rPr>
        <w:t xml:space="preserve"> has the meaning specified in Section 14 of this Agreement as if the words “(including, for the avoidance of doubt, credit derivatives and electricity, gas and other energy derivatives)” were inserted in the last line of that definition. </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(c)</w:t>
        <w:tab/>
        <w:t xml:space="preserve">The </w:t>
      </w:r>
      <w:r>
        <w:rPr>
          <w:rFonts w:eastAsia="Arial" w:cs="Arial" w:ascii="Arial" w:hAnsi="Arial"/>
          <w:b/>
          <w:bCs/>
          <w:sz w:val="20"/>
          <w:szCs w:val="20"/>
          <w:lang w:val="en-AU"/>
        </w:rPr>
        <w:t>"Cross Default"</w:t>
      </w:r>
      <w:r>
        <w:rPr>
          <w:rFonts w:eastAsia="Arial" w:cs="Arial" w:ascii="Arial" w:hAnsi="Arial"/>
          <w:sz w:val="20"/>
          <w:szCs w:val="20"/>
          <w:lang w:val="en-AU"/>
        </w:rPr>
        <w:t xml:space="preserve"> provisions of Section 5(a)(vi) will apply to Party A and Party B provided, however, the words “, or becoming capable at such time of being declared,” as they appear in Section 5(a)(vi) are hereby deleted.</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t>For such purpose:</w:t>
        <w:noBreakHyphen/>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start="720" w:end="0"/>
        <w:jc w:val="both"/>
        <w:rPr/>
      </w:pPr>
      <w:r>
        <w:rPr>
          <w:rFonts w:eastAsia="Arial" w:cs="Arial" w:ascii="Arial" w:hAnsi="Arial"/>
          <w:b/>
          <w:bCs/>
          <w:sz w:val="20"/>
          <w:szCs w:val="20"/>
          <w:lang w:val="en-AU"/>
        </w:rPr>
        <w:t>"Specified Indebtedness"</w:t>
      </w:r>
      <w:r>
        <w:rPr>
          <w:rFonts w:eastAsia="Arial" w:cs="Arial" w:ascii="Arial" w:hAnsi="Arial"/>
          <w:sz w:val="20"/>
          <w:szCs w:val="20"/>
          <w:lang w:val="en-AU"/>
        </w:rPr>
        <w:t xml:space="preserve"> means any obligation (whether present or future, contingent or otherwise, as principal or surety or otherwise) in respect of money borrowed or raised, or under any finance lease, redeemable preference share, letter of credit, futures contract, guarantee, indemnity or a transaction of the type described in the last six lines of the definition of Specified Transaction.</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jc w:val="both"/>
        <w:rPr>
          <w:rFonts w:ascii="Arrus BT" w:hAnsi="Arrus BT" w:eastAsia="Arrus BT" w:cs="Arrus BT"/>
          <w:b/>
          <w:bCs/>
          <w:i/>
          <w:i/>
          <w:iCs/>
          <w:sz w:val="32"/>
          <w:szCs w:val="32"/>
          <w:lang w:val="en-AU"/>
        </w:rPr>
      </w:pPr>
      <w:r>
        <w:rPr>
          <w:rFonts w:eastAsia="Arrus BT" w:cs="Arrus BT" w:ascii="Arrus BT" w:hAnsi="Arrus BT"/>
          <w:b/>
          <w:bCs/>
          <w:i/>
          <w:iCs/>
          <w:sz w:val="32"/>
          <w:szCs w:val="32"/>
          <w:lang w:val="en-AU"/>
        </w:rPr>
        <w:t>DRAFT</w:t>
      </w:r>
    </w:p>
    <w:p>
      <w:pPr>
        <w:pStyle w:val="Normal"/>
        <w:widowControl/>
        <w:jc w:val="both"/>
        <w:rPr>
          <w:rFonts w:ascii="Arrus BT" w:hAnsi="Arrus BT" w:eastAsia="Arrus BT" w:cs="Arrus BT"/>
          <w:b/>
          <w:bCs/>
          <w:i/>
          <w:i/>
          <w:iCs/>
          <w:sz w:val="32"/>
          <w:szCs w:val="32"/>
          <w:lang w:val="en-AU"/>
        </w:rPr>
      </w:pPr>
      <w:r>
        <w:rPr>
          <w:rFonts w:eastAsia="Arrus BT" w:cs="Arrus BT" w:ascii="Arrus BT" w:hAnsi="Arrus BT"/>
          <w:b/>
          <w:bCs/>
          <w:i/>
          <w:iCs/>
          <w:sz w:val="32"/>
          <w:szCs w:val="32"/>
          <w:lang w:val="en-AU"/>
        </w:rPr>
      </w:r>
    </w:p>
    <w:p>
      <w:pPr>
        <w:sectPr>
          <w:headerReference w:type="default" r:id="rId2"/>
          <w:headerReference w:type="first" r:id="rId3"/>
          <w:footerReference w:type="default" r:id="rId4"/>
          <w:footerReference w:type="first" r:id="rId5"/>
          <w:type w:val="nextPage"/>
          <w:pgSz w:w="11906" w:h="16838"/>
          <w:pgMar w:left="1440" w:right="1440" w:gutter="0" w:header="1440" w:top="1496" w:footer="1440" w:bottom="1496"/>
          <w:pgNumType w:fmt="decimal"/>
          <w:formProt w:val="false"/>
          <w:titlePg/>
          <w:textDirection w:val="lrTb"/>
        </w:sectPr>
      </w:pPr>
    </w:p>
    <w:p>
      <w:pPr>
        <w:pStyle w:val="Normal"/>
        <w:widowControl/>
        <w:ind w:start="720" w:end="0"/>
        <w:jc w:val="both"/>
        <w:rPr/>
      </w:pPr>
      <w:r>
        <w:rPr>
          <w:rFonts w:eastAsia="Arial" w:cs="Arial" w:ascii="Arial" w:hAnsi="Arial"/>
          <w:b/>
          <w:bCs/>
          <w:sz w:val="20"/>
          <w:szCs w:val="20"/>
          <w:lang w:val="en-AU"/>
        </w:rPr>
        <w:t>"Threshold Amount"</w:t>
      </w:r>
      <w:r>
        <w:rPr>
          <w:rFonts w:eastAsia="Arial" w:cs="Arial" w:ascii="Arial" w:hAnsi="Arial"/>
          <w:sz w:val="20"/>
          <w:szCs w:val="20"/>
          <w:lang w:val="en-AU"/>
        </w:rPr>
        <w:t xml:space="preserve"> means:</w:t>
      </w:r>
    </w:p>
    <w:p>
      <w:pPr>
        <w:pStyle w:val="Normal"/>
        <w:widowControl/>
        <w:ind w:start="72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ind w:hanging="720" w:start="1440" w:end="0"/>
        <w:jc w:val="both"/>
        <w:rPr>
          <w:rFonts w:ascii="Arial" w:hAnsi="Arial" w:eastAsia="Arial" w:cs="Arial"/>
          <w:sz w:val="20"/>
          <w:szCs w:val="20"/>
          <w:lang w:val="en-AU"/>
        </w:rPr>
      </w:pPr>
      <w:r>
        <w:rPr>
          <w:rFonts w:eastAsia="Arial" w:cs="Arial" w:ascii="Arial" w:hAnsi="Arial"/>
          <w:sz w:val="20"/>
          <w:szCs w:val="20"/>
          <w:lang w:val="en-AU"/>
        </w:rPr>
        <w:t>(i)</w:t>
        <w:tab/>
        <w:t>with respect to Party A shall be equal to 3% of shareholders equity, determined in accordance with generally accepted accounting principles in such party’s jurisdiction or incorporation or organisation, consistently applied, as at the end of such party’s recently completed fiscal year.</w:t>
      </w:r>
    </w:p>
    <w:p>
      <w:pPr>
        <w:sectPr>
          <w:type w:val="continuous"/>
          <w:pgSz w:w="11906" w:h="16838"/>
          <w:pgMar w:left="1440" w:right="1440" w:gutter="0" w:header="1440" w:top="1496" w:footer="1440" w:bottom="1496"/>
          <w:formProt w:val="false"/>
          <w:titlePg/>
          <w:textDirection w:val="lrTb"/>
        </w:sectPr>
      </w:pP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2"/>
        </w:numPr>
        <w:tabs>
          <w:tab w:val="clear" w:pos="720"/>
          <w:tab w:val="left" w:pos="0" w:leader="none"/>
        </w:tabs>
        <w:ind w:hanging="1440" w:start="2880" w:end="0"/>
        <w:jc w:val="both"/>
        <w:rPr>
          <w:rFonts w:ascii="Arial" w:hAnsi="Arial" w:eastAsia="Arial" w:cs="Arial"/>
          <w:sz w:val="20"/>
          <w:szCs w:val="20"/>
          <w:lang w:val="en-AU"/>
        </w:rPr>
      </w:pPr>
      <w:r>
        <w:rPr>
          <w:rFonts w:eastAsia="Arial" w:cs="Arial" w:ascii="Arial" w:hAnsi="Arial"/>
          <w:sz w:val="20"/>
          <w:szCs w:val="20"/>
          <w:lang w:val="en-AU"/>
        </w:rPr>
        <w:t>with respect to Party B’s Credit Support Provider shall be US$100,000,000 (or its equivalent in another currency.</w:t>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(d)</w:t>
        <w:tab/>
      </w:r>
      <w:r>
        <w:rPr>
          <w:rFonts w:eastAsia="Arial" w:cs="Arial" w:ascii="Arial" w:hAnsi="Arial"/>
          <w:b/>
          <w:bCs/>
          <w:sz w:val="20"/>
          <w:szCs w:val="20"/>
          <w:lang w:val="en-AU"/>
        </w:rPr>
        <w:t>"Termination Currency"</w:t>
      </w:r>
      <w:r>
        <w:rPr>
          <w:rFonts w:eastAsia="Arial" w:cs="Arial" w:ascii="Arial" w:hAnsi="Arial"/>
          <w:sz w:val="20"/>
          <w:szCs w:val="20"/>
          <w:lang w:val="en-AU"/>
        </w:rPr>
        <w:t xml:space="preserve"> means Australian Dollars. </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rFonts w:ascii="Arial" w:hAnsi="Arial" w:eastAsia="Arial" w:cs="Arial"/>
          <w:sz w:val="20"/>
          <w:szCs w:val="20"/>
          <w:lang w:val="en-AU"/>
        </w:rPr>
      </w:pPr>
      <w:r>
        <w:rPr>
          <w:rFonts w:eastAsia="Arial" w:cs="Arial" w:ascii="Arial" w:hAnsi="Arial"/>
          <w:sz w:val="20"/>
          <w:szCs w:val="20"/>
          <w:lang w:val="en-AU"/>
        </w:rPr>
        <w:t>(e)</w:t>
        <w:tab/>
      </w:r>
      <w:r>
        <w:rPr>
          <w:rFonts w:eastAsia="Arial" w:cs="Arial" w:ascii="Arial" w:hAnsi="Arial"/>
          <w:b/>
          <w:bCs/>
          <w:sz w:val="20"/>
          <w:szCs w:val="20"/>
          <w:lang w:val="en-AU"/>
        </w:rPr>
        <w:t>The "Credit Event Upon Merger"</w:t>
      </w:r>
      <w:r>
        <w:rPr>
          <w:rFonts w:eastAsia="Arial" w:cs="Arial" w:ascii="Arial" w:hAnsi="Arial"/>
          <w:sz w:val="20"/>
          <w:szCs w:val="20"/>
          <w:lang w:val="en-AU"/>
        </w:rPr>
        <w:t xml:space="preserve"> provisions of Section 5(b)(iv) will apply to Party A and to Party B, as amended  by adding the following </w:t>
      </w:r>
      <w:r>
        <w:rPr>
          <w:rFonts w:eastAsia="Arial" w:cs="Arial" w:ascii="Arial" w:hAnsi="Arial"/>
          <w:color w:val="000000"/>
          <w:sz w:val="20"/>
          <w:szCs w:val="20"/>
        </w:rPr>
        <w:t>phrase between the closing parenthesis and the semicolon at the end thereof: "provided, however,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and the Credit Support Documents supporting such Party's obligations remain in full force and effect</w:t>
      </w:r>
      <w:r>
        <w:rPr>
          <w:rFonts w:eastAsia="Helv" w:cs="Helv" w:ascii="Helv" w:hAnsi="Helv"/>
          <w:color w:val="000000"/>
        </w:rPr>
        <w:t>.”</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(f)</w:t>
        <w:tab/>
      </w:r>
      <w:r>
        <w:rPr>
          <w:rFonts w:eastAsia="Arial" w:cs="Arial" w:ascii="Arial" w:hAnsi="Arial"/>
          <w:b/>
          <w:bCs/>
          <w:sz w:val="20"/>
          <w:szCs w:val="20"/>
          <w:lang w:val="en-AU"/>
        </w:rPr>
        <w:t>The "Automatic Early Termination"</w:t>
      </w:r>
      <w:r>
        <w:rPr>
          <w:rFonts w:eastAsia="Arial" w:cs="Arial" w:ascii="Arial" w:hAnsi="Arial"/>
          <w:sz w:val="20"/>
          <w:szCs w:val="20"/>
          <w:lang w:val="en-AU"/>
        </w:rPr>
        <w:t xml:space="preserve"> provision of Section 6(a):-</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t>will not apply to Party A</w:t>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t>will not apply to Party B</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(g)</w:t>
        <w:tab/>
      </w:r>
      <w:r>
        <w:rPr>
          <w:rFonts w:eastAsia="Arial" w:cs="Arial" w:ascii="Arial" w:hAnsi="Arial"/>
          <w:b/>
          <w:bCs/>
          <w:sz w:val="20"/>
          <w:szCs w:val="20"/>
          <w:lang w:val="en-AU"/>
        </w:rPr>
        <w:t>Payments on Early Termination</w:t>
      </w:r>
      <w:r>
        <w:rPr>
          <w:rFonts w:eastAsia="Arial" w:cs="Arial" w:ascii="Arial" w:hAnsi="Arial"/>
          <w:sz w:val="20"/>
          <w:szCs w:val="20"/>
          <w:lang w:val="en-AU"/>
        </w:rPr>
        <w:t xml:space="preserve"> For the purpose of Section 6(e) of this Agreement:-</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3"/>
        </w:numPr>
        <w:tabs>
          <w:tab w:val="clear" w:pos="720"/>
          <w:tab w:val="left" w:pos="0" w:leader="none"/>
        </w:tabs>
        <w:ind w:hanging="2160" w:start="2880" w:end="0"/>
        <w:jc w:val="both"/>
        <w:rPr>
          <w:rFonts w:ascii="Arial" w:hAnsi="Arial" w:eastAsia="Arial" w:cs="Arial"/>
          <w:sz w:val="20"/>
          <w:szCs w:val="20"/>
          <w:lang w:val="en-AU"/>
        </w:rPr>
      </w:pPr>
      <w:r>
        <w:rPr>
          <w:rFonts w:eastAsia="Arial" w:cs="Arial" w:ascii="Arial" w:hAnsi="Arial"/>
          <w:sz w:val="20"/>
          <w:szCs w:val="20"/>
          <w:lang w:val="en-AU"/>
        </w:rPr>
        <w:t>Market Quotation will apply to any Transaction with a Termination Date two years or less from the Early Termination Date, Loss will apply to any other Transaction.</w:t>
      </w:r>
    </w:p>
    <w:p>
      <w:pPr>
        <w:pStyle w:val="Normal"/>
        <w:widowControl/>
        <w:numPr>
          <w:ilvl w:val="0"/>
          <w:numId w:val="0"/>
        </w:numPr>
        <w:tabs>
          <w:tab w:val="clear" w:pos="720"/>
          <w:tab w:val="left" w:pos="-1440" w:leader="none"/>
        </w:tabs>
        <w:ind w:hanging="0" w:start="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1440" w:end="0"/>
        <w:jc w:val="both"/>
        <w:rPr>
          <w:rFonts w:ascii="Arial" w:hAnsi="Arial" w:eastAsia="Arial" w:cs="Arial"/>
          <w:sz w:val="20"/>
          <w:szCs w:val="20"/>
          <w:lang w:val="en-AU"/>
        </w:rPr>
      </w:pPr>
      <w:r>
        <w:rPr>
          <w:rFonts w:eastAsia="Arial" w:cs="Arial" w:ascii="Arial" w:hAnsi="Arial"/>
          <w:sz w:val="20"/>
          <w:szCs w:val="20"/>
          <w:lang w:val="en-AU"/>
        </w:rPr>
        <w:t>(ii)</w:t>
        <w:tab/>
        <w:t>The Second Method will apply</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720" w:end="0"/>
        <w:jc w:val="both"/>
        <w:rPr/>
      </w:pPr>
      <w:r>
        <w:rPr>
          <w:rFonts w:eastAsia="Arial" w:cs="Arial" w:ascii="Arial" w:hAnsi="Arial"/>
          <w:sz w:val="20"/>
          <w:szCs w:val="20"/>
          <w:lang w:val="en-AU"/>
        </w:rPr>
        <w:t>(h)</w:t>
        <w:tab/>
      </w:r>
      <w:r>
        <w:rPr>
          <w:rFonts w:eastAsia="Arial" w:cs="Arial" w:ascii="Arial" w:hAnsi="Arial"/>
          <w:b/>
          <w:bCs/>
          <w:sz w:val="20"/>
          <w:szCs w:val="20"/>
          <w:lang w:val="en-AU"/>
        </w:rPr>
        <w:t>Additional Termination Event</w:t>
      </w:r>
      <w:r>
        <w:rPr>
          <w:rFonts w:eastAsia="Arial" w:cs="Arial" w:ascii="Arial" w:hAnsi="Arial"/>
          <w:sz w:val="20"/>
          <w:szCs w:val="20"/>
          <w:lang w:val="en-AU"/>
        </w:rPr>
        <w:t xml:space="preserve"> will apply. The following shall constitute an Additional Termination Event:</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720" w:end="0"/>
        <w:jc w:val="both"/>
        <w:rPr/>
      </w:pPr>
      <w:r>
        <w:rPr>
          <w:rFonts w:eastAsia="Arial" w:cs="Arial" w:ascii="Arial" w:hAnsi="Arial"/>
          <w:sz w:val="20"/>
          <w:szCs w:val="20"/>
          <w:lang w:val="en-AU"/>
        </w:rPr>
        <w:t xml:space="preserve">An Event of Default occurs with respect to a party </w:t>
      </w:r>
      <w:r>
        <w:rPr>
          <w:rFonts w:eastAsia="Arial" w:cs="Arial" w:ascii="Arial" w:hAnsi="Arial"/>
          <w:b/>
          <w:bCs/>
          <w:sz w:val="20"/>
          <w:szCs w:val="20"/>
          <w:lang w:val="en-AU"/>
        </w:rPr>
        <w:t>(“Party X”</w:t>
      </w:r>
      <w:r>
        <w:rPr>
          <w:rFonts w:eastAsia="Arial" w:cs="Arial" w:ascii="Arial" w:hAnsi="Arial"/>
          <w:sz w:val="20"/>
          <w:szCs w:val="20"/>
          <w:lang w:val="en-AU"/>
        </w:rPr>
        <w:t xml:space="preserve">), Party X has satisfied all its payment and delivery obligations under Section 2(a)(i) with respect to all Transactions and has no future payment or delivery obligations to the other party </w:t>
      </w:r>
      <w:r>
        <w:rPr>
          <w:rFonts w:eastAsia="Arial" w:cs="Arial" w:ascii="Arial" w:hAnsi="Arial"/>
          <w:b/>
          <w:bCs/>
          <w:sz w:val="20"/>
          <w:szCs w:val="20"/>
          <w:lang w:val="en-AU"/>
        </w:rPr>
        <w:t>(Party Y”</w:t>
      </w:r>
      <w:r>
        <w:rPr>
          <w:rFonts w:eastAsia="Arial" w:cs="Arial" w:ascii="Arial" w:hAnsi="Arial"/>
          <w:sz w:val="20"/>
          <w:szCs w:val="20"/>
          <w:lang w:val="en-AU"/>
        </w:rPr>
        <w:t>) whether absolute or contingent under Section 2(a)(i), and Party Y refuses to make a payment to Party X based upon the condition precedent in Section 2(a)(iii).</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720" w:end="0"/>
        <w:jc w:val="both"/>
        <w:rPr>
          <w:rFonts w:ascii="Arial" w:hAnsi="Arial" w:eastAsia="Arial" w:cs="Arial"/>
          <w:sz w:val="20"/>
          <w:szCs w:val="20"/>
          <w:lang w:val="en-AU"/>
        </w:rPr>
      </w:pPr>
      <w:r>
        <w:rPr>
          <w:rFonts w:eastAsia="Arial" w:cs="Arial" w:ascii="Arial" w:hAnsi="Arial"/>
          <w:sz w:val="20"/>
          <w:szCs w:val="20"/>
          <w:lang w:val="en-AU"/>
        </w:rPr>
        <w:t>For the purpose of the foregoing Termination Event, the Affected Party shall be Party X.  However, despite Section 6(b)(iv), Party X is the party entitled to give the notice under Section 6(b)(iv) designating the Early Termination Date for the foregoing Termination Event.</w:t>
      </w:r>
    </w:p>
    <w:p>
      <w:pPr>
        <w:pStyle w:val="Normal"/>
        <w:widowControl/>
        <w:numPr>
          <w:ilvl w:val="0"/>
          <w:numId w:val="0"/>
        </w:numPr>
        <w:ind w:hanging="0" w:start="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rus BT" w:cs="Arrus BT" w:ascii="Arrus BT" w:hAnsi="Arrus BT"/>
          <w:b/>
          <w:bCs/>
          <w:i/>
          <w:iCs/>
          <w:sz w:val="32"/>
          <w:szCs w:val="32"/>
          <w:lang w:val="en-AU"/>
        </w:rPr>
        <w:t>DRAFT</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center" w:pos="4513" w:leader="none"/>
        </w:tabs>
        <w:ind w:hanging="0" w:start="0"/>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Part 2</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center" w:pos="4513" w:leader="none"/>
        </w:tabs>
        <w:ind w:hanging="0" w:start="0"/>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Tax Representations</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720" w:end="0"/>
        <w:jc w:val="both"/>
        <w:rPr/>
      </w:pPr>
      <w:r>
        <w:rPr>
          <w:rFonts w:eastAsia="Arial" w:cs="Arial" w:ascii="Arial" w:hAnsi="Arial"/>
          <w:sz w:val="20"/>
          <w:szCs w:val="20"/>
          <w:lang w:val="en-AU"/>
        </w:rPr>
        <w:t>(a)</w:t>
        <w:tab/>
      </w:r>
      <w:r>
        <w:rPr>
          <w:rFonts w:eastAsia="Arial" w:cs="Arial" w:ascii="Arial" w:hAnsi="Arial"/>
          <w:b/>
          <w:bCs/>
          <w:sz w:val="20"/>
          <w:szCs w:val="20"/>
          <w:lang w:val="en-AU"/>
        </w:rPr>
        <w:t>Payer Tax Representation.</w:t>
      </w:r>
      <w:r>
        <w:rPr>
          <w:rFonts w:eastAsia="Arial" w:cs="Arial" w:ascii="Arial" w:hAnsi="Arial"/>
          <w:sz w:val="20"/>
          <w:szCs w:val="20"/>
          <w:lang w:val="en-AU"/>
        </w:rPr>
        <w:t xml:space="preserve">  For the purpose of Section 3(e), Party A and Party B make the following representation:</w:t>
        <w:noBreakHyphen/>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720" w:end="0"/>
        <w:jc w:val="both"/>
        <w:rPr>
          <w:rFonts w:ascii="Arial" w:hAnsi="Arial" w:eastAsia="Arial" w:cs="Arial"/>
          <w:sz w:val="20"/>
          <w:szCs w:val="20"/>
          <w:lang w:val="en-AU"/>
        </w:rPr>
      </w:pPr>
      <w:r>
        <w:rPr>
          <w:rFonts w:eastAsia="Arial" w:cs="Arial" w:ascii="Arial" w:hAnsi="Arial"/>
          <w:sz w:val="20"/>
          <w:szCs w:val="20"/>
          <w:lang w:val="en-AU"/>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w:t>
        <w:noBreakHyphen/>
      </w:r>
    </w:p>
    <w:p>
      <w:pPr>
        <w:pStyle w:val="Normal"/>
        <w:widowControl/>
        <w:numPr>
          <w:ilvl w:val="0"/>
          <w:numId w:val="0"/>
        </w:numPr>
        <w:ind w:hanging="0" w:start="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1440" w:end="0"/>
        <w:jc w:val="both"/>
        <w:rPr>
          <w:rFonts w:ascii="Arial" w:hAnsi="Arial" w:eastAsia="Arial" w:cs="Arial"/>
          <w:sz w:val="20"/>
          <w:szCs w:val="20"/>
          <w:lang w:val="en-AU"/>
        </w:rPr>
      </w:pPr>
      <w:r>
        <w:rPr>
          <w:rFonts w:eastAsia="Arial" w:cs="Arial" w:ascii="Arial" w:hAnsi="Arial"/>
          <w:sz w:val="20"/>
          <w:szCs w:val="20"/>
          <w:lang w:val="en-AU"/>
        </w:rPr>
        <w:t>(i)</w:t>
        <w:tab/>
        <w:t>the accuracy of any representations made by the other party pursuant to Section 3(f);</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1440" w:end="0"/>
        <w:jc w:val="both"/>
        <w:rPr>
          <w:rFonts w:ascii="Arial" w:hAnsi="Arial" w:eastAsia="Arial" w:cs="Arial"/>
          <w:sz w:val="20"/>
          <w:szCs w:val="20"/>
          <w:lang w:val="en-AU"/>
        </w:rPr>
      </w:pPr>
      <w:r>
        <w:rPr>
          <w:rFonts w:eastAsia="Arial" w:cs="Arial" w:ascii="Arial" w:hAnsi="Arial"/>
          <w:sz w:val="20"/>
          <w:szCs w:val="20"/>
          <w:lang w:val="en-AU"/>
        </w:rPr>
        <w:t>(ii)</w:t>
        <w:tab/>
        <w:t>the satisfaction of the agreement of the other party contained in Section 4(a)(i) or 4(a)(iii) of this Agreement and the accuracy and effectiveness of any document provided by the other party pursuant to Section 4(a)(i) or 4(a)(iii); and</w:t>
      </w:r>
    </w:p>
    <w:p>
      <w:pPr>
        <w:pStyle w:val="Normal"/>
        <w:widowControl/>
        <w:numPr>
          <w:ilvl w:val="0"/>
          <w:numId w:val="0"/>
        </w:numPr>
        <w:tabs>
          <w:tab w:val="clear" w:pos="720"/>
          <w:tab w:val="left" w:pos="-1440" w:leader="none"/>
        </w:tabs>
        <w:ind w:hanging="0" w:start="1440" w:end="0"/>
        <w:jc w:val="both"/>
        <w:rPr>
          <w:rFonts w:ascii="Arial" w:hAnsi="Arial" w:eastAsia="Arial" w:cs="Arial"/>
          <w:sz w:val="20"/>
          <w:szCs w:val="20"/>
          <w:lang w:val="en-AU"/>
        </w:rPr>
      </w:pPr>
      <w:r>
        <w:rPr>
          <w:rFonts w:eastAsia="Arial" w:cs="Arial" w:ascii="Arial" w:hAnsi="Arial"/>
          <w:sz w:val="20"/>
          <w:szCs w:val="20"/>
          <w:lang w:val="en-AU"/>
        </w:rPr>
      </w:r>
    </w:p>
    <w:p>
      <w:pPr>
        <w:sectPr>
          <w:type w:val="continuous"/>
          <w:pgSz w:w="11906" w:h="16838"/>
          <w:pgMar w:left="1440" w:right="1440" w:gutter="0" w:header="1440" w:top="1496" w:footer="1440" w:bottom="1496"/>
          <w:formProt w:val="false"/>
          <w:titlePg/>
          <w:textDirection w:val="lrTb"/>
        </w:sectPr>
      </w:pPr>
    </w:p>
    <w:p>
      <w:pPr>
        <w:pStyle w:val="Normal"/>
        <w:widowControl/>
        <w:numPr>
          <w:ilvl w:val="0"/>
          <w:numId w:val="0"/>
        </w:numPr>
        <w:tabs>
          <w:tab w:val="clear" w:pos="720"/>
          <w:tab w:val="left" w:pos="-1440" w:leader="none"/>
        </w:tabs>
        <w:ind w:hanging="0" w:start="1440" w:end="0"/>
        <w:jc w:val="both"/>
        <w:rPr>
          <w:rFonts w:ascii="Arial" w:hAnsi="Arial" w:eastAsia="Arial" w:cs="Arial"/>
          <w:sz w:val="20"/>
          <w:szCs w:val="20"/>
          <w:lang w:val="en-AU"/>
        </w:rPr>
      </w:pPr>
      <w:r>
        <w:rPr>
          <w:rFonts w:eastAsia="Arial" w:cs="Arial" w:ascii="Arial" w:hAnsi="Arial"/>
          <w:sz w:val="20"/>
          <w:szCs w:val="20"/>
          <w:lang w:val="en-AU"/>
        </w:rPr>
        <w:t>(iii)</w:t>
        <w:tab/>
        <w:t>the satisfaction of the agreement of the other party contained in Section 4(d),</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720" w:end="0"/>
        <w:jc w:val="both"/>
        <w:rPr/>
      </w:pPr>
      <w:r>
        <w:rPr>
          <w:rFonts w:eastAsia="Arial" w:cs="Arial" w:ascii="Arial" w:hAnsi="Arial"/>
          <w:b/>
          <w:bCs/>
          <w:i/>
          <w:iCs/>
          <w:sz w:val="20"/>
          <w:szCs w:val="20"/>
          <w:lang w:val="en-AU"/>
        </w:rPr>
        <w:t>provided</w:t>
      </w:r>
      <w:r>
        <w:rPr>
          <w:rFonts w:eastAsia="Arial" w:cs="Arial" w:ascii="Arial" w:hAnsi="Arial"/>
          <w:sz w:val="20"/>
          <w:szCs w:val="20"/>
          <w:lang w:val="en-AU"/>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720" w:end="0"/>
        <w:jc w:val="both"/>
        <w:rPr/>
      </w:pPr>
      <w:r>
        <w:rPr>
          <w:rFonts w:eastAsia="Arial" w:cs="Arial" w:ascii="Arial" w:hAnsi="Arial"/>
          <w:sz w:val="20"/>
          <w:szCs w:val="20"/>
          <w:lang w:val="en-AU"/>
        </w:rPr>
        <w:t>(b)</w:t>
        <w:tab/>
      </w:r>
      <w:r>
        <w:rPr>
          <w:rFonts w:eastAsia="Arial" w:cs="Arial" w:ascii="Arial" w:hAnsi="Arial"/>
          <w:b/>
          <w:bCs/>
          <w:sz w:val="20"/>
          <w:szCs w:val="20"/>
          <w:lang w:val="en-AU"/>
        </w:rPr>
        <w:t>Payee Tax Representation.</w:t>
      </w:r>
      <w:r>
        <w:rPr>
          <w:rFonts w:eastAsia="Arial" w:cs="Arial" w:ascii="Arial" w:hAnsi="Arial"/>
          <w:sz w:val="20"/>
          <w:szCs w:val="20"/>
          <w:lang w:val="en-AU"/>
        </w:rPr>
        <w:t xml:space="preserve">  For the purpose of Section 3(f), Party A and Party B make the representation specified below:-</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720" w:end="0"/>
        <w:jc w:val="both"/>
        <w:rPr>
          <w:rFonts w:ascii="Arial" w:hAnsi="Arial" w:eastAsia="Arial" w:cs="Arial"/>
          <w:sz w:val="20"/>
          <w:szCs w:val="20"/>
          <w:lang w:val="en-AU"/>
        </w:rPr>
      </w:pPr>
      <w:r>
        <w:rPr>
          <w:rFonts w:eastAsia="Arial" w:cs="Arial" w:ascii="Arial" w:hAnsi="Arial"/>
          <w:sz w:val="20"/>
          <w:szCs w:val="20"/>
          <w:lang w:val="en-AU"/>
        </w:rPr>
        <w:t>It is an Australian resident and does not derive the payments under this Agreement in part or whole in carrying on business in a country outside Australia at or through a permanent establishment of itself in that country.</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center" w:pos="4513" w:leader="none"/>
        </w:tabs>
        <w:ind w:hanging="0" w:start="0"/>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Part 3</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center" w:pos="4513" w:leader="none"/>
        </w:tabs>
        <w:ind w:hanging="0" w:start="0"/>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Documents to be delivered</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t>For the purpose of Section 4(a)(i) and (ii) of this Agreement, each party agrees to deliver the following documents, as applicable:</w:t>
        <w:noBreakHyphen/>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t>(a)</w:t>
        <w:tab/>
        <w:t>Tax forms, documents or certificates to be delivered are:-</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tab/>
        <w:t>Nil.</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4320" w:end="0"/>
        <w:jc w:val="both"/>
        <w:rPr/>
      </w:pPr>
      <w:r>
        <w:rPr>
          <w:rFonts w:eastAsia="Arial" w:cs="Arial" w:ascii="Arial" w:hAnsi="Arial"/>
          <w:b/>
          <w:bCs/>
          <w:sz w:val="20"/>
          <w:szCs w:val="20"/>
          <w:lang w:val="en-AU"/>
        </w:rPr>
        <w:t>Party required to deliver:</w:t>
        <w:tab/>
      </w:r>
      <w:r>
        <w:rPr>
          <w:rFonts w:eastAsia="Arial" w:cs="Arial" w:ascii="Arial" w:hAnsi="Arial"/>
          <w:sz w:val="20"/>
          <w:szCs w:val="20"/>
          <w:lang w:val="en-AU"/>
        </w:rPr>
        <w:t xml:space="preserve"> </w:t>
        <w:tab/>
        <w:tab/>
        <w:t>Not Applicable</w:t>
      </w:r>
    </w:p>
    <w:p>
      <w:pPr>
        <w:pStyle w:val="Normal"/>
        <w:widowControl/>
        <w:numPr>
          <w:ilvl w:val="0"/>
          <w:numId w:val="0"/>
        </w:numPr>
        <w:tabs>
          <w:tab w:val="clear" w:pos="720"/>
          <w:tab w:val="left" w:pos="-1440" w:leader="none"/>
        </w:tabs>
        <w:ind w:hanging="0" w:start="43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5040" w:end="0"/>
        <w:jc w:val="both"/>
        <w:rPr/>
      </w:pPr>
      <w:r>
        <w:rPr>
          <w:rFonts w:eastAsia="Arial" w:cs="Arial" w:ascii="Arial" w:hAnsi="Arial"/>
          <w:b/>
          <w:bCs/>
          <w:sz w:val="20"/>
          <w:szCs w:val="20"/>
          <w:lang w:val="en-AU"/>
        </w:rPr>
        <w:t>Date by which to be delivered:</w:t>
      </w:r>
      <w:r>
        <w:rPr>
          <w:rFonts w:eastAsia="Arial" w:cs="Arial" w:ascii="Arial" w:hAnsi="Arial"/>
          <w:sz w:val="20"/>
          <w:szCs w:val="20"/>
          <w:lang w:val="en-AU"/>
        </w:rPr>
        <w:t xml:space="preserve"> </w:t>
        <w:tab/>
        <w:tab/>
        <w:t>Not Applicable</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0"/>
        <w:jc w:val="both"/>
        <w:rPr>
          <w:rFonts w:ascii="Arial" w:hAnsi="Arial" w:eastAsia="Arial" w:cs="Arial"/>
          <w:sz w:val="20"/>
          <w:szCs w:val="20"/>
          <w:lang w:val="en-AU"/>
        </w:rPr>
      </w:pPr>
      <w:r>
        <w:rPr>
          <w:rFonts w:eastAsia="Arrus BT" w:cs="Arrus BT" w:ascii="Arrus BT" w:hAnsi="Arrus BT"/>
          <w:b/>
          <w:bCs/>
          <w:i/>
          <w:iCs/>
          <w:sz w:val="32"/>
          <w:szCs w:val="32"/>
          <w:lang w:val="en-AU"/>
        </w:rPr>
        <w:t>DRAFT</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720" w:end="0"/>
        <w:jc w:val="both"/>
        <w:rPr>
          <w:rFonts w:ascii="Arial" w:hAnsi="Arial" w:eastAsia="Arial" w:cs="Arial"/>
          <w:sz w:val="20"/>
          <w:szCs w:val="20"/>
          <w:lang w:val="en-AU"/>
        </w:rPr>
      </w:pPr>
      <w:r>
        <w:rPr>
          <w:rFonts w:eastAsia="Arial" w:cs="Arial" w:ascii="Arial" w:hAnsi="Arial"/>
          <w:sz w:val="20"/>
          <w:szCs w:val="20"/>
          <w:lang w:val="en-AU"/>
        </w:rPr>
        <w:t>(b)</w:t>
        <w:tab/>
        <w:t>Other documents to be delivered are:-</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t xml:space="preserve">                                           </w:t>
      </w:r>
    </w:p>
    <w:p>
      <w:pPr>
        <w:pStyle w:val="Normal"/>
        <w:widowControl/>
        <w:numPr>
          <w:ilvl w:val="0"/>
          <w:numId w:val="0"/>
        </w:numPr>
        <w:ind w:hanging="0" w:start="1440" w:end="0"/>
        <w:jc w:val="both"/>
        <w:rPr>
          <w:rFonts w:ascii="Arial" w:hAnsi="Arial" w:eastAsia="Arial" w:cs="Arial"/>
          <w:sz w:val="20"/>
          <w:szCs w:val="20"/>
          <w:lang w:val="en-AU"/>
        </w:rPr>
      </w:pPr>
      <w:r>
        <w:rPr>
          <w:rFonts w:eastAsia="Arial" w:cs="Arial" w:ascii="Arial" w:hAnsi="Arial"/>
          <w:sz w:val="20"/>
          <w:szCs w:val="20"/>
          <w:lang w:val="en-AU"/>
        </w:rPr>
        <w:t>(i)</w:t>
        <w:tab/>
        <w:t>a list of authorised signatories for Party A, Party B and Party B’s Credit Support Provider and evidence satisfactory in form and substance to the other party of the authority of the authorised signatories of the party to execute this Agreement and any Confirmation on behalf of the party.</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t xml:space="preserve">               </w:t>
      </w:r>
    </w:p>
    <w:p>
      <w:pPr>
        <w:pStyle w:val="Normal"/>
        <w:widowControl/>
        <w:numPr>
          <w:ilvl w:val="0"/>
          <w:numId w:val="0"/>
        </w:numPr>
        <w:tabs>
          <w:tab w:val="clear" w:pos="720"/>
          <w:tab w:val="left" w:pos="-1440" w:leader="none"/>
        </w:tabs>
        <w:ind w:hanging="0" w:start="3600" w:end="0"/>
        <w:jc w:val="both"/>
        <w:rPr/>
      </w:pPr>
      <w:r>
        <w:rPr>
          <w:rFonts w:eastAsia="Arial" w:cs="Arial" w:ascii="Arial" w:hAnsi="Arial"/>
          <w:b/>
          <w:bCs/>
          <w:sz w:val="20"/>
          <w:szCs w:val="20"/>
          <w:lang w:val="en-AU"/>
        </w:rPr>
        <w:tab/>
        <w:t>Party required to deliver:</w:t>
      </w:r>
      <w:r>
        <w:rPr>
          <w:rFonts w:eastAsia="Arial" w:cs="Arial" w:ascii="Arial" w:hAnsi="Arial"/>
          <w:sz w:val="20"/>
          <w:szCs w:val="20"/>
          <w:lang w:val="en-AU"/>
        </w:rPr>
        <w:tab/>
        <w:tab/>
        <w:tab/>
        <w:t>Party A and Party B</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5760" w:end="0"/>
        <w:jc w:val="both"/>
        <w:rPr/>
      </w:pPr>
      <w:r>
        <w:rPr>
          <w:rFonts w:eastAsia="Arial" w:cs="Arial" w:ascii="Arial" w:hAnsi="Arial"/>
          <w:b/>
          <w:bCs/>
          <w:sz w:val="20"/>
          <w:szCs w:val="20"/>
          <w:lang w:val="en-AU"/>
        </w:rPr>
        <w:tab/>
        <w:t>Date by which to be delivered:</w:t>
      </w:r>
      <w:r>
        <w:rPr>
          <w:rFonts w:eastAsia="Arial" w:cs="Arial" w:ascii="Arial" w:hAnsi="Arial"/>
          <w:sz w:val="20"/>
          <w:szCs w:val="20"/>
          <w:lang w:val="en-AU"/>
        </w:rPr>
        <w:tab/>
        <w:tab/>
        <w:tab/>
        <w:t>On the execution of this Agreement, and if requested by the other party, on the execution of any Confirmation but only if the evidence of the authority, incumbency and specimen signature of any person executing the Confirmation has changed from that previously delivered.</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5040" w:end="0"/>
        <w:jc w:val="both"/>
        <w:rPr/>
      </w:pPr>
      <w:r>
        <w:rPr>
          <w:rFonts w:eastAsia="Arial" w:cs="Arial" w:ascii="Arial" w:hAnsi="Arial"/>
          <w:b/>
          <w:bCs/>
          <w:sz w:val="20"/>
          <w:szCs w:val="20"/>
          <w:lang w:val="en-AU"/>
        </w:rPr>
        <w:tab/>
        <w:t>Covered by Section 3(d) Representations:</w:t>
      </w:r>
      <w:r>
        <w:rPr>
          <w:rFonts w:eastAsia="Arial" w:cs="Arial" w:ascii="Arial" w:hAnsi="Arial"/>
          <w:sz w:val="20"/>
          <w:szCs w:val="20"/>
          <w:lang w:val="en-AU"/>
        </w:rPr>
        <w:tab/>
        <w:t>Yes</w:t>
      </w:r>
    </w:p>
    <w:p>
      <w:pPr>
        <w:pStyle w:val="Normal"/>
        <w:widowControl/>
        <w:numPr>
          <w:ilvl w:val="0"/>
          <w:numId w:val="0"/>
        </w:numPr>
        <w:tabs>
          <w:tab w:val="clear" w:pos="720"/>
          <w:tab w:val="left" w:pos="-1440" w:leader="none"/>
        </w:tabs>
        <w:ind w:hanging="0" w:start="504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numPr>
          <w:ilvl w:val="0"/>
          <w:numId w:val="3"/>
        </w:numPr>
        <w:tabs>
          <w:tab w:val="clear" w:pos="720"/>
          <w:tab w:val="left" w:pos="0" w:leader="none"/>
        </w:tabs>
        <w:ind w:hanging="2160" w:start="2880" w:end="0"/>
        <w:jc w:val="both"/>
        <w:rPr>
          <w:rFonts w:ascii="Arial" w:hAnsi="Arial" w:eastAsia="Arial" w:cs="Arial"/>
          <w:sz w:val="20"/>
          <w:szCs w:val="20"/>
          <w:lang w:val="en-AU"/>
        </w:rPr>
      </w:pPr>
      <w:r>
        <w:rPr>
          <w:rFonts w:eastAsia="Arial" w:cs="Arial" w:ascii="Arial" w:hAnsi="Arial"/>
          <w:sz w:val="20"/>
          <w:szCs w:val="20"/>
          <w:lang w:val="en-AU"/>
        </w:rPr>
        <w:t xml:space="preserve">the annual balance sheet of the party in respect of its most recent fiscal year, certified </w:t>
      </w:r>
    </w:p>
    <w:p>
      <w:pPr>
        <w:pStyle w:val="Normal"/>
        <w:widowControl/>
        <w:numPr>
          <w:ilvl w:val="0"/>
          <w:numId w:val="0"/>
        </w:numPr>
        <w:tabs>
          <w:tab w:val="clear" w:pos="720"/>
          <w:tab w:val="left" w:pos="-1440" w:leader="none"/>
        </w:tabs>
        <w:ind w:hanging="0" w:start="1440" w:end="0"/>
        <w:jc w:val="both"/>
        <w:rPr>
          <w:rFonts w:ascii="Arial" w:hAnsi="Arial" w:eastAsia="Arial" w:cs="Arial"/>
          <w:sz w:val="20"/>
          <w:szCs w:val="20"/>
          <w:lang w:val="en-AU"/>
        </w:rPr>
      </w:pPr>
      <w:r>
        <w:rPr>
          <w:rFonts w:eastAsia="Arial" w:cs="Arial" w:ascii="Arial" w:hAnsi="Arial"/>
          <w:sz w:val="20"/>
          <w:szCs w:val="20"/>
          <w:lang w:val="en-AU"/>
        </w:rPr>
        <w:t>by independent public accountants and prepared in accordance with principles generally accepted in the country of organisation of the party.</w:t>
      </w:r>
    </w:p>
    <w:p>
      <w:pPr>
        <w:pStyle w:val="Normal"/>
        <w:widowControl/>
        <w:numPr>
          <w:ilvl w:val="0"/>
          <w:numId w:val="0"/>
        </w:numPr>
        <w:tabs>
          <w:tab w:val="clear" w:pos="720"/>
          <w:tab w:val="left" w:pos="-1440" w:leader="none"/>
        </w:tabs>
        <w:ind w:hanging="0" w:start="144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5760" w:end="0"/>
        <w:jc w:val="both"/>
        <w:rPr/>
      </w:pPr>
      <w:r>
        <w:rPr>
          <w:rFonts w:eastAsia="Arial" w:cs="Arial" w:ascii="Arial" w:hAnsi="Arial"/>
          <w:b/>
          <w:bCs/>
          <w:sz w:val="20"/>
          <w:szCs w:val="20"/>
          <w:lang w:val="en-AU"/>
        </w:rPr>
        <w:tab/>
        <w:t>Party required to deliver:</w:t>
      </w:r>
      <w:r>
        <w:rPr>
          <w:rFonts w:eastAsia="Arial" w:cs="Arial" w:ascii="Arial" w:hAnsi="Arial"/>
          <w:sz w:val="20"/>
          <w:szCs w:val="20"/>
          <w:lang w:val="en-AU"/>
        </w:rPr>
        <w:tab/>
        <w:tab/>
        <w:tab/>
        <w:t>Party A and Party B’ Credit Support Provider</w:t>
      </w:r>
    </w:p>
    <w:p>
      <w:pPr>
        <w:pStyle w:val="Normal"/>
        <w:widowControl/>
        <w:numPr>
          <w:ilvl w:val="0"/>
          <w:numId w:val="0"/>
        </w:numPr>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ind w:hanging="0" w:start="5760" w:end="0"/>
        <w:jc w:val="both"/>
        <w:rPr/>
      </w:pPr>
      <w:r>
        <w:rPr>
          <w:rFonts w:eastAsia="Arial" w:cs="Arial" w:ascii="Arial" w:hAnsi="Arial"/>
          <w:b/>
          <w:bCs/>
          <w:sz w:val="20"/>
          <w:szCs w:val="20"/>
          <w:lang w:val="en-AU"/>
        </w:rPr>
        <w:t>Date by which to be delivered:</w:t>
      </w:r>
      <w:r>
        <w:rPr>
          <w:rFonts w:eastAsia="Arial" w:cs="Arial" w:ascii="Arial" w:hAnsi="Arial"/>
          <w:sz w:val="20"/>
          <w:szCs w:val="20"/>
          <w:lang w:val="en-AU"/>
        </w:rPr>
        <w:tab/>
        <w:tab/>
        <w:tab/>
        <w:t>As soon as practical on the request of either party, but in no event earlier than 120 days after the end of each parties’ fiscal year.</w:t>
      </w:r>
    </w:p>
    <w:p>
      <w:pPr>
        <w:pStyle w:val="Normal"/>
        <w:widowControl/>
        <w:numPr>
          <w:ilvl w:val="0"/>
          <w:numId w:val="0"/>
        </w:numPr>
        <w:ind w:hanging="0" w:start="576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numPr>
          <w:ilvl w:val="0"/>
          <w:numId w:val="0"/>
        </w:numPr>
        <w:tabs>
          <w:tab w:val="clear" w:pos="720"/>
          <w:tab w:val="left" w:pos="-1440" w:leader="none"/>
        </w:tabs>
        <w:ind w:hanging="0" w:start="5040" w:end="0"/>
        <w:jc w:val="both"/>
        <w:rPr/>
      </w:pPr>
      <w:r>
        <w:rPr>
          <w:rFonts w:eastAsia="Arial" w:cs="Arial" w:ascii="Arial" w:hAnsi="Arial"/>
          <w:b/>
          <w:bCs/>
          <w:sz w:val="20"/>
          <w:szCs w:val="20"/>
          <w:lang w:val="en-AU"/>
        </w:rPr>
        <w:tab/>
        <w:t>Covered by Section 3(d) Representations:</w:t>
      </w:r>
      <w:r>
        <w:rPr>
          <w:rFonts w:eastAsia="Arial" w:cs="Arial" w:ascii="Arial" w:hAnsi="Arial"/>
          <w:sz w:val="20"/>
          <w:szCs w:val="20"/>
          <w:lang w:val="en-AU"/>
        </w:rPr>
        <w:tab/>
        <w:t>Yes</w:t>
      </w:r>
    </w:p>
    <w:p>
      <w:pPr>
        <w:pStyle w:val="Normal"/>
        <w:widowControl/>
        <w:numPr>
          <w:ilvl w:val="0"/>
          <w:numId w:val="0"/>
        </w:numPr>
        <w:tabs>
          <w:tab w:val="clear" w:pos="720"/>
          <w:tab w:val="left" w:pos="-1440" w:leader="none"/>
        </w:tabs>
        <w:ind w:hanging="0" w:start="504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numPr>
          <w:ilvl w:val="0"/>
          <w:numId w:val="3"/>
        </w:numPr>
        <w:tabs>
          <w:tab w:val="clear" w:pos="720"/>
          <w:tab w:val="left" w:pos="0" w:leader="none"/>
        </w:tabs>
        <w:ind w:hanging="1440" w:start="2880" w:end="0"/>
        <w:jc w:val="both"/>
        <w:rPr>
          <w:rFonts w:ascii="Arial" w:hAnsi="Arial" w:eastAsia="Arial" w:cs="Arial"/>
          <w:sz w:val="20"/>
          <w:szCs w:val="20"/>
          <w:lang w:val="en-AU"/>
        </w:rPr>
      </w:pPr>
      <w:r>
        <w:rPr>
          <w:rFonts w:eastAsia="Arial" w:cs="Arial" w:ascii="Arial" w:hAnsi="Arial"/>
          <w:sz w:val="20"/>
          <w:szCs w:val="20"/>
          <w:lang w:val="en-AU"/>
        </w:rPr>
        <w:t xml:space="preserve">Credit Support Document duly executed by Party B’s Credit Support Provider, a </w:t>
      </w:r>
    </w:p>
    <w:p>
      <w:pPr>
        <w:pStyle w:val="Normal"/>
        <w:widowControl/>
        <w:tabs>
          <w:tab w:val="clear" w:pos="720"/>
          <w:tab w:val="left" w:pos="-1440" w:leader="none"/>
        </w:tabs>
        <w:ind w:start="1440" w:end="0"/>
        <w:jc w:val="both"/>
        <w:rPr>
          <w:rFonts w:ascii="Arial" w:hAnsi="Arial" w:eastAsia="Arial" w:cs="Arial"/>
          <w:sz w:val="20"/>
          <w:szCs w:val="20"/>
          <w:lang w:val="en-AU"/>
        </w:rPr>
      </w:pPr>
      <w:r>
        <w:rPr>
          <w:rFonts w:eastAsia="Arial" w:cs="Arial" w:ascii="Arial" w:hAnsi="Arial"/>
          <w:sz w:val="20"/>
          <w:szCs w:val="20"/>
          <w:lang w:val="en-AU"/>
        </w:rPr>
        <w:t>certificate certifying the resolutions of Party B’s Credit Support Provider’s board of director’s authorising the Credit Support Document, authorising a specific person or persons to execute and deliver the Credit Support Document and copies of Party B’s articles of Incorporation and by-laws.</w:t>
      </w:r>
    </w:p>
    <w:p>
      <w:pPr>
        <w:pStyle w:val="Normal"/>
        <w:widowControl/>
        <w:tabs>
          <w:tab w:val="clear" w:pos="720"/>
          <w:tab w:val="left" w:pos="-1440" w:leader="none"/>
        </w:tabs>
        <w:ind w:hanging="4320" w:start="504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ind w:hanging="4320" w:start="5760" w:end="0"/>
        <w:jc w:val="both"/>
        <w:rPr/>
      </w:pPr>
      <w:r>
        <w:rPr>
          <w:rFonts w:eastAsia="Arial" w:cs="Arial" w:ascii="Arial" w:hAnsi="Arial"/>
          <w:b/>
          <w:bCs/>
          <w:sz w:val="20"/>
          <w:szCs w:val="20"/>
          <w:lang w:val="en-AU"/>
        </w:rPr>
        <w:t>Party required to deliver:</w:t>
        <w:tab/>
        <w:tab/>
        <w:tab/>
      </w:r>
      <w:r>
        <w:rPr>
          <w:rFonts w:eastAsia="Arial" w:cs="Arial" w:ascii="Arial" w:hAnsi="Arial"/>
          <w:sz w:val="20"/>
          <w:szCs w:val="20"/>
          <w:lang w:val="en-AU"/>
        </w:rPr>
        <w:t>Party B</w:t>
      </w:r>
    </w:p>
    <w:p>
      <w:pPr>
        <w:pStyle w:val="Normal"/>
        <w:widowControl/>
        <w:tabs>
          <w:tab w:val="clear" w:pos="720"/>
          <w:tab w:val="left" w:pos="-1440" w:leader="none"/>
        </w:tabs>
        <w:ind w:start="144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start="1440" w:end="0"/>
        <w:jc w:val="both"/>
        <w:rPr/>
      </w:pPr>
      <w:r>
        <w:rPr>
          <w:rFonts w:eastAsia="Arial" w:cs="Arial" w:ascii="Arial" w:hAnsi="Arial"/>
          <w:b/>
          <w:bCs/>
          <w:sz w:val="20"/>
          <w:szCs w:val="20"/>
          <w:lang w:val="en-AU"/>
        </w:rPr>
        <w:t>Date by which to be delivered:</w:t>
      </w:r>
      <w:r>
        <w:rPr>
          <w:rFonts w:eastAsia="Arial" w:cs="Arial" w:ascii="Arial" w:hAnsi="Arial"/>
          <w:sz w:val="20"/>
          <w:szCs w:val="20"/>
          <w:lang w:val="en-AU"/>
        </w:rPr>
        <w:tab/>
        <w:tab/>
        <w:tab/>
        <w:t>Upon execution of this Agreement</w:t>
      </w:r>
    </w:p>
    <w:p>
      <w:pPr>
        <w:pStyle w:val="Normal"/>
        <w:widowControl/>
        <w:tabs>
          <w:tab w:val="clear" w:pos="720"/>
          <w:tab w:val="left" w:pos="-1440" w:leader="none"/>
        </w:tabs>
        <w:ind w:start="144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tabs>
          <w:tab w:val="clear" w:pos="720"/>
          <w:tab w:val="left" w:pos="-1440" w:leader="none"/>
        </w:tabs>
        <w:ind w:hanging="4320" w:start="5040" w:end="0"/>
        <w:jc w:val="both"/>
        <w:rPr/>
      </w:pPr>
      <w:r>
        <w:rPr>
          <w:rFonts w:eastAsia="Arial" w:cs="Arial" w:ascii="Arial" w:hAnsi="Arial"/>
          <w:b/>
          <w:bCs/>
          <w:sz w:val="20"/>
          <w:szCs w:val="20"/>
          <w:lang w:val="en-AU"/>
        </w:rPr>
        <w:tab/>
        <w:t>Covered by Section 3(d) Representations:</w:t>
      </w:r>
      <w:r>
        <w:rPr>
          <w:rFonts w:eastAsia="Arial" w:cs="Arial" w:ascii="Arial" w:hAnsi="Arial"/>
          <w:sz w:val="20"/>
          <w:szCs w:val="20"/>
          <w:lang w:val="en-AU"/>
        </w:rPr>
        <w:tab/>
        <w:t>Yes</w:t>
      </w:r>
    </w:p>
    <w:p>
      <w:pPr>
        <w:pStyle w:val="Normal"/>
        <w:widowControl/>
        <w:tabs>
          <w:tab w:val="clear" w:pos="720"/>
          <w:tab w:val="left" w:pos="-1440" w:leader="none"/>
        </w:tabs>
        <w:ind w:hanging="4320" w:start="504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tabs>
          <w:tab w:val="clear" w:pos="720"/>
          <w:tab w:val="left" w:pos="-1440" w:leader="none"/>
        </w:tabs>
        <w:ind w:start="144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ind w:firstLine="432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ind w:firstLine="432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ind w:firstLine="432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ind w:firstLine="432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jc w:val="both"/>
        <w:rPr>
          <w:rFonts w:ascii="Arial" w:hAnsi="Arial" w:eastAsia="Arial" w:cs="Arial"/>
          <w:b/>
          <w:bCs/>
          <w:sz w:val="20"/>
          <w:szCs w:val="20"/>
          <w:lang w:val="en-AU"/>
        </w:rPr>
      </w:pPr>
      <w:r>
        <w:rPr>
          <w:rFonts w:eastAsia="Arrus BT" w:cs="Arrus BT" w:ascii="Arrus BT" w:hAnsi="Arrus BT"/>
          <w:b/>
          <w:bCs/>
          <w:i/>
          <w:iCs/>
          <w:sz w:val="32"/>
          <w:szCs w:val="32"/>
          <w:lang w:val="en-AU"/>
        </w:rPr>
        <w:t>DRAFT</w:t>
      </w:r>
    </w:p>
    <w:p>
      <w:pPr>
        <w:pStyle w:val="Normal"/>
        <w:widowControl/>
        <w:ind w:firstLine="4320" w:end="0"/>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ind w:firstLine="4320" w:end="0"/>
        <w:jc w:val="both"/>
        <w:rPr>
          <w:rFonts w:ascii="Arial" w:hAnsi="Arial" w:eastAsia="Arial" w:cs="Arial"/>
          <w:sz w:val="20"/>
          <w:szCs w:val="20"/>
          <w:lang w:val="en-AU"/>
        </w:rPr>
      </w:pPr>
      <w:r>
        <w:rPr>
          <w:rFonts w:eastAsia="Arial" w:cs="Arial" w:ascii="Arial" w:hAnsi="Arial"/>
          <w:b/>
          <w:bCs/>
          <w:sz w:val="20"/>
          <w:szCs w:val="20"/>
          <w:lang w:val="en-AU"/>
        </w:rPr>
        <w:t>Part 4</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center" w:pos="4513" w:leader="none"/>
        </w:tabs>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Miscellaneous</w:t>
      </w:r>
    </w:p>
    <w:p>
      <w:pPr>
        <w:sectPr>
          <w:type w:val="continuous"/>
          <w:pgSz w:w="11906" w:h="16838"/>
          <w:pgMar w:left="1440" w:right="1440" w:gutter="0" w:header="1440" w:top="1496" w:footer="1440" w:bottom="1496"/>
          <w:formProt w:val="false"/>
          <w:titlePg/>
          <w:textDirection w:val="lrTb"/>
        </w:sectPr>
      </w:pPr>
    </w:p>
    <w:p>
      <w:pPr>
        <w:pStyle w:val="Normal"/>
        <w:widowControl/>
        <w:tabs>
          <w:tab w:val="clear" w:pos="720"/>
          <w:tab w:val="left" w:pos="-1440" w:leader="none"/>
        </w:tabs>
        <w:ind w:hanging="720" w:start="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(a)</w:t>
        <w:tab/>
      </w:r>
      <w:r>
        <w:rPr>
          <w:rFonts w:eastAsia="Arial" w:cs="Arial" w:ascii="Arial" w:hAnsi="Arial"/>
          <w:b/>
          <w:bCs/>
          <w:sz w:val="20"/>
          <w:szCs w:val="20"/>
          <w:lang w:val="en-AU"/>
        </w:rPr>
        <w:t>Address for Notices.</w:t>
      </w:r>
      <w:r>
        <w:rPr>
          <w:rFonts w:eastAsia="Arial" w:cs="Arial" w:ascii="Arial" w:hAnsi="Arial"/>
          <w:sz w:val="20"/>
          <w:szCs w:val="20"/>
          <w:lang w:val="en-AU"/>
        </w:rPr>
        <w:t xml:space="preserve">  For the purpose of Section 12(a):</w:t>
        <w:noBreakHyphen/>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t>Address for notices or communications to Party A:</w:t>
        <w:noBreakHyphen/>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t>Address</w:t>
        <w:tab/>
        <w:t>:</w:t>
        <w:tab/>
        <w:t>Financial Markets Operations</w:t>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 xml:space="preserve"> </w:t>
      </w:r>
      <w:r>
        <w:rPr>
          <w:rFonts w:eastAsia="Arial" w:cs="Arial" w:ascii="Arial" w:hAnsi="Arial"/>
          <w:sz w:val="20"/>
          <w:szCs w:val="20"/>
          <w:lang w:val="en-AU"/>
        </w:rPr>
        <w:tab/>
        <w:tab/>
        <w:tab/>
        <w:t>Level 3, 255 Elizabeth Street, Sydney, NSW 2000</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2160" w:start="2880" w:end="0"/>
        <w:jc w:val="both"/>
        <w:rPr>
          <w:rFonts w:ascii="Arial" w:hAnsi="Arial" w:eastAsia="Arial" w:cs="Arial"/>
          <w:sz w:val="20"/>
          <w:szCs w:val="20"/>
          <w:lang w:val="en-AU"/>
        </w:rPr>
      </w:pPr>
      <w:r>
        <w:rPr>
          <w:rFonts w:eastAsia="Arial" w:cs="Arial" w:ascii="Arial" w:hAnsi="Arial"/>
          <w:sz w:val="20"/>
          <w:szCs w:val="20"/>
          <w:lang w:val="en-AU"/>
        </w:rPr>
        <w:t>Attention</w:t>
        <w:tab/>
        <w:t>:</w:t>
        <w:tab/>
        <w:t>Senior Manager, Global Derivative Operations</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Telex No</w:t>
        <w:tab/>
        <w:t>:</w:t>
        <w:tab/>
        <w:t>AA178147</w:t>
        <w:tab/>
        <w:tab/>
        <w:t>Answerback</w:t>
        <w:tab/>
        <w:t xml:space="preserve">: </w:t>
        <w:tab/>
        <w:t>WBCTRS</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Fax No</w:t>
        <w:tab/>
        <w:tab/>
        <w:t>:</w:t>
        <w:tab/>
        <w:t xml:space="preserve">(02) 9283 1724 </w:t>
        <w:tab/>
        <w:tab/>
        <w:t>Telephone No</w:t>
        <w:tab/>
        <w:t>:</w:t>
        <w:tab/>
        <w:t>(02) 9284 9461</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 xml:space="preserve">For all purposes                   </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Address for notices or communications to Party B:</w:t>
        <w:noBreakHyphen/>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Address</w:t>
        <w:tab/>
        <w:t>:</w:t>
        <w:tab/>
        <w:t>Level 21, 9-11 Castlereagh Street</w:t>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ab/>
        <w:tab/>
        <w:tab/>
        <w:t>Sydney   NSW   2000</w:t>
      </w:r>
    </w:p>
    <w:p>
      <w:pPr>
        <w:pStyle w:val="Normal"/>
        <w:widowControl/>
        <w:ind w:firstLine="288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Attention</w:t>
        <w:tab/>
        <w:t>:</w:t>
        <w:tab/>
        <w:t>Corporate Secretary</w:t>
      </w:r>
    </w:p>
    <w:p>
      <w:pPr>
        <w:pStyle w:val="Normal"/>
        <w:widowControl/>
        <w:ind w:firstLine="2880" w:end="0"/>
        <w:jc w:val="both"/>
        <w:rPr>
          <w:rFonts w:ascii="Arial" w:hAnsi="Arial" w:eastAsia="Arial" w:cs="Arial"/>
          <w:sz w:val="20"/>
          <w:szCs w:val="20"/>
          <w:lang w:val="en-AU"/>
        </w:rPr>
      </w:pPr>
      <w:r>
        <w:rPr>
          <w:rFonts w:eastAsia="Arial" w:cs="Arial" w:ascii="Arial" w:hAnsi="Arial"/>
          <w:sz w:val="20"/>
          <w:szCs w:val="20"/>
          <w:lang w:val="en-AU"/>
        </w:rPr>
        <w:t xml:space="preserve"> </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Telex No</w:t>
        <w:tab/>
        <w:t>:</w:t>
        <w:tab/>
        <w:tab/>
        <w:tab/>
        <w:tab/>
        <w:t>Answerback</w:t>
        <w:tab/>
        <w:t>:</w:t>
        <w:tab/>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t xml:space="preserve">Facsimile No </w:t>
        <w:tab/>
        <w:t>:</w:t>
        <w:tab/>
        <w:t>(02) 9229 2350</w:t>
        <w:tab/>
        <w:tab/>
        <w:t>Telephone No</w:t>
        <w:tab/>
        <w:t>:</w:t>
        <w:tab/>
        <w:t>(02) 9229 2300</w:t>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firstLine="720" w:end="0"/>
        <w:jc w:val="both"/>
        <w:rPr/>
      </w:pPr>
      <w:r>
        <w:rPr>
          <w:rFonts w:eastAsia="Arial" w:cs="Arial" w:ascii="Arial" w:hAnsi="Arial"/>
          <w:b/>
          <w:bCs/>
          <w:sz w:val="20"/>
          <w:szCs w:val="20"/>
          <w:lang w:val="en-AU"/>
        </w:rPr>
        <w:t>With a copy to</w:t>
      </w:r>
      <w:r>
        <w:rPr>
          <w:rFonts w:eastAsia="Arial" w:cs="Arial" w:ascii="Arial" w:hAnsi="Arial"/>
          <w:sz w:val="20"/>
          <w:szCs w:val="20"/>
          <w:lang w:val="en-AU"/>
        </w:rPr>
        <w:tab/>
        <w:t>:</w:t>
      </w:r>
    </w:p>
    <w:p>
      <w:pPr>
        <w:pStyle w:val="Normal"/>
        <w:widowControl/>
        <w:ind w:firstLine="720" w:end="0"/>
        <w:jc w:val="both"/>
        <w:rPr>
          <w:rFonts w:ascii="Arial" w:hAnsi="Arial" w:eastAsia="Arial" w:cs="Arial"/>
          <w:sz w:val="20"/>
          <w:szCs w:val="20"/>
          <w:lang w:val="en-AU"/>
        </w:rPr>
      </w:pPr>
      <w:r>
        <w:rPr>
          <w:rFonts w:eastAsia="Arial" w:cs="Arial" w:ascii="Arial" w:hAnsi="Arial"/>
          <w:sz w:val="20"/>
          <w:szCs w:val="20"/>
          <w:lang w:val="en-AU"/>
        </w:rPr>
      </w:r>
    </w:p>
    <w:p>
      <w:pPr>
        <w:pStyle w:val="BodyText3"/>
        <w:tabs>
          <w:tab w:val="clear" w:pos="0"/>
          <w:tab w:val="clear" w:pos="709"/>
          <w:tab w:val="clear" w:pos="1276"/>
          <w:tab w:val="left" w:pos="-1099" w:leader="none"/>
          <w:tab w:val="left" w:pos="-720" w:leader="none"/>
        </w:tabs>
        <w:rPr>
          <w:lang w:val="en-AU"/>
        </w:rPr>
      </w:pPr>
      <w:r>
        <w:rPr>
          <w:lang w:val="en-AU"/>
        </w:rPr>
        <w:tab/>
        <w:t>Address</w:t>
        <w:tab/>
        <w:t>:</w:t>
        <w:tab/>
        <w:t>c/- Enron International, Inc.</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tab/>
        <w:tab/>
        <w:tab/>
        <w:tab/>
        <w:t>333 Clay Street</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tab/>
        <w:tab/>
        <w:tab/>
        <w:tab/>
        <w:t>Houston, Texas 77002</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tab/>
        <w:t>Attention</w:t>
        <w:tab/>
        <w:t>:</w:t>
        <w:tab/>
        <w:t>Director, Trading Operations</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tab/>
        <w:t>Facsimile No</w:t>
        <w:tab/>
        <w:t>:</w:t>
        <w:tab/>
        <w:t>0015 1 713 646 7117</w:t>
        <w:tab/>
        <w:t>Telephone No:</w:t>
        <w:tab/>
        <w:t>0015 1 713 646 7108</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WW-BodyText26"/>
        <w:rPr/>
      </w:pPr>
      <w:r>
        <w:rPr/>
        <w:t>A copy of any notice sent to Party B pursuant to Section 5 or 6 must also be sent to Enron Capital &amp; Trade Resources Corp., 1440 Smith Street, Houston, Texas 77002, Attention: Corporate Secretary/Assistant General Counsel, Facsimile No. 0015 1 713 646 4818.</w:t>
      </w:r>
    </w:p>
    <w:p>
      <w:pPr>
        <w:pStyle w:val="Normal"/>
        <w:widowControl/>
        <w:tabs>
          <w:tab w:val="clear" w:pos="720"/>
          <w:tab w:val="left" w:pos="-1440" w:leader="none"/>
        </w:tabs>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tabs>
          <w:tab w:val="clear" w:pos="720"/>
          <w:tab w:val="left" w:pos="-1440" w:leader="none"/>
        </w:tabs>
        <w:jc w:val="both"/>
        <w:rPr/>
      </w:pPr>
      <w:r>
        <w:rPr>
          <w:rFonts w:eastAsia="Arial" w:cs="Arial" w:ascii="Arial" w:hAnsi="Arial"/>
          <w:sz w:val="20"/>
          <w:szCs w:val="20"/>
          <w:lang w:val="en-AU"/>
        </w:rPr>
        <w:t>(b)</w:t>
        <w:tab/>
      </w:r>
      <w:r>
        <w:rPr>
          <w:rFonts w:eastAsia="Arial" w:cs="Arial" w:ascii="Arial" w:hAnsi="Arial"/>
          <w:b/>
          <w:bCs/>
          <w:sz w:val="20"/>
          <w:szCs w:val="20"/>
          <w:lang w:val="en-AU"/>
        </w:rPr>
        <w:t xml:space="preserve">Process Agent. </w:t>
      </w:r>
      <w:r>
        <w:rPr>
          <w:rFonts w:eastAsia="Arial" w:cs="Arial" w:ascii="Arial" w:hAnsi="Arial"/>
          <w:sz w:val="20"/>
          <w:szCs w:val="20"/>
          <w:lang w:val="en-AU"/>
        </w:rPr>
        <w:t xml:space="preserve"> For the purpose of Section 13(c):</w:t>
        <w:noBreakHyphen/>
      </w:r>
    </w:p>
    <w:p>
      <w:pPr>
        <w:pStyle w:val="Normal"/>
        <w:widowControl/>
        <w:tabs>
          <w:tab w:val="clear" w:pos="720"/>
          <w:tab w:val="left" w:pos="-1440"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t xml:space="preserve">Party A appoints as its Process Agent </w:t>
        <w:noBreakHyphen/>
        <w:t xml:space="preserve"> Not Applicable</w:t>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t xml:space="preserve">Party B appoints as its Process Agent </w:t>
        <w:noBreakHyphen/>
        <w:t xml:space="preserve"> Not Applicable</w:t>
      </w:r>
    </w:p>
    <w:p>
      <w:pPr>
        <w:pStyle w:val="Normal"/>
        <w:widowControl/>
        <w:jc w:val="both"/>
        <w:rPr>
          <w:rFonts w:ascii="Arial" w:hAnsi="Arial" w:eastAsia="Arial" w:cs="Arial"/>
          <w:sz w:val="20"/>
          <w:szCs w:val="20"/>
          <w:lang w:val="en-AU"/>
        </w:rPr>
      </w:pPr>
      <w:r>
        <w:rPr>
          <w:rFonts w:eastAsia="Arrus BT" w:cs="Arrus BT" w:ascii="Arrus BT" w:hAnsi="Arrus BT"/>
          <w:b/>
          <w:bCs/>
          <w:i/>
          <w:iCs/>
          <w:sz w:val="32"/>
          <w:szCs w:val="32"/>
          <w:lang w:val="en-AU"/>
        </w:rPr>
        <w:t>DRAFT</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(c)</w:t>
        <w:tab/>
      </w:r>
      <w:r>
        <w:rPr>
          <w:rFonts w:eastAsia="Arial" w:cs="Arial" w:ascii="Arial" w:hAnsi="Arial"/>
          <w:b/>
          <w:bCs/>
          <w:sz w:val="20"/>
          <w:szCs w:val="20"/>
          <w:lang w:val="en-AU"/>
        </w:rPr>
        <w:t>Offices.</w:t>
      </w:r>
      <w:r>
        <w:rPr>
          <w:rFonts w:eastAsia="Arial" w:cs="Arial" w:ascii="Arial" w:hAnsi="Arial"/>
          <w:sz w:val="20"/>
          <w:szCs w:val="20"/>
          <w:lang w:val="en-AU"/>
        </w:rPr>
        <w:t xml:space="preserve">  The provisions of Section 10(a) will not apply to this Agreement.</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(d)</w:t>
        <w:tab/>
      </w:r>
      <w:r>
        <w:rPr>
          <w:rFonts w:eastAsia="Arial" w:cs="Arial" w:ascii="Arial" w:hAnsi="Arial"/>
          <w:b/>
          <w:bCs/>
          <w:sz w:val="20"/>
          <w:szCs w:val="20"/>
          <w:lang w:val="en-AU"/>
        </w:rPr>
        <w:t>Multibranch Party.</w:t>
      </w:r>
      <w:r>
        <w:rPr>
          <w:rFonts w:eastAsia="Arial" w:cs="Arial" w:ascii="Arial" w:hAnsi="Arial"/>
          <w:sz w:val="20"/>
          <w:szCs w:val="20"/>
          <w:lang w:val="en-AU"/>
        </w:rPr>
        <w:t xml:space="preserve">  For the purpose of Section 10(c) of this Agreement:</w:t>
        <w:noBreakHyphen/>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t>Party A is not a Multibranch Party.</w:t>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t>Party B is not a Multibranch Party.</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pPr>
      <w:r>
        <w:rPr>
          <w:rFonts w:eastAsia="Arial" w:cs="Arial" w:ascii="Arial" w:hAnsi="Arial"/>
          <w:sz w:val="20"/>
          <w:szCs w:val="20"/>
          <w:lang w:val="en-AU"/>
        </w:rPr>
        <w:t>(e)</w:t>
        <w:tab/>
      </w:r>
      <w:r>
        <w:rPr>
          <w:rFonts w:eastAsia="Arial" w:cs="Arial" w:ascii="Arial" w:hAnsi="Arial"/>
          <w:b/>
          <w:bCs/>
          <w:sz w:val="20"/>
          <w:szCs w:val="20"/>
          <w:lang w:val="en-AU"/>
        </w:rPr>
        <w:t>Calculation Agent.</w:t>
      </w:r>
      <w:r>
        <w:rPr>
          <w:rFonts w:eastAsia="Arial" w:cs="Arial" w:ascii="Arial" w:hAnsi="Arial"/>
          <w:sz w:val="20"/>
          <w:szCs w:val="20"/>
          <w:lang w:val="en-AU"/>
        </w:rPr>
        <w:t xml:space="preserve">  The Calculation Agent is Party A, unless otherwise specified in a Confirmation in relation to the relevant Transaction. </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4"/>
        </w:numPr>
        <w:tabs>
          <w:tab w:val="clear" w:pos="720"/>
          <w:tab w:val="left" w:pos="0" w:leader="none"/>
        </w:tabs>
        <w:ind w:hanging="1440" w:start="1440" w:end="0"/>
        <w:jc w:val="both"/>
        <w:rPr/>
      </w:pPr>
      <w:r>
        <w:rPr>
          <w:rFonts w:eastAsia="Arial" w:cs="Arial" w:ascii="Arial" w:hAnsi="Arial"/>
          <w:b/>
          <w:bCs/>
          <w:sz w:val="20"/>
          <w:szCs w:val="20"/>
          <w:lang w:val="en-AU"/>
        </w:rPr>
        <w:t xml:space="preserve">Credit Support Document </w:t>
      </w:r>
      <w:r>
        <w:rPr>
          <w:rFonts w:eastAsia="Arial" w:cs="Arial" w:ascii="Arial" w:hAnsi="Arial"/>
          <w:sz w:val="20"/>
          <w:szCs w:val="20"/>
          <w:lang w:val="en-AU"/>
        </w:rPr>
        <w:t>means:</w:t>
      </w:r>
    </w:p>
    <w:p>
      <w:pPr>
        <w:pStyle w:val="Normal"/>
        <w:widowControl/>
        <w:numPr>
          <w:ilvl w:val="0"/>
          <w:numId w:val="0"/>
        </w:numPr>
        <w:tabs>
          <w:tab w:val="clear" w:pos="720"/>
          <w:tab w:val="left" w:pos="-1440" w:leader="none"/>
          <w:tab w:val="left" w:pos="709" w:leader="none"/>
          <w:tab w:val="left" w:pos="1276" w:leader="none"/>
        </w:tabs>
        <w:ind w:hanging="0" w:start="0"/>
        <w:jc w:val="both"/>
        <w:rPr>
          <w:rFonts w:ascii="Arial" w:hAnsi="Arial" w:eastAsia="Arial" w:cs="Arial"/>
          <w:sz w:val="20"/>
          <w:szCs w:val="20"/>
          <w:lang w:val="en-AU"/>
        </w:rPr>
      </w:pPr>
      <w:r>
        <w:rPr>
          <w:rFonts w:eastAsia="Arial" w:cs="Arial" w:ascii="Arial" w:hAnsi="Arial"/>
          <w:sz w:val="20"/>
          <w:szCs w:val="20"/>
          <w:lang w:val="en-AU"/>
        </w:rPr>
        <w:tab/>
        <w:t>in respect of Party A -  nil; and</w:t>
      </w:r>
    </w:p>
    <w:p>
      <w:pPr>
        <w:pStyle w:val="Normal"/>
        <w:widowControl/>
        <w:numPr>
          <w:ilvl w:val="0"/>
          <w:numId w:val="0"/>
        </w:numPr>
        <w:tabs>
          <w:tab w:val="clear" w:pos="720"/>
          <w:tab w:val="left" w:pos="-1440" w:leader="none"/>
        </w:tabs>
        <w:ind w:hanging="0" w:start="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720" w:end="0"/>
        <w:jc w:val="both"/>
        <w:rPr>
          <w:rFonts w:ascii="Arial" w:hAnsi="Arial" w:eastAsia="Arial" w:cs="Arial"/>
          <w:sz w:val="20"/>
          <w:szCs w:val="20"/>
          <w:lang w:val="en-AU"/>
        </w:rPr>
      </w:pPr>
      <w:r>
        <w:rPr>
          <w:rFonts w:eastAsia="Arial" w:cs="Arial" w:ascii="Arial" w:hAnsi="Arial"/>
          <w:sz w:val="20"/>
          <w:szCs w:val="20"/>
          <w:lang w:val="en-AU"/>
        </w:rPr>
        <w:t>in respect of Party B -  A Guarantee of Enron Corp. dated on or about the date of this Agreement in favour of Party B as beneficiary.</w:t>
      </w:r>
    </w:p>
    <w:p>
      <w:pPr>
        <w:pStyle w:val="Normal"/>
        <w:widowControl/>
        <w:numPr>
          <w:ilvl w:val="0"/>
          <w:numId w:val="0"/>
        </w:numPr>
        <w:tabs>
          <w:tab w:val="clear" w:pos="720"/>
          <w:tab w:val="left" w:pos="-1440"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4"/>
        </w:numPr>
        <w:tabs>
          <w:tab w:val="clear" w:pos="720"/>
          <w:tab w:val="left" w:pos="0" w:leader="none"/>
        </w:tabs>
        <w:ind w:hanging="1440" w:start="1440" w:end="0"/>
        <w:jc w:val="both"/>
        <w:rPr/>
      </w:pPr>
      <w:r>
        <w:rPr>
          <w:rFonts w:eastAsia="Arial" w:cs="Arial" w:ascii="Arial" w:hAnsi="Arial"/>
          <w:b/>
          <w:bCs/>
          <w:sz w:val="20"/>
          <w:szCs w:val="20"/>
          <w:lang w:val="en-AU"/>
        </w:rPr>
        <w:t xml:space="preserve">Credit Support Provider </w:t>
      </w:r>
      <w:r>
        <w:rPr>
          <w:rFonts w:eastAsia="Arial" w:cs="Arial" w:ascii="Arial" w:hAnsi="Arial"/>
          <w:sz w:val="20"/>
          <w:szCs w:val="20"/>
          <w:lang w:val="en-AU"/>
        </w:rPr>
        <w:t>means:</w:t>
      </w:r>
    </w:p>
    <w:p>
      <w:pPr>
        <w:pStyle w:val="Normal"/>
        <w:widowControl/>
        <w:numPr>
          <w:ilvl w:val="0"/>
          <w:numId w:val="0"/>
        </w:numPr>
        <w:tabs>
          <w:tab w:val="clear" w:pos="720"/>
          <w:tab w:val="left" w:pos="-1440"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0"/>
        <w:jc w:val="both"/>
        <w:rPr>
          <w:rFonts w:ascii="Arial" w:hAnsi="Arial" w:eastAsia="Arial" w:cs="Arial"/>
          <w:sz w:val="20"/>
          <w:szCs w:val="20"/>
          <w:lang w:val="en-AU"/>
        </w:rPr>
      </w:pPr>
      <w:r>
        <w:rPr>
          <w:rFonts w:eastAsia="Arial" w:cs="Arial" w:ascii="Arial" w:hAnsi="Arial"/>
          <w:sz w:val="20"/>
          <w:szCs w:val="20"/>
          <w:lang w:val="en-AU"/>
        </w:rPr>
        <w:tab/>
        <w:t>in respect of Party A  - nil; and</w:t>
      </w:r>
    </w:p>
    <w:p>
      <w:pPr>
        <w:pStyle w:val="Normal"/>
        <w:widowControl/>
        <w:numPr>
          <w:ilvl w:val="0"/>
          <w:numId w:val="0"/>
        </w:numPr>
        <w:tabs>
          <w:tab w:val="clear" w:pos="720"/>
          <w:tab w:val="left" w:pos="-1440" w:leader="none"/>
        </w:tabs>
        <w:ind w:hanging="0" w:start="0"/>
        <w:jc w:val="both"/>
        <w:rPr>
          <w:rFonts w:ascii="Arial" w:hAnsi="Arial" w:eastAsia="Arial" w:cs="Arial"/>
          <w:sz w:val="20"/>
          <w:szCs w:val="20"/>
          <w:lang w:val="en-AU"/>
        </w:rPr>
      </w:pPr>
      <w:r>
        <w:rPr>
          <w:rFonts w:eastAsia="Arial" w:cs="Arial" w:ascii="Arial" w:hAnsi="Arial"/>
          <w:sz w:val="20"/>
          <w:szCs w:val="20"/>
          <w:lang w:val="en-AU"/>
        </w:rPr>
        <w:tab/>
      </w:r>
    </w:p>
    <w:p>
      <w:pPr>
        <w:pStyle w:val="Normal"/>
        <w:widowControl/>
        <w:numPr>
          <w:ilvl w:val="0"/>
          <w:numId w:val="0"/>
        </w:numPr>
        <w:tabs>
          <w:tab w:val="clear" w:pos="720"/>
          <w:tab w:val="left" w:pos="-1440" w:leader="none"/>
        </w:tabs>
        <w:ind w:hanging="0" w:start="0"/>
        <w:jc w:val="both"/>
        <w:rPr>
          <w:rFonts w:ascii="Arial" w:hAnsi="Arial" w:eastAsia="Arial" w:cs="Arial"/>
          <w:sz w:val="20"/>
          <w:szCs w:val="20"/>
          <w:lang w:val="en-AU"/>
        </w:rPr>
      </w:pPr>
      <w:r>
        <w:rPr>
          <w:rFonts w:eastAsia="Arial" w:cs="Arial" w:ascii="Arial" w:hAnsi="Arial"/>
          <w:sz w:val="20"/>
          <w:szCs w:val="20"/>
          <w:lang w:val="en-AU"/>
        </w:rPr>
        <w:tab/>
        <w:t>in respect of Party B  - Enron Corp.</w:t>
      </w:r>
    </w:p>
    <w:p>
      <w:pPr>
        <w:pStyle w:val="Normal"/>
        <w:widowControl/>
        <w:numPr>
          <w:ilvl w:val="0"/>
          <w:numId w:val="0"/>
        </w:numPr>
        <w:tabs>
          <w:tab w:val="clear" w:pos="720"/>
          <w:tab w:val="left" w:pos="-1440"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4"/>
        </w:numPr>
        <w:tabs>
          <w:tab w:val="clear" w:pos="720"/>
          <w:tab w:val="left" w:pos="0" w:leader="none"/>
        </w:tabs>
        <w:ind w:hanging="1440" w:start="1440" w:end="0"/>
        <w:jc w:val="both"/>
        <w:rPr/>
      </w:pPr>
      <w:r>
        <w:rPr>
          <w:rFonts w:eastAsia="Arial" w:cs="Arial" w:ascii="Arial" w:hAnsi="Arial"/>
          <w:b/>
          <w:bCs/>
          <w:sz w:val="20"/>
          <w:szCs w:val="20"/>
          <w:lang w:val="en-AU"/>
        </w:rPr>
        <w:t>Governing Law.</w:t>
      </w:r>
      <w:r>
        <w:rPr>
          <w:rFonts w:eastAsia="Arial" w:cs="Arial" w:ascii="Arial" w:hAnsi="Arial"/>
          <w:sz w:val="20"/>
          <w:szCs w:val="20"/>
          <w:lang w:val="en-AU"/>
        </w:rPr>
        <w:t xml:space="preserve">  This Agreement is governed by and construed in accordance with the laws in force in New South Wales, and each party submits to the non</w:t>
        <w:noBreakHyphen/>
        <w:t>exclusive jurisdiction of the courts of New South Wales and courts of appeal from them and a reference in Section 13(b)(ii) to “such court” is reference to those courts.</w:t>
      </w:r>
    </w:p>
    <w:p>
      <w:pPr>
        <w:pStyle w:val="Normal"/>
        <w:widowControl/>
        <w:numPr>
          <w:ilvl w:val="0"/>
          <w:numId w:val="0"/>
        </w:numPr>
        <w:tabs>
          <w:tab w:val="clear" w:pos="720"/>
          <w:tab w:val="left" w:pos="-1440"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4"/>
        </w:numPr>
        <w:tabs>
          <w:tab w:val="clear" w:pos="720"/>
          <w:tab w:val="left" w:pos="0" w:leader="none"/>
        </w:tabs>
        <w:ind w:hanging="1440" w:start="1440" w:end="0"/>
        <w:jc w:val="both"/>
        <w:rPr/>
      </w:pPr>
      <w:r>
        <w:rPr>
          <w:rFonts w:eastAsia="Arial" w:cs="Arial" w:ascii="Arial" w:hAnsi="Arial"/>
          <w:b/>
          <w:bCs/>
          <w:sz w:val="20"/>
          <w:szCs w:val="20"/>
          <w:lang w:val="en-AU"/>
        </w:rPr>
        <w:t>Netting of Payments.</w:t>
      </w:r>
      <w:r>
        <w:rPr>
          <w:rFonts w:eastAsia="Arial" w:cs="Arial" w:ascii="Arial" w:hAnsi="Arial"/>
          <w:sz w:val="20"/>
          <w:szCs w:val="20"/>
          <w:lang w:val="en-AU"/>
        </w:rPr>
        <w:t xml:space="preserve">  Subparagraph (ii) of Section 2(c) of this Agreement will not apply to the following Transactions or groups of Transactions (in each case starting from the date of this Agreement):</w:t>
      </w:r>
    </w:p>
    <w:p>
      <w:pPr>
        <w:pStyle w:val="Normal"/>
        <w:widowControl/>
        <w:numPr>
          <w:ilvl w:val="0"/>
          <w:numId w:val="0"/>
        </w:numPr>
        <w:tabs>
          <w:tab w:val="clear" w:pos="720"/>
          <w:tab w:val="left" w:pos="-1440"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clear" w:pos="720"/>
          <w:tab w:val="left" w:pos="-1440" w:leader="none"/>
        </w:tabs>
        <w:ind w:hanging="0" w:start="720" w:end="0"/>
        <w:jc w:val="both"/>
        <w:rPr/>
      </w:pPr>
      <w:r>
        <w:rPr>
          <w:rFonts w:eastAsia="Arial" w:cs="Arial" w:ascii="Arial" w:hAnsi="Arial"/>
          <w:b/>
          <w:bCs/>
          <w:sz w:val="20"/>
          <w:szCs w:val="20"/>
          <w:lang w:val="en-AU"/>
        </w:rPr>
        <w:tab/>
      </w:r>
      <w:r>
        <w:rPr>
          <w:rFonts w:eastAsia="Arial" w:cs="Arial" w:ascii="Arial" w:hAnsi="Arial"/>
          <w:sz w:val="20"/>
          <w:szCs w:val="20"/>
          <w:lang w:val="en-AU"/>
        </w:rPr>
        <w:t xml:space="preserve">All Transactions of the same product type unless the parties elect in respect of two or more Transactions not to determine a net amount. </w:t>
      </w:r>
    </w:p>
    <w:p>
      <w:pPr>
        <w:pStyle w:val="Normal"/>
        <w:widowControl/>
        <w:numPr>
          <w:ilvl w:val="0"/>
          <w:numId w:val="0"/>
        </w:numPr>
        <w:tabs>
          <w:tab w:val="clear" w:pos="720"/>
          <w:tab w:val="left" w:pos="-1440"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4"/>
        </w:numPr>
        <w:tabs>
          <w:tab w:val="clear" w:pos="720"/>
          <w:tab w:val="left" w:pos="0" w:leader="none"/>
        </w:tabs>
        <w:ind w:hanging="1440" w:start="1440" w:end="0"/>
        <w:jc w:val="both"/>
        <w:rPr/>
      </w:pPr>
      <w:r>
        <w:rPr>
          <w:rFonts w:eastAsia="Arial" w:cs="Arial" w:ascii="Arial" w:hAnsi="Arial"/>
          <w:b/>
          <w:bCs/>
          <w:sz w:val="20"/>
          <w:szCs w:val="20"/>
          <w:lang w:val="en-AU"/>
        </w:rPr>
        <w:t>"Affiliate"</w:t>
      </w:r>
      <w:r>
        <w:rPr>
          <w:rFonts w:eastAsia="Arial" w:cs="Arial" w:ascii="Arial" w:hAnsi="Arial"/>
          <w:sz w:val="20"/>
          <w:szCs w:val="20"/>
          <w:lang w:val="en-AU"/>
        </w:rPr>
        <w:t xml:space="preserve"> will have the meaning specified in Section 14. </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tabs>
          <w:tab w:val="clear" w:pos="720"/>
          <w:tab w:val="center" w:pos="4513" w:leader="none"/>
        </w:tabs>
        <w:jc w:val="both"/>
        <w:rPr>
          <w:rFonts w:ascii="Arial" w:hAnsi="Arial" w:eastAsia="Arial" w:cs="Arial"/>
          <w:sz w:val="20"/>
          <w:szCs w:val="20"/>
          <w:lang w:val="en-AU"/>
        </w:rPr>
      </w:pPr>
      <w:r>
        <w:rPr>
          <w:rFonts w:eastAsia="Arial" w:cs="Arial" w:ascii="Arial" w:hAnsi="Arial"/>
          <w:b/>
          <w:bCs/>
          <w:sz w:val="20"/>
          <w:szCs w:val="20"/>
          <w:lang w:val="en-AU"/>
        </w:rPr>
        <w:tab/>
        <w:t>Part 5</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center" w:pos="4513" w:leader="none"/>
        </w:tabs>
        <w:jc w:val="both"/>
        <w:rPr>
          <w:rFonts w:ascii="Arial" w:hAnsi="Arial" w:eastAsia="Arial" w:cs="Arial"/>
          <w:sz w:val="20"/>
          <w:szCs w:val="20"/>
          <w:lang w:val="en-AU"/>
        </w:rPr>
      </w:pPr>
      <w:r>
        <w:rPr>
          <w:rFonts w:eastAsia="Arial" w:cs="Arial" w:ascii="Arial" w:hAnsi="Arial"/>
          <w:sz w:val="20"/>
          <w:szCs w:val="20"/>
          <w:lang w:val="en-AU"/>
        </w:rPr>
        <w:tab/>
      </w:r>
      <w:r>
        <w:rPr>
          <w:rFonts w:eastAsia="Arial" w:cs="Arial" w:ascii="Arial" w:hAnsi="Arial"/>
          <w:b/>
          <w:bCs/>
          <w:sz w:val="20"/>
          <w:szCs w:val="20"/>
          <w:lang w:val="en-AU"/>
        </w:rPr>
        <w:t>Other Provisions</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5"/>
        </w:numPr>
        <w:tabs>
          <w:tab w:val="clear" w:pos="720"/>
          <w:tab w:val="left" w:pos="0" w:leader="none"/>
          <w:tab w:val="left" w:pos="504" w:leader="none"/>
        </w:tabs>
        <w:ind w:hanging="720" w:start="1440" w:end="0"/>
        <w:jc w:val="both"/>
        <w:rPr>
          <w:rFonts w:ascii="Arial" w:hAnsi="Arial" w:eastAsia="Arial" w:cs="Arial"/>
          <w:sz w:val="20"/>
          <w:szCs w:val="20"/>
          <w:lang w:val="en-AU"/>
        </w:rPr>
      </w:pPr>
      <w:r>
        <w:rPr>
          <w:rFonts w:eastAsia="Arial" w:cs="Arial" w:ascii="Arial" w:hAnsi="Arial"/>
          <w:sz w:val="20"/>
          <w:szCs w:val="20"/>
          <w:lang w:val="en-AU"/>
        </w:rPr>
        <w:t>The following definitions are incorporated into this Master Agreement and any Confirmation:</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418" w:leader="none"/>
        </w:tabs>
        <w:ind w:hanging="698" w:start="1418" w:end="0"/>
        <w:jc w:val="both"/>
        <w:rPr/>
      </w:pPr>
      <w:r>
        <w:rPr>
          <w:rFonts w:eastAsia="Arial" w:cs="Arial" w:ascii="Arial" w:hAnsi="Arial"/>
          <w:sz w:val="20"/>
          <w:szCs w:val="20"/>
          <w:lang w:val="en-AU"/>
        </w:rPr>
        <w:t>(i)</w:t>
        <w:tab/>
        <w:t>w</w:t>
      </w:r>
      <w:r>
        <w:rPr>
          <w:rFonts w:eastAsia="Arial" w:cs="Arial" w:ascii="Arial" w:hAnsi="Arial"/>
          <w:sz w:val="20"/>
          <w:szCs w:val="20"/>
        </w:rPr>
        <w:t>ith respect to FX Transactions and Currency Options, the 1998 ISDA FX and Currency Option Definitions;</w:t>
      </w:r>
    </w:p>
    <w:p>
      <w:pPr>
        <w:pStyle w:val="WW-BodyText23"/>
        <w:tabs>
          <w:tab w:val="clear" w:pos="1276"/>
          <w:tab w:val="left" w:pos="-1099" w:leader="none"/>
          <w:tab w:val="left" w:pos="-720" w:leader="none"/>
          <w:tab w:val="left" w:pos="0" w:leader="none"/>
          <w:tab w:val="left" w:pos="720" w:leader="none"/>
        </w:tabs>
        <w:rPr>
          <w:rFonts w:ascii="Arial" w:hAnsi="Arial" w:eastAsia="Arial" w:cs="Arial"/>
          <w:sz w:val="20"/>
          <w:szCs w:val="20"/>
        </w:rPr>
      </w:pPr>
      <w:r>
        <w:rPr>
          <w:rFonts w:eastAsia="Arial" w:cs="Arial"/>
          <w:sz w:val="20"/>
          <w:szCs w:val="20"/>
        </w:rPr>
      </w:r>
    </w:p>
    <w:p>
      <w:pPr>
        <w:pStyle w:val="Normal"/>
        <w:widowControl/>
        <w:numPr>
          <w:ilvl w:val="0"/>
          <w:numId w:val="6"/>
        </w:numPr>
        <w:tabs>
          <w:tab w:val="clear" w:pos="720"/>
          <w:tab w:val="left" w:pos="0" w:leader="none"/>
          <w:tab w:val="left" w:pos="687" w:leader="none"/>
        </w:tabs>
        <w:ind w:hanging="1440" w:start="2880" w:end="0"/>
        <w:jc w:val="both"/>
        <w:rPr>
          <w:rFonts w:ascii="Arial" w:hAnsi="Arial" w:eastAsia="Arial" w:cs="Arial"/>
          <w:sz w:val="20"/>
          <w:szCs w:val="20"/>
          <w:lang w:val="en-AU"/>
        </w:rPr>
      </w:pPr>
      <w:r>
        <w:rPr>
          <w:rFonts w:eastAsia="Arial" w:cs="Arial" w:ascii="Arial" w:hAnsi="Arial"/>
          <w:sz w:val="20"/>
          <w:szCs w:val="20"/>
          <w:lang w:val="en-AU"/>
        </w:rPr>
        <w:t xml:space="preserve">with respect to Commodity Transactions, the 1993 ISDA Commodity Derivatives Definitions; </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418" w:leader="none"/>
        </w:tabs>
        <w:jc w:val="both"/>
        <w:rPr>
          <w:rFonts w:ascii="Arial" w:hAnsi="Arial" w:eastAsia="Arial" w:cs="Arial"/>
          <w:sz w:val="20"/>
          <w:szCs w:val="20"/>
          <w:lang w:val="en-AU"/>
        </w:rPr>
      </w:pPr>
      <w:r>
        <w:rPr>
          <w:rFonts w:eastAsia="Arial" w:cs="Arial" w:ascii="Arial" w:hAnsi="Arial"/>
          <w:sz w:val="20"/>
          <w:szCs w:val="20"/>
          <w:lang w:val="en-AU"/>
        </w:rPr>
        <w:tab/>
        <w:t>(iii)</w:t>
        <w:tab/>
        <w:t>with respect to Bullion Transactions, the 1997 ISDA Bullion Definitions;</w:t>
      </w:r>
    </w:p>
    <w:p>
      <w:pPr>
        <w:pStyle w:val="Normal"/>
        <w:widowControl/>
        <w:tabs>
          <w:tab w:val="left" w:pos="-1099" w:leader="none"/>
          <w:tab w:val="left" w:pos="-720" w:leader="none"/>
          <w:tab w:val="left" w:pos="0" w:leader="none"/>
          <w:tab w:val="left" w:pos="720" w:leader="none"/>
          <w:tab w:val="left" w:pos="1276" w:leader="none"/>
          <w:tab w:val="left" w:pos="1440"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76" w:leader="none"/>
          <w:tab w:val="left" w:pos="1440"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76" w:leader="none"/>
          <w:tab w:val="left" w:pos="1440" w:leader="none"/>
        </w:tabs>
        <w:jc w:val="both"/>
        <w:rPr>
          <w:rFonts w:ascii="Arrus BT" w:hAnsi="Arrus BT" w:eastAsia="Arrus BT" w:cs="Arrus BT"/>
          <w:b/>
          <w:bCs/>
          <w:i/>
          <w:i/>
          <w:iCs/>
          <w:sz w:val="32"/>
          <w:szCs w:val="32"/>
          <w:lang w:val="en-AU"/>
        </w:rPr>
      </w:pPr>
      <w:r>
        <w:rPr>
          <w:rFonts w:eastAsia="Arrus BT" w:cs="Arrus BT" w:ascii="Arrus BT" w:hAnsi="Arrus BT"/>
          <w:b/>
          <w:bCs/>
          <w:i/>
          <w:iCs/>
          <w:sz w:val="32"/>
          <w:szCs w:val="32"/>
          <w:lang w:val="en-AU"/>
        </w:rPr>
        <w:t>DRAFT</w:t>
      </w:r>
    </w:p>
    <w:p>
      <w:pPr>
        <w:pStyle w:val="Normal"/>
        <w:widowControl/>
        <w:tabs>
          <w:tab w:val="left" w:pos="-1099" w:leader="none"/>
          <w:tab w:val="left" w:pos="-720" w:leader="none"/>
          <w:tab w:val="left" w:pos="0" w:leader="none"/>
          <w:tab w:val="left" w:pos="720" w:leader="none"/>
          <w:tab w:val="left" w:pos="1276" w:leader="none"/>
          <w:tab w:val="left" w:pos="1440" w:leader="none"/>
        </w:tabs>
        <w:jc w:val="both"/>
        <w:rPr>
          <w:rFonts w:ascii="Arial" w:hAnsi="Arial" w:eastAsia="Arial" w:cs="Arial"/>
          <w:b/>
          <w:bCs/>
          <w:i/>
          <w:i/>
          <w:iCs/>
          <w:sz w:val="20"/>
          <w:szCs w:val="20"/>
          <w:lang w:val="en-AU"/>
        </w:rPr>
      </w:pPr>
      <w:r>
        <w:rPr>
          <w:rFonts w:eastAsia="Arial" w:cs="Arial" w:ascii="Arial" w:hAnsi="Arial"/>
          <w:b/>
          <w:bCs/>
          <w:i/>
          <w:iCs/>
          <w:sz w:val="20"/>
          <w:szCs w:val="20"/>
          <w:lang w:val="en-AU"/>
        </w:rPr>
      </w:r>
    </w:p>
    <w:p>
      <w:pPr>
        <w:pStyle w:val="Normal"/>
        <w:widowControl/>
        <w:numPr>
          <w:ilvl w:val="0"/>
          <w:numId w:val="7"/>
        </w:numPr>
        <w:tabs>
          <w:tab w:val="clear" w:pos="720"/>
          <w:tab w:val="left" w:pos="0" w:leader="none"/>
          <w:tab w:val="left" w:pos="261" w:leader="none"/>
        </w:tabs>
        <w:ind w:hanging="1440" w:start="2880" w:end="0"/>
        <w:jc w:val="both"/>
        <w:rPr>
          <w:rFonts w:ascii="Arial" w:hAnsi="Arial" w:eastAsia="Arial" w:cs="Arial"/>
          <w:sz w:val="20"/>
          <w:szCs w:val="20"/>
          <w:lang w:val="en-AU"/>
        </w:rPr>
      </w:pPr>
      <w:r>
        <w:rPr>
          <w:rFonts w:eastAsia="Arial" w:cs="Arial" w:ascii="Arial" w:hAnsi="Arial"/>
          <w:sz w:val="20"/>
          <w:szCs w:val="20"/>
          <w:lang w:val="en-AU"/>
        </w:rPr>
        <w:t xml:space="preserve">with respect to Equity Derivatives, the 1996 ISDA Equity Derivatives Definitions; </w:t>
      </w:r>
    </w:p>
    <w:p>
      <w:pPr>
        <w:pStyle w:val="Normal"/>
        <w:widowControl/>
        <w:tabs>
          <w:tab w:val="left" w:pos="-1099" w:leader="none"/>
          <w:tab w:val="left" w:pos="-720" w:leader="none"/>
          <w:tab w:val="left" w:pos="0" w:leader="none"/>
          <w:tab w:val="left" w:pos="720" w:leader="none"/>
          <w:tab w:val="left" w:pos="1276"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418" w:leader="none"/>
        </w:tabs>
        <w:ind w:hanging="1418" w:start="1418" w:end="0"/>
        <w:jc w:val="both"/>
        <w:rPr/>
      </w:pPr>
      <w:r>
        <w:rPr>
          <w:rFonts w:eastAsia="Arial" w:cs="Arial" w:ascii="Arial" w:hAnsi="Arial"/>
          <w:sz w:val="20"/>
          <w:szCs w:val="20"/>
          <w:lang w:val="en-AU"/>
        </w:rPr>
        <w:tab/>
        <w:t>(v)</w:t>
        <w:tab/>
      </w:r>
      <w:r>
        <w:rPr>
          <w:rFonts w:eastAsia="Arial" w:cs="Arial" w:ascii="Arial" w:hAnsi="Arial"/>
          <w:sz w:val="20"/>
          <w:szCs w:val="20"/>
        </w:rPr>
        <w:t>with respect to all types of Transactions, the 1991 ISDA Definitions as supplemented by the 1998 Supplement, (the “1991 ISDA Definitions”), to the extent that they are not inconsistent with any of the above,</w:t>
      </w:r>
    </w:p>
    <w:p>
      <w:pPr>
        <w:pStyle w:val="Normal"/>
        <w:widowControl/>
        <w:tabs>
          <w:tab w:val="left" w:pos="-1099" w:leader="none"/>
          <w:tab w:val="left" w:pos="-720" w:leader="none"/>
          <w:tab w:val="left" w:pos="0" w:leader="none"/>
          <w:tab w:val="left" w:pos="720" w:leader="none"/>
        </w:tabs>
        <w:jc w:val="both"/>
        <w:rPr>
          <w:rFonts w:ascii="Arial" w:hAnsi="Arial" w:eastAsia="Arial" w:cs="Arial"/>
          <w:sz w:val="20"/>
          <w:szCs w:val="20"/>
          <w:lang w:val="en-AU"/>
        </w:rPr>
      </w:pPr>
      <w:r>
        <w:rPr>
          <w:rFonts w:eastAsia="Arial" w:cs="Arial" w:ascii="Arial" w:hAnsi="Arial"/>
          <w:sz w:val="20"/>
          <w:szCs w:val="20"/>
          <w:lang w:val="en-AU"/>
        </w:rPr>
        <w:t xml:space="preserve"> </w:t>
      </w:r>
    </w:p>
    <w:p>
      <w:pPr>
        <w:pStyle w:val="Normal"/>
        <w:widowControl/>
        <w:tabs>
          <w:tab w:val="left" w:pos="-1099" w:leader="none"/>
          <w:tab w:val="left" w:pos="-720" w:leader="none"/>
          <w:tab w:val="left" w:pos="0" w:leader="none"/>
          <w:tab w:val="left" w:pos="720" w:leader="none"/>
        </w:tabs>
        <w:ind w:start="720" w:end="0"/>
        <w:jc w:val="both"/>
        <w:rPr>
          <w:rFonts w:ascii="Arial" w:hAnsi="Arial" w:eastAsia="Arial" w:cs="Arial"/>
          <w:sz w:val="20"/>
          <w:szCs w:val="20"/>
          <w:lang w:val="en-AU"/>
        </w:rPr>
      </w:pPr>
      <w:r>
        <w:rPr>
          <w:rFonts w:eastAsia="Arial" w:cs="Arial" w:ascii="Arial" w:hAnsi="Arial"/>
          <w:sz w:val="20"/>
          <w:szCs w:val="20"/>
          <w:lang w:val="en-AU"/>
        </w:rPr>
        <w:t>(each as published (or co-published) by the International Swaps and Derivatives Association, Inc. and each as amended or supplemented from time to time (the “ISDA Definitions”).  In the event of any inconsistency between the provisions of this Master Agreement or any Confirmation and the ISDA Definitions, the Master Agreement or such Confirmation will prevail.</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ind w:hanging="720" w:start="720" w:end="0"/>
        <w:jc w:val="both"/>
        <w:rPr>
          <w:rFonts w:ascii="Arial" w:hAnsi="Arial" w:eastAsia="Arial" w:cs="Arial"/>
          <w:sz w:val="20"/>
          <w:szCs w:val="20"/>
          <w:lang w:val="en-AU"/>
        </w:rPr>
      </w:pPr>
      <w:r>
        <w:rPr>
          <w:rFonts w:eastAsia="Arial" w:cs="Arial" w:ascii="Arial" w:hAnsi="Arial"/>
          <w:sz w:val="20"/>
          <w:szCs w:val="20"/>
          <w:lang w:val="en-AU"/>
        </w:rPr>
        <w:t xml:space="preserve"> </w:t>
      </w:r>
      <w:r>
        <w:rPr>
          <w:rFonts w:eastAsia="Arial" w:cs="Arial" w:ascii="Arial" w:hAnsi="Arial"/>
          <w:sz w:val="20"/>
          <w:szCs w:val="20"/>
          <w:lang w:val="en-AU"/>
        </w:rPr>
        <w:t>(b)</w:t>
        <w:tab/>
        <w:t>In Section 2(a)(i) add the following sentence:</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ind w:start="1224" w:end="0"/>
        <w:jc w:val="both"/>
        <w:rPr>
          <w:rFonts w:ascii="Arial" w:hAnsi="Arial" w:eastAsia="Arial" w:cs="Arial"/>
          <w:sz w:val="20"/>
          <w:szCs w:val="20"/>
          <w:lang w:val="en-AU"/>
        </w:rPr>
      </w:pPr>
      <w:r>
        <w:rPr>
          <w:rFonts w:eastAsia="Arial" w:cs="Arial" w:ascii="Arial" w:hAnsi="Arial"/>
          <w:sz w:val="20"/>
          <w:szCs w:val="20"/>
          <w:lang w:val="en-AU"/>
        </w:rPr>
        <w:t>"Each payment will be by way of exchange for the corresponding payment or payments payable by the other party".</w:t>
      </w:r>
    </w:p>
    <w:p>
      <w:pPr>
        <w:pStyle w:val="Normal"/>
        <w:widowControl/>
        <w:tabs>
          <w:tab w:val="left" w:pos="-1099" w:leader="none"/>
          <w:tab w:val="left" w:pos="-720" w:leader="none"/>
          <w:tab w:val="left" w:pos="0" w:leader="none"/>
          <w:tab w:val="left" w:pos="720" w:leader="none"/>
          <w:tab w:val="left" w:pos="1224" w:leader="none"/>
        </w:tabs>
        <w:ind w:start="60" w:end="0"/>
        <w:jc w:val="both"/>
        <w:rPr>
          <w:rFonts w:ascii="Arial" w:hAnsi="Arial" w:eastAsia="Arial" w:cs="Arial"/>
          <w:sz w:val="20"/>
          <w:szCs w:val="20"/>
          <w:lang w:val="en-AU"/>
        </w:rPr>
      </w:pPr>
      <w:r>
        <w:rPr>
          <w:rFonts w:eastAsia="Arial" w:cs="Arial" w:ascii="Arial" w:hAnsi="Arial"/>
          <w:sz w:val="20"/>
          <w:szCs w:val="20"/>
          <w:lang w:val="en-AU"/>
        </w:rPr>
      </w:r>
    </w:p>
    <w:p>
      <w:pPr>
        <w:pStyle w:val="Normal"/>
        <w:tabs>
          <w:tab w:val="clear" w:pos="720"/>
          <w:tab w:val="left" w:pos="-1440" w:leader="none"/>
        </w:tabs>
        <w:ind w:hanging="720" w:start="720" w:end="0"/>
        <w:jc w:val="both"/>
        <w:rPr>
          <w:rFonts w:ascii="Arial" w:hAnsi="Arial" w:eastAsia="Arial" w:cs="Arial"/>
          <w:sz w:val="20"/>
          <w:szCs w:val="20"/>
          <w:lang w:val="en-AU"/>
        </w:rPr>
      </w:pPr>
      <w:r>
        <w:rPr>
          <w:rFonts w:eastAsia="Arial" w:cs="Arial" w:ascii="Arial" w:hAnsi="Arial"/>
          <w:sz w:val="20"/>
          <w:szCs w:val="20"/>
          <w:lang w:val="en-AU"/>
        </w:rPr>
        <w:t>(c)</w:t>
        <w:tab/>
        <w:t>Section 3 is revised by adding the following Section 3(g) at the end thereof:</w:t>
      </w:r>
    </w:p>
    <w:p>
      <w:pPr>
        <w:pStyle w:val="Normal"/>
        <w:jc w:val="both"/>
        <w:rPr>
          <w:rFonts w:ascii="Arial" w:hAnsi="Arial" w:eastAsia="Arial" w:cs="Arial"/>
          <w:sz w:val="20"/>
          <w:szCs w:val="20"/>
          <w:lang w:val="en-AU"/>
        </w:rPr>
      </w:pPr>
      <w:r>
        <w:rPr>
          <w:rFonts w:eastAsia="Arial" w:cs="Arial" w:ascii="Arial" w:hAnsi="Arial"/>
          <w:sz w:val="20"/>
          <w:szCs w:val="20"/>
          <w:lang w:val="en-AU"/>
        </w:rPr>
      </w:r>
    </w:p>
    <w:p>
      <w:pPr>
        <w:pStyle w:val="Normal"/>
        <w:tabs>
          <w:tab w:val="clear" w:pos="720"/>
          <w:tab w:val="left" w:pos="-1440" w:leader="none"/>
        </w:tabs>
        <w:ind w:hanging="720" w:start="1440" w:end="0"/>
        <w:jc w:val="both"/>
        <w:rPr/>
      </w:pPr>
      <w:r>
        <w:rPr>
          <w:rFonts w:eastAsia="WP TypographicSymbols;Symbol" w:cs="WP TypographicSymbols;Symbol" w:ascii="WP TypographicSymbols;Symbol" w:hAnsi="WP TypographicSymbols;Symbol"/>
          <w:sz w:val="20"/>
          <w:szCs w:val="20"/>
          <w:lang w:val="en-AU"/>
        </w:rPr>
        <w:sym w:font="WP TypographicSymbols;Symbol" w:char="f041"/>
      </w:r>
      <w:r>
        <w:rPr>
          <w:rFonts w:eastAsia="Arial" w:cs="Arial" w:ascii="Arial" w:hAnsi="Arial"/>
          <w:sz w:val="20"/>
          <w:szCs w:val="20"/>
          <w:lang w:val="en-AU"/>
        </w:rPr>
        <w:t>(g)</w:t>
        <w:tab/>
      </w:r>
      <w:r>
        <w:rPr>
          <w:rFonts w:eastAsia="Arial" w:cs="Arial" w:ascii="Arial" w:hAnsi="Arial"/>
          <w:b/>
          <w:bCs/>
          <w:sz w:val="20"/>
          <w:szCs w:val="20"/>
          <w:lang w:val="en-AU"/>
        </w:rPr>
        <w:t>Relationship Between Parties.</w:t>
      </w:r>
      <w:r>
        <w:rPr>
          <w:rFonts w:eastAsia="Arial" w:cs="Arial" w:ascii="Arial" w:hAnsi="Arial"/>
          <w:sz w:val="20"/>
          <w:szCs w:val="20"/>
          <w:lang w:val="en-AU"/>
        </w:rPr>
        <w:t xml:space="preserve">  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jc w:val="both"/>
        <w:rPr>
          <w:rFonts w:ascii="Arial" w:hAnsi="Arial" w:eastAsia="Arial" w:cs="Arial"/>
          <w:sz w:val="20"/>
          <w:szCs w:val="20"/>
          <w:lang w:val="en-AU"/>
        </w:rPr>
      </w:pPr>
      <w:r>
        <w:rPr>
          <w:rFonts w:eastAsia="Arial" w:cs="Arial" w:ascii="Arial" w:hAnsi="Arial"/>
          <w:sz w:val="20"/>
          <w:szCs w:val="20"/>
          <w:lang w:val="en-AU"/>
        </w:rPr>
      </w:r>
    </w:p>
    <w:p>
      <w:pPr>
        <w:pStyle w:val="Normal"/>
        <w:tabs>
          <w:tab w:val="clear" w:pos="720"/>
          <w:tab w:val="left" w:pos="-1440" w:leader="none"/>
        </w:tabs>
        <w:ind w:hanging="720" w:start="2160" w:end="0"/>
        <w:jc w:val="both"/>
        <w:rPr/>
      </w:pPr>
      <w:r>
        <w:rPr>
          <w:rFonts w:eastAsia="Arial" w:cs="Arial" w:ascii="Arial" w:hAnsi="Arial"/>
          <w:sz w:val="20"/>
          <w:szCs w:val="20"/>
          <w:lang w:val="en-AU"/>
        </w:rPr>
        <w:t>(i)</w:t>
        <w:tab/>
      </w:r>
      <w:r>
        <w:rPr>
          <w:rFonts w:eastAsia="Arial" w:cs="Arial" w:ascii="Arial" w:hAnsi="Arial"/>
          <w:b/>
          <w:bCs/>
          <w:sz w:val="20"/>
          <w:szCs w:val="20"/>
          <w:lang w:val="en-AU"/>
        </w:rPr>
        <w:t xml:space="preserve">Non-Reliance.  </w:t>
      </w:r>
      <w:r>
        <w:rPr>
          <w:rFonts w:eastAsia="Arial" w:cs="Arial" w:ascii="Arial" w:hAnsi="Arial"/>
          <w:sz w:val="20"/>
          <w:szCs w:val="20"/>
          <w:lang w:val="en-AU"/>
        </w:rPr>
        <w:t xml:space="preserve"> It is acting for its own account, and it has made its own independent decisions to enter into that Transaction and as to whether that Transaction is appropriate or proper for it based upon its own judgement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jc w:val="both"/>
        <w:rPr>
          <w:rFonts w:ascii="Arial" w:hAnsi="Arial" w:eastAsia="Arial" w:cs="Arial"/>
          <w:sz w:val="20"/>
          <w:szCs w:val="20"/>
          <w:lang w:val="en-AU"/>
        </w:rPr>
      </w:pPr>
      <w:r>
        <w:rPr>
          <w:rFonts w:eastAsia="Arial" w:cs="Arial" w:ascii="Arial" w:hAnsi="Arial"/>
          <w:sz w:val="20"/>
          <w:szCs w:val="20"/>
          <w:lang w:val="en-AU"/>
        </w:rPr>
      </w:r>
    </w:p>
    <w:p>
      <w:pPr>
        <w:pStyle w:val="Normal"/>
        <w:tabs>
          <w:tab w:val="clear" w:pos="720"/>
          <w:tab w:val="left" w:pos="-1440" w:leader="none"/>
        </w:tabs>
        <w:ind w:hanging="720" w:start="2160" w:end="0"/>
        <w:jc w:val="both"/>
        <w:rPr/>
      </w:pPr>
      <w:r>
        <w:rPr>
          <w:rFonts w:eastAsia="Arial" w:cs="Arial" w:ascii="Arial" w:hAnsi="Arial"/>
          <w:sz w:val="20"/>
          <w:szCs w:val="20"/>
          <w:lang w:val="en-AU"/>
        </w:rPr>
        <w:t>(ii)</w:t>
        <w:tab/>
      </w:r>
      <w:r>
        <w:rPr>
          <w:rFonts w:eastAsia="Arial" w:cs="Arial" w:ascii="Arial" w:hAnsi="Arial"/>
          <w:b/>
          <w:bCs/>
          <w:sz w:val="20"/>
          <w:szCs w:val="20"/>
          <w:lang w:val="en-AU"/>
        </w:rPr>
        <w:t xml:space="preserve">Assessment and Understanding.  </w:t>
      </w:r>
      <w:r>
        <w:rPr>
          <w:rFonts w:eastAsia="Arial" w:cs="Arial" w:ascii="Arial" w:hAnsi="Arial"/>
          <w:sz w:val="20"/>
          <w:szCs w:val="20"/>
          <w:lang w:val="en-AU"/>
        </w:rPr>
        <w:t>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jc w:val="both"/>
        <w:rPr>
          <w:rFonts w:ascii="Arial" w:hAnsi="Arial" w:eastAsia="Arial" w:cs="Arial"/>
          <w:sz w:val="20"/>
          <w:szCs w:val="20"/>
          <w:lang w:val="en-AU"/>
        </w:rPr>
      </w:pPr>
      <w:r>
        <w:rPr>
          <w:rFonts w:eastAsia="Arial" w:cs="Arial" w:ascii="Arial" w:hAnsi="Arial"/>
          <w:sz w:val="20"/>
          <w:szCs w:val="20"/>
          <w:lang w:val="en-AU"/>
        </w:rPr>
      </w:r>
    </w:p>
    <w:p>
      <w:pPr>
        <w:pStyle w:val="Normal"/>
        <w:ind w:hanging="720" w:start="2160" w:end="0"/>
        <w:jc w:val="both"/>
        <w:rPr/>
      </w:pPr>
      <w:r>
        <w:rPr>
          <w:rFonts w:eastAsia="Arial" w:cs="Arial" w:ascii="Arial" w:hAnsi="Arial"/>
          <w:sz w:val="20"/>
          <w:szCs w:val="20"/>
          <w:lang w:val="en-AU"/>
        </w:rPr>
        <w:t>(iii)</w:t>
        <w:tab/>
      </w:r>
      <w:r>
        <w:rPr>
          <w:rFonts w:eastAsia="Arial" w:cs="Arial" w:ascii="Arial" w:hAnsi="Arial"/>
          <w:b/>
          <w:bCs/>
          <w:sz w:val="20"/>
          <w:szCs w:val="20"/>
          <w:lang w:val="en-AU"/>
        </w:rPr>
        <w:t>Status of Parties.</w:t>
      </w:r>
      <w:r>
        <w:rPr>
          <w:rFonts w:eastAsia="Arial" w:cs="Arial" w:ascii="Arial" w:hAnsi="Arial"/>
          <w:sz w:val="20"/>
          <w:szCs w:val="20"/>
          <w:lang w:val="en-AU"/>
        </w:rPr>
        <w:t xml:space="preserve">  The other party is not acting as a fiduciary for or an adviser to it in respect of that Transaction.”</w:t>
      </w:r>
    </w:p>
    <w:p>
      <w:pPr>
        <w:pStyle w:val="Normal"/>
        <w:tabs>
          <w:tab w:val="clear" w:pos="720"/>
          <w:tab w:val="left" w:pos="-1440" w:leader="none"/>
        </w:tabs>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numPr>
          <w:ilvl w:val="0"/>
          <w:numId w:val="8"/>
        </w:numPr>
        <w:tabs>
          <w:tab w:val="clear" w:pos="720"/>
          <w:tab w:val="left" w:pos="0" w:leader="none"/>
        </w:tabs>
        <w:ind w:hanging="1440" w:start="1440" w:end="0"/>
        <w:jc w:val="both"/>
        <w:rPr/>
      </w:pPr>
      <w:r>
        <w:rPr>
          <w:rFonts w:eastAsia="Arial" w:cs="Arial" w:ascii="Arial" w:hAnsi="Arial"/>
          <w:b/>
          <w:bCs/>
          <w:sz w:val="20"/>
          <w:szCs w:val="20"/>
          <w:lang w:val="en-AU"/>
        </w:rPr>
        <w:t>Default under Specified Transaction</w:t>
      </w:r>
      <w:r>
        <w:rPr>
          <w:rFonts w:eastAsia="Arial" w:cs="Arial" w:ascii="Arial" w:hAnsi="Arial"/>
          <w:sz w:val="20"/>
          <w:szCs w:val="20"/>
          <w:lang w:val="en-AU"/>
        </w:rPr>
        <w:t>.  Section 5(a)(v) shall be amended by adding the following after the words “act on its own behalf” in line 10:</w:t>
      </w:r>
    </w:p>
    <w:p>
      <w:pPr>
        <w:pStyle w:val="Normal"/>
        <w:tabs>
          <w:tab w:val="clear" w:pos="720"/>
          <w:tab w:val="left" w:pos="-1440" w:leader="none"/>
        </w:tabs>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ind w:start="720" w:end="0"/>
        <w:rPr>
          <w:rFonts w:ascii="Arial" w:hAnsi="Arial" w:eastAsia="Arial" w:cs="Arial"/>
          <w:sz w:val="20"/>
          <w:szCs w:val="20"/>
        </w:rPr>
      </w:pPr>
      <w:r>
        <w:rPr>
          <w:rFonts w:eastAsia="Arial" w:cs="Arial" w:ascii="Arial" w:hAnsi="Arial"/>
          <w:sz w:val="20"/>
          <w:szCs w:val="20"/>
        </w:rPr>
        <w:t>“</w:t>
      </w:r>
      <w:r>
        <w:rPr>
          <w:rFonts w:eastAsia="Arial" w:cs="Arial" w:ascii="Arial" w:hAnsi="Arial"/>
          <w:sz w:val="20"/>
          <w:szCs w:val="20"/>
        </w:rPr>
        <w:t>provided, however, that (1) or (2) shall not apply if such default has occurred due to a technical or administrative error which has been remedied within three days after notice of such failure is given to the party.”</w:t>
      </w:r>
    </w:p>
    <w:p>
      <w:pPr>
        <w:pStyle w:val="Normal"/>
        <w:tabs>
          <w:tab w:val="clear" w:pos="720"/>
          <w:tab w:val="left" w:pos="-1440" w:leader="none"/>
        </w:tabs>
        <w:jc w:val="both"/>
        <w:rPr>
          <w:rFonts w:ascii="Arial" w:hAnsi="Arial" w:eastAsia="Arial" w:cs="Arial"/>
          <w:b/>
          <w:bCs/>
          <w:sz w:val="20"/>
          <w:szCs w:val="20"/>
          <w:lang w:val="en-AU"/>
        </w:rPr>
      </w:pPr>
      <w:r>
        <w:rPr>
          <w:rFonts w:eastAsia="Arrus BT" w:cs="Arrus BT" w:ascii="Arrus BT" w:hAnsi="Arrus BT"/>
          <w:b/>
          <w:bCs/>
          <w:i/>
          <w:iCs/>
          <w:sz w:val="32"/>
          <w:szCs w:val="32"/>
          <w:lang w:val="en-AU"/>
        </w:rPr>
        <w:t>DRAFT</w:t>
      </w:r>
    </w:p>
    <w:p>
      <w:pPr>
        <w:pStyle w:val="Normal"/>
        <w:tabs>
          <w:tab w:val="clear" w:pos="720"/>
          <w:tab w:val="left" w:pos="-1440" w:leader="none"/>
        </w:tabs>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tabs>
          <w:tab w:val="clear" w:pos="720"/>
          <w:tab w:val="left" w:pos="-1440" w:leader="none"/>
        </w:tabs>
        <w:jc w:val="both"/>
        <w:rPr/>
      </w:pPr>
      <w:r>
        <w:rPr>
          <w:rFonts w:eastAsia="Arial" w:cs="Arial" w:ascii="Arial" w:hAnsi="Arial"/>
          <w:sz w:val="20"/>
          <w:szCs w:val="20"/>
          <w:lang w:val="en-AU"/>
        </w:rPr>
        <w:t>(e)</w:t>
        <w:tab/>
      </w:r>
      <w:r>
        <w:rPr>
          <w:rFonts w:eastAsia="Arial" w:cs="Arial" w:ascii="Arial" w:hAnsi="Arial"/>
          <w:b/>
          <w:bCs/>
          <w:sz w:val="20"/>
          <w:szCs w:val="20"/>
        </w:rPr>
        <w:t xml:space="preserve">Bankruptcy.  </w:t>
      </w:r>
      <w:r>
        <w:rPr>
          <w:rFonts w:eastAsia="Arial" w:cs="Arial" w:ascii="Arial" w:hAnsi="Arial"/>
          <w:sz w:val="20"/>
          <w:szCs w:val="20"/>
        </w:rPr>
        <w:t>Section 5(a)(vii)(3) shall be amended to read as follows:</w:t>
      </w:r>
    </w:p>
    <w:p>
      <w:pPr>
        <w:pStyle w:val="Normal"/>
        <w:rPr>
          <w:rFonts w:ascii="Arial" w:hAnsi="Arial" w:eastAsia="Arial" w:cs="Arial"/>
          <w:sz w:val="20"/>
          <w:szCs w:val="20"/>
        </w:rPr>
      </w:pPr>
      <w:r>
        <w:rPr>
          <w:rFonts w:eastAsia="Arial" w:cs="Arial" w:ascii="Arial" w:hAnsi="Arial"/>
          <w:sz w:val="20"/>
          <w:szCs w:val="20"/>
        </w:rPr>
      </w:r>
    </w:p>
    <w:p>
      <w:pPr>
        <w:pStyle w:val="Normal"/>
        <w:ind w:hanging="720" w:start="720" w:end="0"/>
        <w:rPr>
          <w:rFonts w:ascii="Arial" w:hAnsi="Arial" w:eastAsia="Arial" w:cs="Arial"/>
          <w:sz w:val="20"/>
          <w:szCs w:val="20"/>
        </w:rPr>
      </w:pPr>
      <w:r>
        <w:rPr>
          <w:rFonts w:eastAsia="Arial" w:cs="Arial" w:ascii="Arial" w:hAnsi="Arial"/>
          <w:sz w:val="20"/>
          <w:szCs w:val="20"/>
        </w:rPr>
        <w:tab/>
        <w:t>"(3) sends a notice convening a meeting to propose a voluntary arrangement of creditors, or makes a general assignment, arrangement or composition with or for the benefit of its creditors;"</w:t>
      </w:r>
    </w:p>
    <w:p>
      <w:pPr>
        <w:pStyle w:val="Normal"/>
        <w:tabs>
          <w:tab w:val="clear" w:pos="720"/>
          <w:tab w:val="left" w:pos="-1440"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9"/>
        </w:numPr>
        <w:tabs>
          <w:tab w:val="clear" w:pos="720"/>
          <w:tab w:val="left" w:pos="0" w:leader="none"/>
          <w:tab w:val="left" w:pos="349" w:leader="none"/>
          <w:tab w:val="left" w:pos="420" w:leader="none"/>
          <w:tab w:val="left" w:pos="864" w:leader="none"/>
        </w:tabs>
        <w:ind w:hanging="720" w:start="720" w:end="0"/>
        <w:jc w:val="both"/>
        <w:rPr>
          <w:rFonts w:ascii="Arial" w:hAnsi="Arial" w:eastAsia="Arial" w:cs="Arial"/>
          <w:sz w:val="20"/>
          <w:szCs w:val="20"/>
          <w:lang w:val="en-AU"/>
        </w:rPr>
      </w:pPr>
      <w:r>
        <w:rPr>
          <w:rFonts w:eastAsia="Arial" w:cs="Arial" w:ascii="Arial" w:hAnsi="Arial"/>
          <w:sz w:val="20"/>
          <w:szCs w:val="20"/>
          <w:lang w:val="en-AU"/>
        </w:rPr>
        <w:t>A new Section 6(f) is inserted as follows:</w:t>
      </w:r>
    </w:p>
    <w:p>
      <w:pPr>
        <w:pStyle w:val="Normal"/>
        <w:widowControl/>
        <w:numPr>
          <w:ilvl w:val="0"/>
          <w:numId w:val="0"/>
        </w:numPr>
        <w:tabs>
          <w:tab w:val="left" w:pos="-1099" w:leader="none"/>
          <w:tab w:val="left" w:pos="-720" w:leader="none"/>
          <w:tab w:val="left" w:pos="0" w:leader="none"/>
          <w:tab w:val="left" w:pos="720" w:leader="none"/>
          <w:tab w:val="left" w:pos="1224"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left" w:pos="-1099" w:leader="none"/>
          <w:tab w:val="left" w:pos="-720" w:leader="none"/>
          <w:tab w:val="left" w:pos="0" w:leader="none"/>
          <w:tab w:val="left" w:pos="720" w:leader="none"/>
          <w:tab w:val="left" w:pos="1134" w:leader="none"/>
        </w:tabs>
        <w:ind w:hanging="0" w:start="1224" w:end="0"/>
        <w:jc w:val="both"/>
        <w:rPr/>
      </w:pPr>
      <w:r>
        <w:rPr>
          <w:rFonts w:eastAsia="Arial" w:cs="Arial" w:ascii="Arial" w:hAnsi="Arial"/>
          <w:sz w:val="20"/>
          <w:szCs w:val="20"/>
          <w:lang w:val="en-AU"/>
        </w:rPr>
        <w:t>"(f)(i)</w:t>
        <w:tab/>
        <w:t>Any amount payable under this Agreement (</w:t>
      </w:r>
      <w:r>
        <w:rPr>
          <w:rFonts w:eastAsia="Arial" w:cs="Arial" w:ascii="Arial" w:hAnsi="Arial"/>
          <w:b/>
          <w:bCs/>
          <w:sz w:val="20"/>
          <w:szCs w:val="20"/>
          <w:lang w:val="en-AU"/>
        </w:rPr>
        <w:t>"Payer's Amount"</w:t>
      </w:r>
      <w:r>
        <w:rPr>
          <w:rFonts w:eastAsia="Arial" w:cs="Arial" w:ascii="Arial" w:hAnsi="Arial"/>
          <w:sz w:val="20"/>
          <w:szCs w:val="20"/>
          <w:lang w:val="en-AU"/>
        </w:rPr>
        <w:t>) by one party (</w:t>
      </w:r>
      <w:r>
        <w:rPr>
          <w:rFonts w:eastAsia="Arial" w:cs="Arial" w:ascii="Arial" w:hAnsi="Arial"/>
          <w:b/>
          <w:bCs/>
          <w:sz w:val="20"/>
          <w:szCs w:val="20"/>
          <w:lang w:val="en-AU"/>
        </w:rPr>
        <w:t>"Payer"</w:t>
      </w:r>
      <w:r>
        <w:rPr>
          <w:rFonts w:eastAsia="Arial" w:cs="Arial" w:ascii="Arial" w:hAnsi="Arial"/>
          <w:sz w:val="20"/>
          <w:szCs w:val="20"/>
          <w:lang w:val="en-AU"/>
        </w:rPr>
        <w:t>) to the other party (</w:t>
      </w:r>
      <w:r>
        <w:rPr>
          <w:rFonts w:eastAsia="Arial" w:cs="Arial" w:ascii="Arial" w:hAnsi="Arial"/>
          <w:b/>
          <w:bCs/>
          <w:sz w:val="20"/>
          <w:szCs w:val="20"/>
          <w:lang w:val="en-AU"/>
        </w:rPr>
        <w:t>"Payee"</w:t>
      </w:r>
      <w:r>
        <w:rPr>
          <w:rFonts w:eastAsia="Arial" w:cs="Arial" w:ascii="Arial" w:hAnsi="Arial"/>
          <w:sz w:val="20"/>
          <w:szCs w:val="20"/>
          <w:lang w:val="en-AU"/>
        </w:rPr>
        <w:t>) after an Early Termination Date has occurred will, at the option of the Payer (and without prior notice to the Payee), be set-off against any amounts (excluding amounts which would become payable upon the occurrence of a contingency)(</w:t>
      </w:r>
      <w:r>
        <w:rPr>
          <w:rFonts w:eastAsia="Arial" w:cs="Arial" w:ascii="Arial" w:hAnsi="Arial"/>
          <w:b/>
          <w:bCs/>
          <w:sz w:val="20"/>
          <w:szCs w:val="20"/>
          <w:lang w:val="en-AU"/>
        </w:rPr>
        <w:t>"Set-Off Amount"</w:t>
      </w:r>
      <w:r>
        <w:rPr>
          <w:rFonts w:eastAsia="Arial" w:cs="Arial" w:ascii="Arial" w:hAnsi="Arial"/>
          <w:sz w:val="20"/>
          <w:szCs w:val="20"/>
          <w:lang w:val="en-AU"/>
        </w:rPr>
        <w:t>) payable or owing but not currently payable by the Payee to the Payer (irrespective of the currency, place of payment or booking office of the obligation) under any other contract between the Payee and the Payer or under Sections 8 or 11.</w:t>
      </w:r>
    </w:p>
    <w:p>
      <w:pPr>
        <w:pStyle w:val="Normal"/>
        <w:widowControl/>
        <w:numPr>
          <w:ilvl w:val="0"/>
          <w:numId w:val="0"/>
        </w:numPr>
        <w:tabs>
          <w:tab w:val="left" w:pos="-1099" w:leader="none"/>
          <w:tab w:val="left" w:pos="-720" w:leader="none"/>
          <w:tab w:val="left" w:pos="0" w:leader="none"/>
          <w:tab w:val="left" w:pos="720" w:leader="none"/>
          <w:tab w:val="left" w:pos="1224" w:leader="none"/>
        </w:tabs>
        <w:ind w:hanging="0" w:start="1224" w:end="0"/>
        <w:jc w:val="both"/>
        <w:rPr>
          <w:rFonts w:ascii="Arial" w:hAnsi="Arial" w:eastAsia="Arial" w:cs="Arial"/>
          <w:sz w:val="20"/>
          <w:szCs w:val="20"/>
          <w:lang w:val="en-AU"/>
        </w:rPr>
      </w:pPr>
      <w:r>
        <w:rPr>
          <w:rFonts w:eastAsia="Arial" w:cs="Arial" w:ascii="Arial" w:hAnsi="Arial"/>
          <w:sz w:val="20"/>
          <w:szCs w:val="20"/>
          <w:lang w:val="en-AU"/>
        </w:rPr>
      </w:r>
    </w:p>
    <w:p>
      <w:pPr>
        <w:sectPr>
          <w:type w:val="continuous"/>
          <w:pgSz w:w="11906" w:h="16838"/>
          <w:pgMar w:left="1440" w:right="1440" w:gutter="0" w:header="1440" w:top="1496" w:footer="1440" w:bottom="1496"/>
          <w:formProt w:val="false"/>
          <w:titlePg/>
          <w:textDirection w:val="lrTb"/>
        </w:sectPr>
      </w:pPr>
    </w:p>
    <w:p>
      <w:pPr>
        <w:pStyle w:val="Normal"/>
        <w:widowControl/>
        <w:numPr>
          <w:ilvl w:val="0"/>
          <w:numId w:val="0"/>
        </w:numPr>
        <w:tabs>
          <w:tab w:val="clear" w:pos="720"/>
          <w:tab w:val="left" w:pos="-1099" w:leader="none"/>
          <w:tab w:val="left" w:pos="-720" w:leader="none"/>
          <w:tab w:val="left" w:pos="0" w:leader="none"/>
          <w:tab w:val="left" w:pos="709" w:leader="none"/>
          <w:tab w:val="left" w:pos="1276" w:leader="none"/>
        </w:tabs>
        <w:ind w:hanging="0" w:start="1276" w:end="0"/>
        <w:jc w:val="both"/>
        <w:rPr>
          <w:rFonts w:ascii="Arial" w:hAnsi="Arial" w:eastAsia="Arial" w:cs="Arial"/>
          <w:sz w:val="20"/>
          <w:szCs w:val="20"/>
          <w:lang w:val="en-AU"/>
        </w:rPr>
      </w:pPr>
      <w:r>
        <w:rPr>
          <w:rFonts w:eastAsia="Arial" w:cs="Arial" w:ascii="Arial" w:hAnsi="Arial"/>
          <w:sz w:val="20"/>
          <w:szCs w:val="20"/>
          <w:lang w:val="en-AU"/>
        </w:rPr>
        <w:t>(ii)</w:t>
        <w:tab/>
        <w:t>To effect a set-off the Payer may convert the Payer's Amount or the Set-Off Amount into the currency in which the other is denominated.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 Affected Party (or if there are two Affected Parties, by Party A).</w:t>
      </w:r>
    </w:p>
    <w:p>
      <w:pPr>
        <w:pStyle w:val="Normal"/>
        <w:widowControl/>
        <w:numPr>
          <w:ilvl w:val="0"/>
          <w:numId w:val="0"/>
        </w:numPr>
        <w:tabs>
          <w:tab w:val="left" w:pos="-1099" w:leader="none"/>
          <w:tab w:val="left" w:pos="-720" w:leader="none"/>
          <w:tab w:val="left" w:pos="0" w:leader="none"/>
          <w:tab w:val="left" w:pos="720" w:leader="none"/>
          <w:tab w:val="left" w:pos="1224"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left" w:pos="-1099" w:leader="none"/>
          <w:tab w:val="left" w:pos="-720" w:leader="none"/>
          <w:tab w:val="left" w:pos="0" w:leader="none"/>
          <w:tab w:val="left" w:pos="720" w:leader="none"/>
          <w:tab w:val="left" w:pos="1224" w:leader="none"/>
        </w:tabs>
        <w:ind w:hanging="0" w:start="1224" w:end="0"/>
        <w:jc w:val="both"/>
        <w:rPr>
          <w:rFonts w:ascii="Arial" w:hAnsi="Arial" w:eastAsia="Arial" w:cs="Arial"/>
          <w:sz w:val="20"/>
          <w:szCs w:val="20"/>
          <w:lang w:val="en-AU"/>
        </w:rPr>
      </w:pPr>
      <w:r>
        <w:rPr>
          <w:rFonts w:eastAsia="Arial" w:cs="Arial" w:ascii="Arial" w:hAnsi="Arial"/>
          <w:sz w:val="20"/>
          <w:szCs w:val="20"/>
          <w:lang w:val="en-AU"/>
        </w:rPr>
        <w:t>(iii)</w:t>
        <w:tab/>
        <w:t>The Payer must notify the Payee of any set-off effected under this Section 6(f).</w:t>
      </w:r>
    </w:p>
    <w:p>
      <w:pPr>
        <w:pStyle w:val="Normal"/>
        <w:widowControl/>
        <w:numPr>
          <w:ilvl w:val="0"/>
          <w:numId w:val="0"/>
        </w:numPr>
        <w:tabs>
          <w:tab w:val="left" w:pos="-1099" w:leader="none"/>
          <w:tab w:val="left" w:pos="-720" w:leader="none"/>
          <w:tab w:val="left" w:pos="0" w:leader="none"/>
          <w:tab w:val="left" w:pos="720" w:leader="none"/>
          <w:tab w:val="left" w:pos="1224"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0"/>
        </w:numPr>
        <w:tabs>
          <w:tab w:val="left" w:pos="-1099" w:leader="none"/>
          <w:tab w:val="left" w:pos="-720" w:leader="none"/>
          <w:tab w:val="left" w:pos="0" w:leader="none"/>
          <w:tab w:val="left" w:pos="720" w:leader="none"/>
          <w:tab w:val="left" w:pos="1224" w:leader="none"/>
        </w:tabs>
        <w:ind w:hanging="0" w:start="1224" w:end="0"/>
        <w:jc w:val="both"/>
        <w:rPr>
          <w:rFonts w:ascii="Arial" w:hAnsi="Arial" w:eastAsia="Arial" w:cs="Arial"/>
          <w:sz w:val="20"/>
          <w:szCs w:val="20"/>
          <w:lang w:val="en-AU"/>
        </w:rPr>
      </w:pPr>
      <w:r>
        <w:rPr>
          <w:rFonts w:eastAsia="Arial" w:cs="Arial" w:ascii="Arial" w:hAnsi="Arial"/>
          <w:sz w:val="20"/>
          <w:szCs w:val="20"/>
          <w:lang w:val="en-AU"/>
        </w:rPr>
        <w:tab/>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Normal"/>
        <w:widowControl/>
        <w:numPr>
          <w:ilvl w:val="0"/>
          <w:numId w:val="0"/>
        </w:numPr>
        <w:tabs>
          <w:tab w:val="left" w:pos="-1099" w:leader="none"/>
          <w:tab w:val="left" w:pos="-720" w:leader="none"/>
          <w:tab w:val="left" w:pos="0" w:leader="none"/>
          <w:tab w:val="left" w:pos="720" w:leader="none"/>
          <w:tab w:val="left" w:pos="1224" w:leader="none"/>
        </w:tabs>
        <w:ind w:hanging="0" w:start="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9"/>
        </w:numPr>
        <w:tabs>
          <w:tab w:val="clear" w:pos="720"/>
          <w:tab w:val="left" w:pos="0" w:leader="none"/>
          <w:tab w:val="left" w:pos="349" w:leader="none"/>
          <w:tab w:val="left" w:pos="864" w:leader="none"/>
        </w:tabs>
        <w:ind w:hanging="360" w:start="720" w:end="0"/>
        <w:jc w:val="both"/>
        <w:rPr/>
      </w:pPr>
      <w:r>
        <w:rPr>
          <w:rFonts w:eastAsia="Arial" w:cs="Arial" w:ascii="Arial" w:hAnsi="Arial"/>
          <w:sz w:val="20"/>
          <w:szCs w:val="20"/>
          <w:lang w:val="en-AU"/>
        </w:rPr>
        <w:t>Section</w:t>
      </w:r>
      <w:r>
        <w:rPr>
          <w:rFonts w:eastAsia="Arial" w:cs="Arial" w:ascii="Arial" w:hAnsi="Arial"/>
          <w:sz w:val="20"/>
          <w:szCs w:val="20"/>
        </w:rPr>
        <w:t xml:space="preserve"> 6(b)(iii) shall be amended to read as follows:</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rPr>
      </w:pPr>
      <w:r>
        <w:rPr>
          <w:rFonts w:eastAsia="Arial" w:cs="Arial" w:ascii="Arial" w:hAnsi="Arial"/>
          <w:sz w:val="20"/>
          <w:szCs w:val="20"/>
        </w:rPr>
      </w:r>
    </w:p>
    <w:p>
      <w:pPr>
        <w:pStyle w:val="Normal"/>
        <w:widowControl/>
        <w:tabs>
          <w:tab w:val="left" w:pos="-1099" w:leader="none"/>
          <w:tab w:val="left" w:pos="-720" w:leader="none"/>
          <w:tab w:val="left" w:pos="0" w:leader="none"/>
          <w:tab w:val="left" w:pos="720" w:leader="none"/>
          <w:tab w:val="left" w:pos="1224" w:leader="none"/>
        </w:tabs>
        <w:ind w:hanging="1224" w:start="1224" w:end="0"/>
        <w:jc w:val="both"/>
        <w:rPr/>
      </w:pPr>
      <w:r>
        <w:rPr>
          <w:rFonts w:eastAsia="Arial" w:cs="Arial" w:ascii="Arial" w:hAnsi="Arial"/>
          <w:sz w:val="20"/>
          <w:szCs w:val="20"/>
        </w:rPr>
        <w:tab/>
        <w:t xml:space="preserve">"(iii) </w:t>
        <w:tab/>
      </w:r>
      <w:r>
        <w:rPr>
          <w:rFonts w:eastAsia="Arial" w:cs="Arial" w:ascii="Arial" w:hAnsi="Arial"/>
          <w:b/>
          <w:bCs/>
          <w:sz w:val="20"/>
          <w:szCs w:val="20"/>
        </w:rPr>
        <w:t xml:space="preserve">Two Affected Parties.  </w:t>
      </w:r>
      <w:r>
        <w:rPr>
          <w:rFonts w:eastAsia="Arial" w:cs="Arial" w:ascii="Arial" w:hAnsi="Arial"/>
          <w:sz w:val="20"/>
          <w:szCs w:val="20"/>
        </w:rPr>
        <w:t>If an Illegality under Section 5(b)(i)(1) or Tax Event occurs and there are two Affected Parties, each party will use all reasonable efforts to reach agreement within 30 days after notice thereof is given under Section 6(b)(i) on action to avoid that Termination Event."</w:t>
      </w:r>
    </w:p>
    <w:p>
      <w:pPr>
        <w:pStyle w:val="Normal"/>
        <w:rPr>
          <w:rFonts w:ascii="Arial" w:hAnsi="Arial" w:eastAsia="Arial" w:cs="Arial"/>
          <w:sz w:val="20"/>
          <w:szCs w:val="20"/>
        </w:rPr>
      </w:pPr>
      <w:r>
        <w:rPr>
          <w:rFonts w:eastAsia="Arial" w:cs="Arial" w:ascii="Arial" w:hAnsi="Arial"/>
          <w:sz w:val="20"/>
          <w:szCs w:val="20"/>
        </w:rPr>
      </w:r>
    </w:p>
    <w:p>
      <w:pPr>
        <w:pStyle w:val="Normal"/>
        <w:tabs>
          <w:tab w:val="clear" w:pos="720"/>
          <w:tab w:val="left" w:pos="709" w:leader="none"/>
        </w:tabs>
        <w:ind w:hanging="705" w:start="705" w:end="0"/>
        <w:rPr/>
      </w:pPr>
      <w:r>
        <w:rPr>
          <w:rFonts w:eastAsia="Arial" w:cs="Arial" w:ascii="Arial" w:hAnsi="Arial"/>
          <w:sz w:val="20"/>
          <w:szCs w:val="20"/>
        </w:rPr>
        <w:t>(h)</w:t>
        <w:tab/>
      </w:r>
      <w:r>
        <w:rPr>
          <w:rFonts w:eastAsia="Arial" w:cs="Arial" w:ascii="Arial" w:hAnsi="Arial"/>
          <w:b/>
          <w:bCs/>
          <w:sz w:val="20"/>
          <w:szCs w:val="20"/>
        </w:rPr>
        <w:t>Limitation of Liability</w:t>
      </w:r>
      <w:r>
        <w:rPr>
          <w:rFonts w:eastAsia="Arial" w:cs="Arial" w:ascii="Arial" w:hAnsi="Arial"/>
          <w:sz w:val="20"/>
          <w:szCs w:val="20"/>
        </w:rPr>
        <w:t>.  No party shall be liable to the other party for any indirect or consequential damages, including but not limited to, any loss of profits or business opportunity howsoever caused arising from a breach of this Agreement; provided, however, that nothing in this provision shall affect the enforceability of Section 6(e) of this Agreement.</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rus BT" w:cs="Arrus BT" w:ascii="Arrus BT" w:hAnsi="Arrus BT"/>
          <w:b/>
          <w:bCs/>
          <w:i/>
          <w:iCs/>
          <w:sz w:val="32"/>
          <w:szCs w:val="32"/>
          <w:lang w:val="en-AU"/>
        </w:rPr>
        <w:t>DRAFT</w:t>
      </w:r>
    </w:p>
    <w:p>
      <w:pPr>
        <w:pStyle w:val="Normal"/>
        <w:rPr>
          <w:rFonts w:ascii="Arial" w:hAnsi="Arial" w:eastAsia="Arial" w:cs="Arial"/>
          <w:sz w:val="20"/>
          <w:szCs w:val="20"/>
        </w:rPr>
      </w:pPr>
      <w:r>
        <w:rPr>
          <w:rFonts w:eastAsia="Arial" w:cs="Arial" w:ascii="Arial" w:hAnsi="Arial"/>
          <w:sz w:val="20"/>
          <w:szCs w:val="20"/>
        </w:rPr>
      </w:r>
    </w:p>
    <w:p>
      <w:pPr>
        <w:pStyle w:val="Normal"/>
        <w:tabs>
          <w:tab w:val="clear" w:pos="720"/>
          <w:tab w:val="left" w:pos="709" w:leader="none"/>
        </w:tabs>
        <w:rPr/>
      </w:pPr>
      <w:r>
        <w:rPr>
          <w:rFonts w:eastAsia="Arial" w:cs="Arial" w:ascii="Arial" w:hAnsi="Arial"/>
          <w:sz w:val="20"/>
          <w:szCs w:val="20"/>
        </w:rPr>
        <w:t>(i)</w:t>
        <w:tab/>
      </w:r>
      <w:r>
        <w:rPr>
          <w:rFonts w:eastAsia="Arial" w:cs="Arial" w:ascii="Arial" w:hAnsi="Arial"/>
          <w:color w:val="000000"/>
          <w:sz w:val="20"/>
          <w:szCs w:val="20"/>
        </w:rPr>
        <w:t>Section 7 is hereby amended by adding the following Subsection (c):</w:t>
      </w:r>
    </w:p>
    <w:p>
      <w:pPr>
        <w:pStyle w:val="Normal"/>
        <w:spacing w:lineRule="atLeast" w:line="240"/>
        <w:rPr>
          <w:rFonts w:ascii="Arial" w:hAnsi="Arial" w:eastAsia="Arial" w:cs="Arial"/>
          <w:color w:val="000000"/>
          <w:sz w:val="20"/>
          <w:szCs w:val="20"/>
        </w:rPr>
      </w:pPr>
      <w:r>
        <w:rPr>
          <w:rFonts w:eastAsia="Arial" w:cs="Arial" w:ascii="Arial" w:hAnsi="Arial"/>
          <w:color w:val="000000"/>
          <w:sz w:val="20"/>
          <w:szCs w:val="20"/>
        </w:rPr>
      </w:r>
    </w:p>
    <w:p>
      <w:pPr>
        <w:pStyle w:val="WW-BodyText26"/>
        <w:ind w:hanging="720" w:start="1440" w:end="0"/>
        <w:rPr>
          <w:b w:val="false"/>
          <w:bCs w:val="false"/>
        </w:rPr>
      </w:pPr>
      <w:r>
        <w:rPr>
          <w:b w:val="false"/>
          <w:bCs w:val="false"/>
        </w:rPr>
        <w:t>“</w:t>
      </w:r>
      <w:r>
        <w:rPr>
          <w:b w:val="false"/>
          <w:bCs w:val="false"/>
        </w:rPr>
        <w:t xml:space="preserve">(c) </w:t>
        <w:tab/>
        <w:t>Party B may transfer its rights and obligations under this Agreement, in whole not in part, to any Affiliate, provided that the obligations of such Affiliate are guaranteed by Party B’s Credit Support Provider pursuant to a guaranty substantially similar to the one provided on behalf of Party B; and further provided that such transfer will not give rise to a Termination Event or an Event of Default.”</w:t>
      </w:r>
    </w:p>
    <w:p>
      <w:pPr>
        <w:pStyle w:val="Normal"/>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20" w:leader="none"/>
          <w:tab w:val="left" w:pos="426" w:leader="none"/>
          <w:tab w:val="left" w:pos="709" w:leader="none"/>
          <w:tab w:val="right" w:pos="9360" w:leader="none"/>
        </w:tabs>
        <w:ind w:hanging="705" w:start="705" w:end="0"/>
        <w:rPr/>
      </w:pPr>
      <w:r>
        <w:rPr>
          <w:rFonts w:eastAsia="Arial" w:cs="Arial" w:ascii="Arial" w:hAnsi="Arial"/>
          <w:sz w:val="20"/>
          <w:szCs w:val="20"/>
        </w:rPr>
        <w:t>(j)</w:t>
        <w:tab/>
        <w:tab/>
      </w:r>
      <w:r>
        <w:rPr>
          <w:rFonts w:eastAsia="Arial" w:cs="Arial" w:ascii="Arial" w:hAnsi="Arial"/>
          <w:b/>
          <w:bCs/>
          <w:sz w:val="20"/>
          <w:szCs w:val="20"/>
        </w:rPr>
        <w:t>Procedures for Entering into Transactions</w:t>
      </w:r>
      <w:r>
        <w:rPr>
          <w:rFonts w:eastAsia="Arial" w:cs="Arial" w:ascii="Arial" w:hAnsi="Arial"/>
          <w:sz w:val="20"/>
          <w:szCs w:val="20"/>
        </w:rPr>
        <w:t xml:space="preserve">.  The parties hereby amend Section 9(e)(ii) by adding the following sentences at the end thereof: </w:t>
      </w:r>
    </w:p>
    <w:p>
      <w:pPr>
        <w:pStyle w:val="Normal"/>
        <w:tabs>
          <w:tab w:val="clear" w:pos="720"/>
          <w:tab w:val="left" w:pos="20" w:leader="none"/>
          <w:tab w:val="left" w:pos="640" w:leader="none"/>
          <w:tab w:val="right" w:pos="9360" w:leader="none"/>
        </w:tabs>
        <w:rPr>
          <w:rFonts w:ascii="Arial" w:hAnsi="Arial" w:eastAsia="Arial" w:cs="Arial"/>
          <w:b/>
          <w:bCs/>
          <w:sz w:val="20"/>
          <w:szCs w:val="20"/>
        </w:rPr>
      </w:pPr>
      <w:r>
        <w:rPr>
          <w:rFonts w:eastAsia="Arial" w:cs="Arial" w:ascii="Arial" w:hAnsi="Arial"/>
          <w:b/>
          <w:bCs/>
          <w:sz w:val="20"/>
          <w:szCs w:val="20"/>
        </w:rPr>
      </w:r>
    </w:p>
    <w:p>
      <w:pPr>
        <w:pStyle w:val="Normal"/>
        <w:tabs>
          <w:tab w:val="clear" w:pos="720"/>
          <w:tab w:val="left" w:pos="20" w:leader="none"/>
          <w:tab w:val="left" w:pos="426" w:leader="none"/>
          <w:tab w:val="left" w:pos="709" w:leader="none"/>
          <w:tab w:val="right" w:pos="9360" w:leader="none"/>
        </w:tabs>
        <w:ind w:start="705" w:end="0"/>
        <w:rPr/>
      </w:pPr>
      <w:r>
        <w:rPr/>
        <w:t>“</w:t>
      </w:r>
      <w:r>
        <w:rPr>
          <w:rFonts w:eastAsia="Arial" w:cs="Arial" w:ascii="Arial" w:hAnsi="Arial"/>
          <w:sz w:val="20"/>
          <w:szCs w:val="20"/>
        </w:rPr>
        <w:t xml:space="preserve">With respect to each Transaction entered into pursuant to this Agreement, Party A will, </w:t>
      </w:r>
    </w:p>
    <w:p>
      <w:pPr>
        <w:pStyle w:val="Normal"/>
        <w:tabs>
          <w:tab w:val="clear" w:pos="720"/>
          <w:tab w:val="left" w:pos="20" w:leader="none"/>
          <w:tab w:val="left" w:pos="426" w:leader="none"/>
          <w:tab w:val="left" w:pos="709" w:leader="none"/>
          <w:tab w:val="right" w:pos="9360" w:leader="none"/>
        </w:tabs>
        <w:ind w:start="705" w:end="0"/>
        <w:rPr>
          <w:rFonts w:ascii="Times New Roman" w:hAnsi="Times New Roman" w:eastAsia="Times New Roman" w:cs="Times New Roman"/>
        </w:rPr>
      </w:pPr>
      <w:r>
        <w:rPr>
          <w:rFonts w:eastAsia="Arial" w:cs="Arial" w:ascii="Arial" w:hAnsi="Arial"/>
          <w:sz w:val="20"/>
          <w:szCs w:val="20"/>
        </w:rPr>
        <w:t>on or promptly after the Trade Date thereof (by written means only via mail, telex, facsimile or other electronic means), send Party A, a Confirmation.  Party B will promptly thereafter confirm (by written means only via mail, telex, facsimile or other electronic means) the accuracy of or request the correction of such Confirmation.  If Party B fails to accept or dispute the Confirmation in the manner set forth above within three Local Business Days after receipt from Party A, its failure shall constitute its acknowledgement that the Confirmation correctly reflects the parties' agreement on the terms of the Transaction referenced to therein, absent manifest error.  The requirement of this Part 5(h) and elsewhere in this Agreement that the parties exchange Confirmations shall for all purposes be deemed satisfied by a Confirmation sent and an acknowledgment deemed given as provided herein.”</w:t>
      </w:r>
    </w:p>
    <w:p>
      <w:pPr>
        <w:pStyle w:val="Normal"/>
        <w:rPr>
          <w:rFonts w:ascii="Arial" w:hAnsi="Arial" w:eastAsia="Arial" w:cs="Arial"/>
          <w:sz w:val="20"/>
          <w:szCs w:val="20"/>
        </w:rPr>
      </w:pPr>
      <w:r>
        <w:rPr>
          <w:rFonts w:eastAsia="Arial" w:cs="Arial" w:ascii="Arial" w:hAnsi="Arial"/>
          <w:sz w:val="20"/>
          <w:szCs w:val="20"/>
        </w:rPr>
      </w:r>
    </w:p>
    <w:p>
      <w:pPr>
        <w:pStyle w:val="Normal"/>
        <w:rPr/>
      </w:pPr>
      <w:r>
        <w:rPr>
          <w:rFonts w:eastAsia="Arial" w:cs="Arial" w:ascii="Arial" w:hAnsi="Arial"/>
          <w:sz w:val="20"/>
          <w:szCs w:val="20"/>
        </w:rPr>
        <w:t>(k)</w:t>
        <w:tab/>
      </w:r>
      <w:r>
        <w:rPr>
          <w:rFonts w:eastAsia="Arial" w:cs="Arial" w:ascii="Arial" w:hAnsi="Arial"/>
          <w:sz w:val="20"/>
          <w:szCs w:val="20"/>
          <w:lang w:val="en-AU"/>
        </w:rPr>
        <w:t>A new Section 9(h) is inserted as follows:</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ind w:hanging="556" w:start="1276" w:end="0"/>
        <w:rPr>
          <w:rFonts w:ascii="Arial" w:hAnsi="Arial" w:eastAsia="Arial" w:cs="Arial"/>
          <w:sz w:val="20"/>
          <w:szCs w:val="20"/>
          <w:lang w:val="en-AU"/>
        </w:rPr>
      </w:pPr>
      <w:r>
        <w:rPr>
          <w:rFonts w:eastAsia="Arial" w:cs="Arial" w:ascii="Arial" w:hAnsi="Arial"/>
          <w:sz w:val="20"/>
          <w:szCs w:val="20"/>
          <w:lang w:val="en-AU"/>
        </w:rPr>
        <w:t>“</w:t>
      </w:r>
      <w:r>
        <w:rPr>
          <w:rFonts w:eastAsia="Arial" w:cs="Arial" w:ascii="Arial" w:hAnsi="Arial"/>
          <w:sz w:val="20"/>
          <w:szCs w:val="20"/>
          <w:lang w:val="en-AU"/>
        </w:rPr>
        <w:t>(h)</w:t>
        <w:tab/>
        <w:t>Consent to telephone recording.</w:t>
      </w:r>
    </w:p>
    <w:p>
      <w:pPr>
        <w:pStyle w:val="Normal"/>
        <w:widowControl/>
        <w:tabs>
          <w:tab w:val="left" w:pos="-1099" w:leader="none"/>
          <w:tab w:val="left" w:pos="-720" w:leader="none"/>
          <w:tab w:val="left" w:pos="0" w:leader="none"/>
          <w:tab w:val="left" w:pos="720" w:leader="none"/>
          <w:tab w:val="left" w:pos="1224" w:leader="none"/>
        </w:tabs>
        <w:ind w:hanging="556" w:start="1276" w:end="0"/>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76" w:leader="none"/>
        </w:tabs>
        <w:ind w:hanging="556" w:start="1276" w:end="0"/>
        <w:rPr>
          <w:rFonts w:ascii="Arial" w:hAnsi="Arial" w:eastAsia="Arial" w:cs="Arial"/>
          <w:sz w:val="20"/>
          <w:szCs w:val="20"/>
          <w:lang w:val="en-AU"/>
        </w:rPr>
      </w:pPr>
      <w:r>
        <w:rPr>
          <w:rFonts w:eastAsia="Arial" w:cs="Arial" w:ascii="Arial" w:hAnsi="Arial"/>
          <w:sz w:val="20"/>
          <w:szCs w:val="20"/>
          <w:lang w:val="en-AU"/>
        </w:rPr>
        <w:tab/>
        <w:t>Each party consents to the recording of telephone conversation in connection with this Agreement or any Transaction or potential Transaction.”</w:t>
      </w:r>
    </w:p>
    <w:p>
      <w:pPr>
        <w:pStyle w:val="Normal"/>
        <w:widowControl/>
        <w:tabs>
          <w:tab w:val="left" w:pos="-1099" w:leader="none"/>
          <w:tab w:val="left" w:pos="-720" w:leader="none"/>
          <w:tab w:val="left" w:pos="0" w:leader="none"/>
          <w:tab w:val="left" w:pos="720" w:leader="none"/>
          <w:tab w:val="left" w:pos="1224" w:leader="none"/>
        </w:tabs>
        <w:ind w:hanging="720" w:start="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(l)</w:t>
        <w:tab/>
        <w:t>Section 12(a)(iii) is replaced with:</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ind w:hanging="1224" w:start="1224" w:end="0"/>
        <w:jc w:val="both"/>
        <w:rPr>
          <w:rFonts w:ascii="Arial" w:hAnsi="Arial" w:eastAsia="Arial" w:cs="Arial"/>
          <w:sz w:val="20"/>
          <w:szCs w:val="20"/>
          <w:lang w:val="en-AU"/>
        </w:rPr>
      </w:pPr>
      <w:r>
        <w:rPr>
          <w:rFonts w:eastAsia="Arial" w:cs="Arial" w:ascii="Arial" w:hAnsi="Arial"/>
          <w:sz w:val="20"/>
          <w:szCs w:val="20"/>
          <w:lang w:val="en-AU"/>
        </w:rPr>
        <w:tab/>
        <w:t>"(iii)</w:t>
        <w:tab/>
        <w:t>if sent by facsimile transmission, on the date a transmission report is produced by the machine from which the facsimile was sent which indicates that the facsimile was sent in its entirety to the facsimile number of the recipient notified for the purpose of this Section, unless the recipient notifies the sender within one Local Business Day of the facsimile being sent that the facsimile was not received in its entirety and in legible form."</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(m)</w:t>
        <w:tab/>
        <w:t>Any reference to a:</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ind w:hanging="504" w:start="1224" w:end="0"/>
        <w:jc w:val="both"/>
        <w:rPr>
          <w:rFonts w:ascii="Arial" w:hAnsi="Arial" w:eastAsia="Arial" w:cs="Arial"/>
          <w:sz w:val="20"/>
          <w:szCs w:val="20"/>
          <w:lang w:val="en-AU"/>
        </w:rPr>
      </w:pPr>
      <w:r>
        <w:rPr>
          <w:rFonts w:eastAsia="Arial" w:cs="Arial" w:ascii="Arial" w:hAnsi="Arial"/>
          <w:sz w:val="20"/>
          <w:szCs w:val="20"/>
          <w:lang w:val="en-AU"/>
        </w:rPr>
        <w:t>(i)</w:t>
        <w:tab/>
        <w:t>"Swap Transaction" in the 1991 ISDA Definitions is deemed to be a reference to a "Transaction" for the purpose of interpreting this Agreement or any Confirmation;</w:t>
      </w:r>
    </w:p>
    <w:p>
      <w:pPr>
        <w:pStyle w:val="Normal"/>
        <w:widowControl/>
        <w:tabs>
          <w:tab w:val="left" w:pos="-1099" w:leader="none"/>
          <w:tab w:val="left" w:pos="-720" w:leader="none"/>
          <w:tab w:val="left" w:pos="0" w:leader="none"/>
          <w:tab w:val="left" w:pos="720" w:leader="none"/>
          <w:tab w:val="left" w:pos="1224" w:leader="none"/>
        </w:tabs>
        <w:ind w:firstLine="1224" w:end="0"/>
        <w:jc w:val="both"/>
        <w:rPr>
          <w:rFonts w:ascii="Arial" w:hAnsi="Arial" w:eastAsia="Arial" w:cs="Arial"/>
          <w:sz w:val="20"/>
          <w:szCs w:val="20"/>
          <w:lang w:val="en-AU"/>
        </w:rPr>
      </w:pPr>
      <w:r>
        <w:rPr>
          <w:rFonts w:eastAsia="Arial" w:cs="Arial" w:ascii="Arial" w:hAnsi="Arial"/>
          <w:sz w:val="20"/>
          <w:szCs w:val="20"/>
          <w:lang w:val="en-AU"/>
        </w:rPr>
        <w:t>and</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numPr>
          <w:ilvl w:val="0"/>
          <w:numId w:val="10"/>
        </w:numPr>
        <w:tabs>
          <w:tab w:val="clear" w:pos="720"/>
          <w:tab w:val="left" w:pos="0" w:leader="none"/>
        </w:tabs>
        <w:ind w:hanging="1440" w:start="2880" w:end="0"/>
        <w:jc w:val="both"/>
        <w:rPr>
          <w:rFonts w:ascii="Arial" w:hAnsi="Arial" w:eastAsia="Arial" w:cs="Arial"/>
          <w:sz w:val="20"/>
          <w:szCs w:val="20"/>
          <w:lang w:val="en-AU"/>
        </w:rPr>
      </w:pPr>
      <w:r>
        <w:rPr>
          <w:rFonts w:eastAsia="Arial" w:cs="Arial" w:ascii="Arial" w:hAnsi="Arial"/>
          <w:sz w:val="20"/>
          <w:szCs w:val="20"/>
          <w:lang w:val="en-AU"/>
        </w:rPr>
        <w:t>"Transaction" in this Agreement or any Confirmation is deemed to be a reference to a "Swap Transaction" for the purpose of interpreting the 1991 ISDA Definitions.</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rus BT" w:cs="Arrus BT" w:ascii="Arrus BT" w:hAnsi="Arrus BT"/>
          <w:b/>
          <w:bCs/>
          <w:i/>
          <w:iCs/>
          <w:sz w:val="32"/>
          <w:szCs w:val="32"/>
          <w:lang w:val="en-AU"/>
        </w:rPr>
        <w:t>DRAFT</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numPr>
          <w:ilvl w:val="0"/>
          <w:numId w:val="11"/>
        </w:numPr>
        <w:tabs>
          <w:tab w:val="clear" w:pos="720"/>
          <w:tab w:val="left" w:pos="0" w:leader="none"/>
        </w:tabs>
        <w:spacing w:lineRule="exact" w:line="240" w:before="240" w:after="0"/>
        <w:ind w:hanging="720" w:start="1440" w:end="0"/>
        <w:jc w:val="both"/>
        <w:rPr/>
      </w:pPr>
      <w:r>
        <w:rPr>
          <w:rFonts w:eastAsia="Arial" w:cs="Arial" w:ascii="Arial" w:hAnsi="Arial"/>
          <w:b/>
          <w:bCs/>
          <w:sz w:val="20"/>
          <w:szCs w:val="20"/>
        </w:rPr>
        <w:t>Confidentiality.</w:t>
      </w:r>
      <w:r>
        <w:rPr>
          <w:rFonts w:eastAsia="Arial" w:cs="Arial" w:ascii="Arial" w:hAnsi="Arial"/>
          <w:sz w:val="20"/>
          <w:szCs w:val="20"/>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w:t>
      </w:r>
    </w:p>
    <w:p>
      <w:pPr>
        <w:pStyle w:val="Normal"/>
        <w:spacing w:lineRule="exact" w:line="240" w:before="240" w:after="0"/>
        <w:ind w:start="720" w:end="0"/>
        <w:jc w:val="both"/>
        <w:rPr>
          <w:rFonts w:ascii="Arial" w:hAnsi="Arial" w:eastAsia="Arial" w:cs="Arial"/>
          <w:sz w:val="20"/>
          <w:szCs w:val="20"/>
        </w:rPr>
      </w:pPr>
      <w:r>
        <w:rPr>
          <w:rFonts w:eastAsia="Arial" w:cs="Arial" w:ascii="Arial" w:hAnsi="Arial"/>
          <w:sz w:val="20"/>
          <w:szCs w:val="20"/>
        </w:rPr>
        <w:t>(i)</w:t>
        <w:tab/>
        <w:t xml:space="preserve">as may become generally available to the public, </w:t>
      </w:r>
    </w:p>
    <w:p>
      <w:pPr>
        <w:pStyle w:val="Normal"/>
        <w:tabs>
          <w:tab w:val="clear" w:pos="720"/>
          <w:tab w:val="left" w:pos="709" w:leader="none"/>
        </w:tabs>
        <w:spacing w:lineRule="exact" w:line="240" w:before="240" w:after="0"/>
        <w:ind w:hanging="720" w:start="1440" w:end="0"/>
        <w:jc w:val="both"/>
        <w:rPr>
          <w:rFonts w:ascii="Arial" w:hAnsi="Arial" w:eastAsia="Arial" w:cs="Arial"/>
          <w:sz w:val="20"/>
          <w:szCs w:val="20"/>
        </w:rPr>
      </w:pPr>
      <w:r>
        <w:rPr>
          <w:rFonts w:eastAsia="Arial" w:cs="Arial" w:ascii="Arial" w:hAnsi="Arial"/>
          <w:sz w:val="20"/>
          <w:szCs w:val="20"/>
        </w:rPr>
        <w:t xml:space="preserve">(ii) </w:t>
        <w:tab/>
        <w:t xml:space="preserve">as may be required or appropriate in response to any summons, subpoena, or otherwise in connection with any litigation or to comply with any applicable law, order, regulation, ruling, or accounting disclosure rule or standard, </w:t>
      </w:r>
    </w:p>
    <w:p>
      <w:pPr>
        <w:pStyle w:val="Normal"/>
        <w:numPr>
          <w:ilvl w:val="0"/>
          <w:numId w:val="12"/>
        </w:numPr>
        <w:tabs>
          <w:tab w:val="clear" w:pos="720"/>
          <w:tab w:val="left" w:pos="0" w:leader="none"/>
        </w:tabs>
        <w:spacing w:lineRule="exact" w:line="240" w:before="240" w:after="0"/>
        <w:ind w:hanging="1440" w:start="2880" w:end="0"/>
        <w:jc w:val="both"/>
        <w:rPr>
          <w:rFonts w:ascii="Arial" w:hAnsi="Arial" w:eastAsia="Arial" w:cs="Arial"/>
          <w:sz w:val="20"/>
          <w:szCs w:val="20"/>
        </w:rPr>
      </w:pPr>
      <w:r>
        <w:rPr>
          <w:rFonts w:eastAsia="Arial" w:cs="Arial" w:ascii="Arial" w:hAnsi="Arial"/>
          <w:sz w:val="20"/>
          <w:szCs w:val="20"/>
        </w:rPr>
        <w:t xml:space="preserve">as may be obtained from a non-confidential source that disclosed such information in a manner that did not violate its obligations to the non-disclosing party or its Credit Support Provider in making such disclosure, or </w:t>
      </w:r>
    </w:p>
    <w:p>
      <w:pPr>
        <w:pStyle w:val="Normal"/>
        <w:tabs>
          <w:tab w:val="clear" w:pos="720"/>
          <w:tab w:val="left" w:pos="709" w:leader="none"/>
        </w:tabs>
        <w:spacing w:lineRule="exact" w:line="240" w:before="240" w:after="0"/>
        <w:ind w:hanging="720" w:start="1440" w:end="0"/>
        <w:jc w:val="both"/>
        <w:rPr>
          <w:rFonts w:ascii="Arial" w:hAnsi="Arial" w:eastAsia="Arial" w:cs="Arial"/>
          <w:sz w:val="20"/>
          <w:szCs w:val="20"/>
        </w:rPr>
      </w:pPr>
      <w:r>
        <w:rPr>
          <w:rFonts w:eastAsia="Arial" w:cs="Arial" w:ascii="Arial" w:hAnsi="Arial"/>
          <w:sz w:val="20"/>
          <w:szCs w:val="20"/>
        </w:rPr>
        <w:t xml:space="preserve">(iv) </w:t>
        <w:tab/>
        <w:t>as may be furnished to the disclosing party’s Affiliates, auditors, attorneys, or advisors which are required to keep the information that is disclosed in confidence.</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b/>
          <w:bCs/>
          <w:sz w:val="20"/>
          <w:szCs w:val="20"/>
          <w:lang w:val="en-AU"/>
        </w:rPr>
      </w:pPr>
      <w:r>
        <w:rPr>
          <w:rFonts w:eastAsia="Arial" w:cs="Arial" w:ascii="Arial" w:hAnsi="Arial"/>
          <w:b/>
          <w:bCs/>
          <w:sz w:val="20"/>
          <w:szCs w:val="20"/>
          <w:lang w:val="en-AU"/>
        </w:rPr>
      </w:r>
    </w:p>
    <w:p>
      <w:pPr>
        <w:pStyle w:val="Normal"/>
        <w:widowControl/>
        <w:tabs>
          <w:tab w:val="left" w:pos="-1099" w:leader="none"/>
          <w:tab w:val="left" w:pos="-720" w:leader="none"/>
          <w:tab w:val="left" w:pos="0" w:leader="none"/>
          <w:tab w:val="left" w:pos="720" w:leader="none"/>
          <w:tab w:val="left" w:pos="1224" w:leader="none"/>
        </w:tabs>
        <w:ind w:hanging="720" w:start="720" w:end="0"/>
        <w:jc w:val="both"/>
        <w:rPr>
          <w:rFonts w:ascii="Arial" w:hAnsi="Arial" w:eastAsia="Arial" w:cs="Arial"/>
          <w:sz w:val="20"/>
          <w:szCs w:val="20"/>
          <w:lang w:val="en-AU"/>
        </w:rPr>
      </w:pPr>
      <w:r>
        <w:rPr>
          <w:rFonts w:eastAsia="Arial" w:cs="Arial" w:ascii="Arial" w:hAnsi="Arial"/>
          <w:sz w:val="20"/>
          <w:szCs w:val="20"/>
          <w:lang w:val="en-AU"/>
        </w:rPr>
        <w:t>(o)</w:t>
        <w:tab/>
        <w:t>The following addenda to Schedule to Master Agreement of International Swaps and Derivatives Association, Inc. in the form of the copies attached to this Agreement are deemed to be incorporated in this Agreement:</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ind w:hanging="504" w:start="1224" w:end="0"/>
        <w:jc w:val="both"/>
        <w:rPr>
          <w:rFonts w:ascii="Arial" w:hAnsi="Arial" w:eastAsia="Arial" w:cs="Arial"/>
          <w:sz w:val="20"/>
          <w:szCs w:val="20"/>
          <w:lang w:val="en-AU"/>
        </w:rPr>
      </w:pPr>
      <w:r>
        <w:rPr>
          <w:rFonts w:eastAsia="Arial" w:cs="Arial" w:ascii="Arial" w:hAnsi="Arial"/>
          <w:sz w:val="20"/>
          <w:szCs w:val="20"/>
          <w:lang w:val="en-AU"/>
        </w:rPr>
        <w:t>-</w:t>
        <w:tab/>
        <w:t>March 1994 Australian Addendum No. 11 - Commodity Transactions</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ab/>
        <w:t>-</w:t>
        <w:tab/>
        <w:t>June 1997 Australian Addendum No. 13 - Electricity Transactions</w:t>
      </w:r>
    </w:p>
    <w:p>
      <w:pPr>
        <w:pStyle w:val="Normal"/>
        <w:widowControl/>
        <w:tabs>
          <w:tab w:val="clear" w:pos="720"/>
          <w:tab w:val="left" w:pos="-1440"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720" w:end="0"/>
        <w:jc w:val="both"/>
        <w:rPr>
          <w:rFonts w:ascii="Arial" w:hAnsi="Arial" w:eastAsia="Arial" w:cs="Arial"/>
          <w:sz w:val="20"/>
          <w:szCs w:val="20"/>
          <w:lang w:val="en-AU"/>
        </w:rPr>
      </w:pPr>
      <w:r>
        <w:rPr>
          <w:rFonts w:eastAsia="Arial" w:cs="Arial" w:ascii="Arial" w:hAnsi="Arial"/>
          <w:sz w:val="20"/>
          <w:szCs w:val="20"/>
          <w:lang w:val="en-AU"/>
        </w:rPr>
        <w:t>(p)</w:t>
        <w:tab/>
        <w:t>The following provisions apply to any transaction which is a Commodity Transaction (as defined in the June 1997 Australian Addendum No. 13 - Electricity Transactions):</w:t>
      </w:r>
    </w:p>
    <w:p>
      <w:pPr>
        <w:pStyle w:val="Normal"/>
        <w:widowControl/>
        <w:tabs>
          <w:tab w:val="clear" w:pos="720"/>
          <w:tab w:val="left" w:pos="-1440" w:leader="none"/>
        </w:tabs>
        <w:jc w:val="both"/>
        <w:rPr>
          <w:rFonts w:ascii="Arial" w:hAnsi="Arial" w:eastAsia="Arial" w:cs="Arial"/>
          <w:sz w:val="20"/>
          <w:szCs w:val="20"/>
          <w:lang w:val="en-AU"/>
        </w:rPr>
      </w:pPr>
      <w:r>
        <w:rPr>
          <w:rFonts w:eastAsia="Arial" w:cs="Arial" w:ascii="Arial" w:hAnsi="Arial"/>
          <w:sz w:val="20"/>
          <w:szCs w:val="20"/>
          <w:lang w:val="en-AU"/>
        </w:rPr>
      </w:r>
    </w:p>
    <w:p>
      <w:pPr>
        <w:pStyle w:val="BodyText3"/>
        <w:tabs>
          <w:tab w:val="clear" w:pos="0"/>
          <w:tab w:val="clear" w:pos="1276"/>
          <w:tab w:val="left" w:pos="-1099" w:leader="none"/>
          <w:tab w:val="left" w:pos="-720" w:leader="none"/>
          <w:tab w:val="left" w:pos="709" w:leader="none"/>
          <w:tab w:val="left" w:pos="1418" w:leader="none"/>
        </w:tabs>
        <w:ind w:hanging="698" w:start="1418" w:end="0"/>
        <w:rPr>
          <w:lang w:val="en-AU"/>
        </w:rPr>
      </w:pPr>
      <w:r>
        <w:rPr>
          <w:lang w:val="en-AU"/>
        </w:rPr>
        <w:t>(i)</w:t>
        <w:tab/>
        <w:t xml:space="preserve">When there is a single Pricing Date for a Calculation Period for a Commodity Transaction, it is subject to adjustment in accordance with the Modified Following Commodity Business Day Convention. </w:t>
      </w:r>
    </w:p>
    <w:p>
      <w:pPr>
        <w:pStyle w:val="Normal"/>
        <w:widowControl/>
        <w:ind w:start="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 w:val="left" w:pos="1418" w:leader="none"/>
        </w:tabs>
        <w:ind w:hanging="698" w:start="1418" w:end="0"/>
        <w:jc w:val="both"/>
        <w:rPr>
          <w:rFonts w:ascii="Arial" w:hAnsi="Arial" w:eastAsia="Arial" w:cs="Arial"/>
          <w:sz w:val="20"/>
          <w:szCs w:val="20"/>
          <w:lang w:val="en-AU"/>
        </w:rPr>
      </w:pPr>
      <w:r>
        <w:rPr>
          <w:rFonts w:eastAsia="Arial" w:cs="Arial" w:ascii="Arial" w:hAnsi="Arial"/>
          <w:sz w:val="20"/>
          <w:szCs w:val="20"/>
          <w:lang w:val="en-AU"/>
        </w:rPr>
        <w:t>(ii)</w:t>
        <w:tab/>
        <w:t>When a Calculation Period for a Commodity Transaction is a period shorter than one day, the term “Pricing Date” for that Calculation Period means that Calculation Period.</w:t>
      </w:r>
    </w:p>
    <w:p>
      <w:pPr>
        <w:pStyle w:val="Normal"/>
        <w:widowControl/>
        <w:tabs>
          <w:tab w:val="clear" w:pos="720"/>
          <w:tab w:val="left" w:pos="-1440" w:leader="none"/>
          <w:tab w:val="left" w:pos="1418" w:leader="none"/>
        </w:tabs>
        <w:ind w:start="72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18" w:leader="none"/>
        </w:tabs>
        <w:ind w:hanging="698" w:start="1418" w:end="0"/>
        <w:jc w:val="both"/>
        <w:rPr>
          <w:rFonts w:ascii="Arial" w:hAnsi="Arial" w:eastAsia="Arial" w:cs="Arial"/>
          <w:sz w:val="20"/>
          <w:szCs w:val="20"/>
          <w:lang w:val="en-AU"/>
        </w:rPr>
      </w:pPr>
      <w:r>
        <w:rPr>
          <w:rFonts w:eastAsia="Arial" w:cs="Arial" w:ascii="Arial" w:hAnsi="Arial"/>
          <w:sz w:val="20"/>
          <w:szCs w:val="20"/>
          <w:lang w:val="en-AU"/>
        </w:rPr>
        <w:t>(iii)</w:t>
        <w:tab/>
        <w:t>The Settlement Date for any Commodity Transaction is subject to adjustment in accordance with the Modified Following Commodity Business Day Convention.</w:t>
      </w:r>
    </w:p>
    <w:p>
      <w:pPr>
        <w:pStyle w:val="Normal"/>
        <w:widowControl/>
        <w:ind w:hanging="566" w:start="1275"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29" w:leader="none"/>
        </w:tabs>
        <w:ind w:hanging="720" w:start="1429" w:end="0"/>
        <w:jc w:val="both"/>
        <w:rPr>
          <w:rFonts w:ascii="Arial" w:hAnsi="Arial" w:eastAsia="Arial" w:cs="Arial"/>
          <w:sz w:val="20"/>
          <w:szCs w:val="20"/>
          <w:lang w:val="en-AU"/>
        </w:rPr>
      </w:pPr>
      <w:r>
        <w:rPr>
          <w:rFonts w:eastAsia="Arial" w:cs="Arial" w:ascii="Arial" w:hAnsi="Arial"/>
          <w:sz w:val="20"/>
          <w:szCs w:val="20"/>
          <w:lang w:val="en-AU"/>
        </w:rPr>
        <w:t>(iv)</w:t>
        <w:tab/>
        <w:t>The Premium Payment Date for any Commodity Transaction is subject to adjustment in accordance with the Modified Following Commodity Business Day Convention.</w:t>
      </w:r>
    </w:p>
    <w:p>
      <w:pPr>
        <w:pStyle w:val="Normal"/>
        <w:widowControl/>
        <w:ind w:start="7"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29" w:leader="none"/>
        </w:tabs>
        <w:ind w:hanging="720" w:start="1429" w:end="0"/>
        <w:jc w:val="both"/>
        <w:rPr>
          <w:rFonts w:ascii="Arial" w:hAnsi="Arial" w:eastAsia="Arial" w:cs="Arial"/>
          <w:sz w:val="20"/>
          <w:szCs w:val="20"/>
          <w:lang w:val="en-AU"/>
        </w:rPr>
      </w:pPr>
      <w:r>
        <w:rPr>
          <w:rFonts w:eastAsia="Arial" w:cs="Arial" w:ascii="Arial" w:hAnsi="Arial"/>
          <w:sz w:val="20"/>
          <w:szCs w:val="20"/>
          <w:lang w:val="en-AU"/>
        </w:rPr>
        <w:t>(v)</w:t>
        <w:tab/>
        <w:t>Section 7.3 of the 1993 ISDA Commodity Derivative Definitions is varied by changing the reference to “30 Calendar days” where it first appears to “6 months”.</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firstLine="709" w:end="0"/>
        <w:jc w:val="both"/>
        <w:rPr>
          <w:rFonts w:ascii="Arial" w:hAnsi="Arial" w:eastAsia="Arial" w:cs="Arial"/>
          <w:sz w:val="20"/>
          <w:szCs w:val="20"/>
          <w:lang w:val="en-AU"/>
        </w:rPr>
      </w:pPr>
      <w:r>
        <w:rPr>
          <w:rFonts w:eastAsia="Arial" w:cs="Arial" w:ascii="Arial" w:hAnsi="Arial"/>
          <w:sz w:val="20"/>
          <w:szCs w:val="20"/>
          <w:lang w:val="en-AU"/>
        </w:rPr>
        <w:t>(vi)</w:t>
        <w:tab/>
        <w:t>The Market Disruption Events which apply to a Commodity Transaction are:</w:t>
      </w:r>
    </w:p>
    <w:p>
      <w:pPr>
        <w:pStyle w:val="Normal"/>
        <w:widowControl/>
        <w:ind w:start="1275"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18" w:leader="none"/>
          <w:tab w:val="left" w:pos="2127" w:leader="none"/>
        </w:tabs>
        <w:jc w:val="both"/>
        <w:rPr>
          <w:rFonts w:ascii="Arial" w:hAnsi="Arial" w:eastAsia="Arial" w:cs="Arial"/>
          <w:sz w:val="20"/>
          <w:szCs w:val="20"/>
          <w:lang w:val="en-AU"/>
        </w:rPr>
      </w:pPr>
      <w:r>
        <w:rPr>
          <w:rFonts w:eastAsia="Arial" w:cs="Arial" w:ascii="Arial" w:hAnsi="Arial"/>
          <w:sz w:val="20"/>
          <w:szCs w:val="20"/>
          <w:lang w:val="en-AU"/>
        </w:rPr>
        <w:tab/>
        <w:t>(1)</w:t>
        <w:tab/>
        <w:t>Price Source Disruption;</w:t>
      </w:r>
    </w:p>
    <w:p>
      <w:pPr>
        <w:pStyle w:val="Normal"/>
        <w:widowControl/>
        <w:numPr>
          <w:ilvl w:val="0"/>
          <w:numId w:val="13"/>
        </w:numPr>
        <w:tabs>
          <w:tab w:val="clear" w:pos="720"/>
          <w:tab w:val="left" w:pos="0" w:leader="none"/>
        </w:tabs>
        <w:ind w:hanging="2820" w:start="4260" w:end="0"/>
        <w:jc w:val="both"/>
        <w:rPr>
          <w:rFonts w:ascii="Arial" w:hAnsi="Arial" w:eastAsia="Arial" w:cs="Arial"/>
          <w:sz w:val="20"/>
          <w:szCs w:val="20"/>
          <w:lang w:val="en-AU"/>
        </w:rPr>
      </w:pPr>
      <w:r>
        <w:rPr>
          <w:rFonts w:eastAsia="Arial" w:cs="Arial" w:ascii="Arial" w:hAnsi="Arial"/>
          <w:sz w:val="20"/>
          <w:szCs w:val="20"/>
          <w:lang w:val="en-AU"/>
        </w:rPr>
        <w:t>Material Change in Formula;</w:t>
      </w:r>
    </w:p>
    <w:p>
      <w:pPr>
        <w:pStyle w:val="Normal"/>
        <w:widowControl/>
        <w:tabs>
          <w:tab w:val="clear" w:pos="720"/>
          <w:tab w:val="left" w:pos="2127" w:leader="none"/>
        </w:tabs>
        <w:jc w:val="both"/>
        <w:rPr>
          <w:rFonts w:ascii="Arial" w:hAnsi="Arial" w:eastAsia="Arial" w:cs="Arial"/>
          <w:sz w:val="20"/>
          <w:szCs w:val="20"/>
          <w:lang w:val="en-AU"/>
        </w:rPr>
      </w:pPr>
      <w:r>
        <w:rPr>
          <w:rFonts w:eastAsia="Arrus BT" w:cs="Arrus BT" w:ascii="Arrus BT" w:hAnsi="Arrus BT"/>
          <w:b/>
          <w:bCs/>
          <w:i/>
          <w:iCs/>
          <w:sz w:val="32"/>
          <w:szCs w:val="32"/>
          <w:lang w:val="en-AU"/>
        </w:rPr>
        <w:t>DRAFT</w:t>
      </w:r>
    </w:p>
    <w:p>
      <w:pPr>
        <w:pStyle w:val="Normal"/>
        <w:widowControl/>
        <w:tabs>
          <w:tab w:val="clear" w:pos="720"/>
          <w:tab w:val="left" w:pos="2127"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start="1440" w:end="0"/>
        <w:jc w:val="both"/>
        <w:rPr>
          <w:rFonts w:ascii="Arial" w:hAnsi="Arial" w:eastAsia="Arial" w:cs="Arial"/>
          <w:sz w:val="20"/>
          <w:szCs w:val="20"/>
          <w:lang w:val="en-AU"/>
        </w:rPr>
      </w:pPr>
      <w:r>
        <w:rPr>
          <w:rFonts w:eastAsia="Arial" w:cs="Arial" w:ascii="Arial" w:hAnsi="Arial"/>
          <w:sz w:val="20"/>
          <w:szCs w:val="20"/>
          <w:lang w:val="en-AU"/>
        </w:rPr>
        <w:t>(3)</w:t>
        <w:tab/>
        <w:t>Tax Disruption; and</w:t>
      </w:r>
    </w:p>
    <w:p>
      <w:pPr>
        <w:pStyle w:val="Normal"/>
        <w:widowControl/>
        <w:tabs>
          <w:tab w:val="clear" w:pos="720"/>
          <w:tab w:val="left" w:pos="709" w:leader="none"/>
          <w:tab w:val="left" w:pos="1418" w:leader="none"/>
          <w:tab w:val="left" w:pos="2127" w:leader="none"/>
        </w:tabs>
        <w:ind w:hanging="2127" w:start="2127" w:end="0"/>
        <w:jc w:val="both"/>
        <w:rPr>
          <w:rFonts w:ascii="Arial" w:hAnsi="Arial" w:eastAsia="Arial" w:cs="Arial"/>
          <w:sz w:val="20"/>
          <w:szCs w:val="20"/>
          <w:lang w:val="en-AU"/>
        </w:rPr>
      </w:pPr>
      <w:r>
        <w:rPr>
          <w:rFonts w:eastAsia="Arial" w:cs="Arial" w:ascii="Arial" w:hAnsi="Arial"/>
          <w:sz w:val="20"/>
          <w:szCs w:val="20"/>
          <w:lang w:val="en-AU"/>
        </w:rPr>
        <w:tab/>
        <w:tab/>
        <w:t>(4)</w:t>
        <w:tab/>
        <w:t xml:space="preserve">Where a Specified Price for that Commodity Transaction is a spot price (as defined in the National Code) at a regional reference node (as defined in the National Code), the occurrence after the Trade Date of the Commodity Transaction of:  </w:t>
      </w:r>
    </w:p>
    <w:p>
      <w:pPr>
        <w:pStyle w:val="Normal"/>
        <w:widowControl/>
        <w:tabs>
          <w:tab w:val="clear" w:pos="720"/>
          <w:tab w:val="left" w:pos="-1440" w:leader="none"/>
          <w:tab w:val="left" w:pos="2880" w:leader="none"/>
        </w:tabs>
        <w:jc w:val="both"/>
        <w:rPr>
          <w:rFonts w:ascii="Arial" w:hAnsi="Arial" w:eastAsia="Arial" w:cs="Arial"/>
          <w:sz w:val="20"/>
          <w:szCs w:val="20"/>
          <w:lang w:val="en-AU"/>
        </w:rPr>
      </w:pPr>
      <w:r>
        <w:rPr>
          <w:rFonts w:eastAsia="Arial" w:cs="Arial" w:ascii="Arial" w:hAnsi="Arial"/>
          <w:sz w:val="20"/>
          <w:szCs w:val="20"/>
          <w:lang w:val="en-AU"/>
        </w:rPr>
      </w:r>
    </w:p>
    <w:p>
      <w:pPr>
        <w:pStyle w:val="Heading1"/>
        <w:ind w:hanging="0" w:start="0"/>
        <w:rPr>
          <w:rFonts w:ascii="Arial" w:hAnsi="Arial" w:eastAsia="Arial" w:cs="Arial"/>
          <w:b w:val="false"/>
          <w:bCs w:val="false"/>
        </w:rPr>
      </w:pPr>
      <w:r>
        <w:rPr>
          <w:rFonts w:eastAsia="Arial" w:cs="Arial" w:ascii="Arial" w:hAnsi="Arial"/>
          <w:b w:val="false"/>
          <w:bCs w:val="false"/>
        </w:rPr>
        <w:tab/>
        <w:tab/>
        <w:tab/>
        <w:tab/>
        <w:t>(A)</w:t>
        <w:tab/>
        <w:t xml:space="preserve">a change in the location of that regional reference node; or </w:t>
      </w:r>
    </w:p>
    <w:p>
      <w:pPr>
        <w:pStyle w:val="Normal"/>
        <w:widowControl/>
        <w:tabs>
          <w:tab w:val="clear" w:pos="720"/>
          <w:tab w:val="left" w:pos="-1440" w:leader="none"/>
        </w:tabs>
        <w:jc w:val="both"/>
        <w:rPr>
          <w:rFonts w:ascii="Arial" w:hAnsi="Arial" w:eastAsia="Arial" w:cs="Arial"/>
          <w:b/>
          <w:bCs/>
          <w:sz w:val="20"/>
          <w:szCs w:val="20"/>
          <w:lang w:val="en-AU"/>
        </w:rPr>
      </w:pPr>
      <w:r>
        <w:rPr>
          <w:rFonts w:eastAsia="Arial" w:cs="Arial" w:ascii="Arial" w:hAnsi="Arial"/>
          <w:b/>
          <w:bCs/>
          <w:sz w:val="20"/>
          <w:szCs w:val="20"/>
          <w:lang w:val="en-AU"/>
        </w:rPr>
      </w:r>
    </w:p>
    <w:p>
      <w:pPr>
        <w:pStyle w:val="Heading1"/>
        <w:tabs>
          <w:tab w:val="left" w:pos="-1099" w:leader="none"/>
          <w:tab w:val="left" w:pos="-720" w:leader="none"/>
          <w:tab w:val="left" w:pos="0" w:leader="none"/>
          <w:tab w:val="left" w:pos="720" w:leader="none"/>
          <w:tab w:val="left" w:pos="1224" w:leader="none"/>
          <w:tab w:val="left" w:pos="2127" w:leader="none"/>
          <w:tab w:val="left" w:pos="2835" w:leader="none"/>
        </w:tabs>
        <w:ind w:hanging="2835" w:start="2835" w:end="0"/>
        <w:jc w:val="start"/>
        <w:rPr>
          <w:rFonts w:ascii="Arial" w:hAnsi="Arial" w:eastAsia="Arial" w:cs="Arial"/>
          <w:b w:val="false"/>
          <w:bCs w:val="false"/>
        </w:rPr>
      </w:pPr>
      <w:r>
        <w:rPr>
          <w:rFonts w:eastAsia="Arial" w:cs="Arial" w:ascii="Arial" w:hAnsi="Arial"/>
          <w:b w:val="false"/>
          <w:bCs w:val="false"/>
        </w:rPr>
        <w:tab/>
        <w:tab/>
        <w:tab/>
        <w:t>(B)</w:t>
        <w:tab/>
        <w:t>a change in the boundaries of the region (as defined in the National Code) in which that regional reference node is located.</w:t>
      </w:r>
    </w:p>
    <w:p>
      <w:pPr>
        <w:pStyle w:val="Normal"/>
        <w:rPr>
          <w:rFonts w:ascii="Arial" w:hAnsi="Arial" w:eastAsia="Arial" w:cs="Arial"/>
          <w:b/>
          <w:bCs/>
          <w:sz w:val="20"/>
          <w:szCs w:val="20"/>
        </w:rPr>
      </w:pPr>
      <w:r>
        <w:rPr>
          <w:rFonts w:eastAsia="Arial" w:cs="Arial" w:ascii="Arial" w:hAnsi="Arial"/>
          <w:b/>
          <w:bCs/>
          <w:sz w:val="20"/>
          <w:szCs w:val="20"/>
        </w:rPr>
      </w:r>
    </w:p>
    <w:p>
      <w:pPr>
        <w:pStyle w:val="Normal"/>
        <w:widowControl/>
        <w:tabs>
          <w:tab w:val="clear" w:pos="720"/>
          <w:tab w:val="left" w:pos="-1440" w:leader="none"/>
        </w:tabs>
        <w:ind w:start="1440" w:end="0"/>
        <w:jc w:val="both"/>
        <w:rPr>
          <w:rFonts w:ascii="Arial" w:hAnsi="Arial" w:eastAsia="Arial" w:cs="Arial"/>
          <w:sz w:val="20"/>
          <w:szCs w:val="20"/>
        </w:rPr>
      </w:pPr>
      <w:r>
        <w:rPr>
          <w:rFonts w:eastAsia="Arial" w:cs="Arial" w:ascii="Arial" w:hAnsi="Arial"/>
          <w:sz w:val="20"/>
          <w:szCs w:val="20"/>
        </w:rPr>
        <w:t>Despite Section 1(b) of the Agreement, the term “Material Change in Formula” does not apply to:</w:t>
      </w:r>
    </w:p>
    <w:p>
      <w:pPr>
        <w:pStyle w:val="Normal"/>
        <w:widowControl/>
        <w:tabs>
          <w:tab w:val="clear" w:pos="720"/>
          <w:tab w:val="left" w:pos="-1440" w:leader="none"/>
        </w:tabs>
        <w:ind w:start="709" w:end="0"/>
        <w:jc w:val="both"/>
        <w:rPr>
          <w:rFonts w:ascii="Arial" w:hAnsi="Arial" w:eastAsia="Arial" w:cs="Arial"/>
          <w:b/>
          <w:bCs/>
          <w:sz w:val="20"/>
          <w:szCs w:val="20"/>
        </w:rPr>
      </w:pPr>
      <w:r>
        <w:rPr>
          <w:rFonts w:eastAsia="Arial" w:cs="Arial" w:ascii="Arial" w:hAnsi="Arial"/>
          <w:b/>
          <w:bCs/>
          <w:sz w:val="20"/>
          <w:szCs w:val="20"/>
        </w:rPr>
      </w:r>
    </w:p>
    <w:p>
      <w:pPr>
        <w:pStyle w:val="Normal"/>
        <w:widowControl/>
        <w:tabs>
          <w:tab w:val="clear" w:pos="720"/>
          <w:tab w:val="left" w:pos="-1440" w:leader="none"/>
          <w:tab w:val="left" w:pos="2127" w:leader="none"/>
          <w:tab w:val="left" w:pos="2835" w:leader="none"/>
        </w:tabs>
        <w:ind w:start="2161" w:end="0"/>
        <w:jc w:val="both"/>
        <w:rPr>
          <w:rFonts w:ascii="Arial" w:hAnsi="Arial" w:eastAsia="Arial" w:cs="Arial"/>
          <w:sz w:val="20"/>
          <w:szCs w:val="20"/>
          <w:lang w:val="en-AU"/>
        </w:rPr>
      </w:pPr>
      <w:r>
        <w:rPr>
          <w:rFonts w:eastAsia="Arial" w:cs="Arial" w:ascii="Arial" w:hAnsi="Arial"/>
          <w:sz w:val="20"/>
          <w:szCs w:val="20"/>
          <w:lang w:val="en-AU"/>
        </w:rPr>
        <w:t>(1)</w:t>
        <w:tab/>
        <w:t>a change in VoLL  (as defined in the National Code); or</w:t>
      </w:r>
    </w:p>
    <w:p>
      <w:pPr>
        <w:pStyle w:val="Normal"/>
        <w:widowControl/>
        <w:tabs>
          <w:tab w:val="clear" w:pos="720"/>
          <w:tab w:val="left" w:pos="-1440" w:leader="none"/>
        </w:tabs>
        <w:ind w:start="2161"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 w:val="left" w:pos="2881" w:leader="none"/>
        </w:tabs>
        <w:ind w:hanging="720" w:start="2881" w:end="0"/>
        <w:jc w:val="both"/>
        <w:rPr>
          <w:rFonts w:ascii="Arial" w:hAnsi="Arial" w:eastAsia="Arial" w:cs="Arial"/>
          <w:sz w:val="20"/>
          <w:szCs w:val="20"/>
          <w:lang w:val="en-AU"/>
        </w:rPr>
      </w:pPr>
      <w:r>
        <w:rPr>
          <w:rFonts w:eastAsia="Arial" w:cs="Arial" w:ascii="Arial" w:hAnsi="Arial"/>
          <w:sz w:val="20"/>
          <w:szCs w:val="20"/>
          <w:lang w:val="en-AU"/>
        </w:rPr>
        <w:t>(2)</w:t>
        <w:tab/>
        <w:t>a change in the National Code that permits spot prices (as defined in the National Code) to be quoted as negative prices.</w:t>
      </w:r>
    </w:p>
    <w:p>
      <w:pPr>
        <w:pStyle w:val="Normal"/>
        <w:widowControl/>
        <w:tabs>
          <w:tab w:val="clear" w:pos="720"/>
          <w:tab w:val="left" w:pos="-1440"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31" w:start="1440" w:end="0"/>
        <w:jc w:val="both"/>
        <w:rPr>
          <w:rFonts w:ascii="Arial" w:hAnsi="Arial" w:eastAsia="Arial" w:cs="Arial"/>
          <w:sz w:val="20"/>
          <w:szCs w:val="20"/>
          <w:lang w:val="en-AU"/>
        </w:rPr>
      </w:pPr>
      <w:r>
        <w:rPr>
          <w:rFonts w:eastAsia="Arial" w:cs="Arial" w:ascii="Arial" w:hAnsi="Arial"/>
          <w:sz w:val="20"/>
          <w:szCs w:val="20"/>
          <w:lang w:val="en-AU"/>
        </w:rPr>
        <w:t xml:space="preserve"> </w:t>
      </w:r>
      <w:r>
        <w:rPr>
          <w:rFonts w:eastAsia="Arial" w:cs="Arial" w:ascii="Arial" w:hAnsi="Arial"/>
          <w:sz w:val="20"/>
          <w:szCs w:val="20"/>
          <w:lang w:val="en-AU"/>
        </w:rPr>
        <w:t>(viii)</w:t>
        <w:tab/>
        <w:t>Section 7.4(c)(vii) of the 1993 ISDA Commodity Definitions is varied by inserting the following after the word “sales,”:</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ind w:start="2160" w:end="0"/>
        <w:jc w:val="both"/>
        <w:rPr>
          <w:rFonts w:ascii="Arial" w:hAnsi="Arial" w:eastAsia="Arial" w:cs="Arial"/>
          <w:sz w:val="20"/>
          <w:szCs w:val="20"/>
          <w:lang w:val="en-AU"/>
        </w:rPr>
      </w:pPr>
      <w:r>
        <w:rPr>
          <w:rFonts w:eastAsia="Arial" w:cs="Arial" w:ascii="Arial" w:hAnsi="Arial"/>
          <w:sz w:val="20"/>
          <w:szCs w:val="20"/>
          <w:lang w:val="en-AU"/>
        </w:rPr>
        <w:t>“</w:t>
      </w:r>
      <w:r>
        <w:rPr>
          <w:rFonts w:eastAsia="Arial" w:cs="Arial" w:ascii="Arial" w:hAnsi="Arial"/>
          <w:sz w:val="20"/>
          <w:szCs w:val="20"/>
          <w:lang w:val="en-AU"/>
        </w:rPr>
        <w:t>carbon tax (which term includes any tax, charge assessment or levy relating to the emission of carbon or carbon compounds into the atmosphere and any tax, charge, assessment or levy relating to any substance characterised as greenhouse gas or greenhouse precursor gas”).</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1440" w:end="0"/>
        <w:jc w:val="both"/>
        <w:rPr>
          <w:rFonts w:ascii="Arial" w:hAnsi="Arial" w:eastAsia="Arial" w:cs="Arial"/>
          <w:sz w:val="20"/>
          <w:szCs w:val="20"/>
          <w:lang w:val="en-AU"/>
        </w:rPr>
      </w:pPr>
      <w:r>
        <w:rPr>
          <w:rFonts w:eastAsia="Arial" w:cs="Arial" w:ascii="Arial" w:hAnsi="Arial"/>
          <w:sz w:val="20"/>
          <w:szCs w:val="20"/>
          <w:lang w:val="en-AU"/>
        </w:rPr>
        <w:t>(ix)</w:t>
        <w:tab/>
        <w:t>The Disruption Fallbacks which apply to each Commodity Transaction for each Calculation Period are:</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2160" w:end="0"/>
        <w:jc w:val="both"/>
        <w:rPr>
          <w:rFonts w:ascii="Arial" w:hAnsi="Arial" w:eastAsia="Arial" w:cs="Arial"/>
          <w:sz w:val="20"/>
          <w:szCs w:val="20"/>
          <w:lang w:val="en-AU"/>
        </w:rPr>
      </w:pPr>
      <w:r>
        <w:rPr>
          <w:rFonts w:eastAsia="Arial" w:cs="Arial" w:ascii="Arial" w:hAnsi="Arial"/>
          <w:sz w:val="20"/>
          <w:szCs w:val="20"/>
          <w:lang w:val="en-AU"/>
        </w:rPr>
        <w:t xml:space="preserve">  </w:t>
      </w:r>
      <w:r>
        <w:rPr>
          <w:rFonts w:eastAsia="Arial" w:cs="Arial" w:ascii="Arial" w:hAnsi="Arial"/>
          <w:sz w:val="20"/>
          <w:szCs w:val="20"/>
          <w:lang w:val="en-AU"/>
        </w:rPr>
        <w:t>(1)</w:t>
        <w:tab/>
        <w:t xml:space="preserve">Negotiated Fallback; </w:t>
        <w:tab/>
      </w:r>
    </w:p>
    <w:p>
      <w:pPr>
        <w:pStyle w:val="Normal"/>
        <w:widowControl/>
        <w:jc w:val="center"/>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2160" w:end="0"/>
        <w:jc w:val="both"/>
        <w:rPr/>
      </w:pPr>
      <w:r>
        <w:rPr>
          <w:rFonts w:eastAsia="Arial" w:cs="Arial" w:ascii="Arial" w:hAnsi="Arial"/>
          <w:b/>
          <w:bCs/>
          <w:sz w:val="20"/>
          <w:szCs w:val="20"/>
          <w:lang w:val="en-AU"/>
        </w:rPr>
        <w:t xml:space="preserve">  </w:t>
      </w:r>
      <w:r>
        <w:rPr>
          <w:rFonts w:eastAsia="Arial" w:cs="Arial" w:ascii="Arial" w:hAnsi="Arial"/>
          <w:sz w:val="20"/>
          <w:szCs w:val="20"/>
          <w:lang w:val="en-AU"/>
        </w:rPr>
        <w:t>(2)</w:t>
        <w:tab/>
        <w:t>Calculation Agent Determination, on the basis that:</w:t>
      </w:r>
    </w:p>
    <w:p>
      <w:pPr>
        <w:pStyle w:val="Normal"/>
        <w:widowControl/>
        <w:ind w:firstLine="2160" w:end="0"/>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2880" w:end="0"/>
        <w:jc w:val="both"/>
        <w:rPr>
          <w:rFonts w:ascii="Arial" w:hAnsi="Arial" w:eastAsia="Arial" w:cs="Arial"/>
          <w:sz w:val="20"/>
          <w:szCs w:val="20"/>
          <w:lang w:val="en-AU"/>
        </w:rPr>
      </w:pPr>
      <w:r>
        <w:rPr>
          <w:rFonts w:eastAsia="Arial" w:cs="Arial" w:ascii="Arial" w:hAnsi="Arial"/>
          <w:sz w:val="20"/>
          <w:szCs w:val="20"/>
          <w:lang w:val="en-AU"/>
        </w:rPr>
        <w:t>(A)</w:t>
        <w:tab/>
        <w:t>the Calculation Agent for these purposes is an expert having an office in Australia selected by the parties (or, failing agreement within 2 Business Days, selected by the chief executive officer for the time being of Australian Financial Markets Association (or any successor body) at the request of one of the parties); and</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2880" w:end="0"/>
        <w:jc w:val="both"/>
        <w:rPr>
          <w:rFonts w:ascii="Arial" w:hAnsi="Arial" w:eastAsia="Arial" w:cs="Arial"/>
          <w:sz w:val="20"/>
          <w:szCs w:val="20"/>
          <w:lang w:val="en-AU"/>
        </w:rPr>
      </w:pPr>
      <w:r>
        <w:rPr>
          <w:rFonts w:eastAsia="Arial" w:cs="Arial" w:ascii="Arial" w:hAnsi="Arial"/>
          <w:sz w:val="20"/>
          <w:szCs w:val="20"/>
          <w:lang w:val="en-AU"/>
        </w:rPr>
        <w:t>(B)</w:t>
        <w:tab/>
        <w:t>that Calculation Agent is to act as an expert (and not as an arbitrator) and must take into account the views of three other experts selected in the same manner as the Calculation Agent was selected; and</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2880" w:end="0"/>
        <w:jc w:val="both"/>
        <w:rPr>
          <w:rFonts w:ascii="Arial" w:hAnsi="Arial" w:eastAsia="Arial" w:cs="Arial"/>
          <w:sz w:val="20"/>
          <w:szCs w:val="20"/>
          <w:lang w:val="en-AU"/>
        </w:rPr>
      </w:pPr>
      <w:r>
        <w:rPr>
          <w:rFonts w:eastAsia="Arial" w:cs="Arial" w:ascii="Arial" w:hAnsi="Arial"/>
          <w:sz w:val="20"/>
          <w:szCs w:val="20"/>
          <w:lang w:val="en-AU"/>
        </w:rPr>
        <w:t>(C)</w:t>
        <w:tab/>
        <w:t>the costs and expenses of that Calculation Agent will be borne equally by the parties;</w:t>
      </w:r>
      <w:r>
        <w:rPr>
          <w:rFonts w:eastAsia="Arial" w:cs="Arial" w:ascii="Arial" w:hAnsi="Arial"/>
          <w:b/>
          <w:bCs/>
          <w:sz w:val="20"/>
          <w:szCs w:val="20"/>
          <w:lang w:val="en-AU"/>
        </w:rPr>
        <w:t xml:space="preserve"> </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2160" w:end="0"/>
        <w:jc w:val="both"/>
        <w:rPr>
          <w:rFonts w:ascii="Arial" w:hAnsi="Arial" w:eastAsia="Arial" w:cs="Arial"/>
          <w:sz w:val="20"/>
          <w:szCs w:val="20"/>
          <w:lang w:val="en-AU"/>
        </w:rPr>
      </w:pPr>
      <w:r>
        <w:rPr>
          <w:rFonts w:eastAsia="Arial" w:cs="Arial" w:ascii="Arial" w:hAnsi="Arial"/>
          <w:sz w:val="20"/>
          <w:szCs w:val="20"/>
          <w:lang w:val="en-AU"/>
        </w:rPr>
        <w:t>(3)</w:t>
        <w:tab/>
        <w:t>No Fault Termination.</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jc w:val="both"/>
        <w:rPr>
          <w:rFonts w:ascii="Arrus BT" w:hAnsi="Arrus BT" w:eastAsia="Arrus BT" w:cs="Arrus BT"/>
          <w:b/>
          <w:bCs/>
          <w:i/>
          <w:i/>
          <w:iCs/>
          <w:sz w:val="32"/>
          <w:szCs w:val="32"/>
          <w:lang w:val="en-AU"/>
        </w:rPr>
      </w:pPr>
      <w:r>
        <w:rPr>
          <w:rFonts w:eastAsia="Arrus BT" w:cs="Arrus BT" w:ascii="Arrus BT" w:hAnsi="Arrus BT"/>
          <w:b/>
          <w:bCs/>
          <w:i/>
          <w:iCs/>
          <w:sz w:val="32"/>
          <w:szCs w:val="32"/>
          <w:lang w:val="en-AU"/>
        </w:rPr>
        <w:t>DRAFT</w:t>
      </w:r>
    </w:p>
    <w:p>
      <w:pPr>
        <w:pStyle w:val="Normal"/>
        <w:widowControl/>
        <w:jc w:val="both"/>
        <w:rPr>
          <w:rFonts w:ascii="Arial" w:hAnsi="Arial" w:eastAsia="Arial" w:cs="Arial"/>
          <w:b/>
          <w:bCs/>
          <w:i/>
          <w:i/>
          <w:iCs/>
          <w:sz w:val="20"/>
          <w:szCs w:val="20"/>
          <w:lang w:val="en-AU"/>
        </w:rPr>
      </w:pPr>
      <w:r>
        <w:rPr>
          <w:rFonts w:eastAsia="Arial" w:cs="Arial" w:ascii="Arial" w:hAnsi="Arial"/>
          <w:b/>
          <w:bCs/>
          <w:i/>
          <w:iCs/>
          <w:sz w:val="20"/>
          <w:szCs w:val="20"/>
          <w:lang w:val="en-AU"/>
        </w:rPr>
      </w:r>
    </w:p>
    <w:p>
      <w:pPr>
        <w:pStyle w:val="Normal"/>
        <w:widowControl/>
        <w:tabs>
          <w:tab w:val="clear" w:pos="720"/>
          <w:tab w:val="left" w:pos="1418" w:leader="none"/>
        </w:tabs>
        <w:ind w:firstLine="720" w:end="0"/>
        <w:jc w:val="both"/>
        <w:rPr>
          <w:rFonts w:ascii="Arial" w:hAnsi="Arial" w:eastAsia="Arial" w:cs="Arial"/>
          <w:sz w:val="20"/>
          <w:szCs w:val="20"/>
          <w:lang w:val="en-AU"/>
        </w:rPr>
      </w:pPr>
      <w:r>
        <w:rPr>
          <w:rFonts w:eastAsia="Arial" w:cs="Arial" w:ascii="Arial" w:hAnsi="Arial"/>
          <w:sz w:val="20"/>
          <w:szCs w:val="20"/>
          <w:lang w:val="en-AU"/>
        </w:rPr>
        <w:t>(x)</w:t>
        <w:tab/>
        <w:t>The definition of “Reference Market-makers” is replaced with:</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sectPr>
          <w:type w:val="continuous"/>
          <w:pgSz w:w="11906" w:h="16838"/>
          <w:pgMar w:left="1440" w:right="1440" w:gutter="0" w:header="1440" w:top="1496" w:footer="1440" w:bottom="1496"/>
          <w:formProt w:val="false"/>
          <w:titlePg/>
          <w:textDirection w:val="lrTb"/>
        </w:sectPr>
      </w:pPr>
    </w:p>
    <w:p>
      <w:pPr>
        <w:pStyle w:val="Normal"/>
        <w:widowControl/>
        <w:ind w:start="2160" w:end="0"/>
        <w:jc w:val="both"/>
        <w:rPr>
          <w:rFonts w:ascii="Arial" w:hAnsi="Arial" w:eastAsia="Arial" w:cs="Arial"/>
          <w:sz w:val="20"/>
          <w:szCs w:val="20"/>
          <w:lang w:val="en-AU"/>
        </w:rPr>
      </w:pPr>
      <w:r>
        <w:rPr>
          <w:rFonts w:eastAsia="Arial" w:cs="Arial" w:ascii="Arial" w:hAnsi="Arial"/>
          <w:sz w:val="20"/>
          <w:szCs w:val="20"/>
          <w:lang w:val="en-AU"/>
        </w:rPr>
        <w:t>“</w:t>
      </w:r>
      <w:r>
        <w:rPr>
          <w:rFonts w:eastAsia="Arial" w:cs="Arial" w:ascii="Arial" w:hAnsi="Arial"/>
          <w:sz w:val="20"/>
          <w:szCs w:val="20"/>
          <w:lang w:val="en-AU"/>
        </w:rPr>
        <w:t>Reference Market-makers” means four experts having an office in Australia selected by the chief executive officer for the time being of Australian Financial Markets Association (or any successor body) at the request of the party determining a Market Quotation.”</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1440" w:end="0"/>
        <w:jc w:val="both"/>
        <w:rPr>
          <w:rFonts w:ascii="Arial" w:hAnsi="Arial" w:eastAsia="Arial" w:cs="Arial"/>
          <w:sz w:val="20"/>
          <w:szCs w:val="20"/>
          <w:lang w:val="en-AU"/>
        </w:rPr>
      </w:pPr>
      <w:r>
        <w:rPr>
          <w:rFonts w:eastAsia="Arial" w:cs="Arial" w:ascii="Arial" w:hAnsi="Arial"/>
          <w:sz w:val="20"/>
          <w:szCs w:val="20"/>
          <w:lang w:val="en-AU"/>
        </w:rPr>
        <w:t>(xi)</w:t>
        <w:tab/>
        <w:t>The second line of paragraph (1) of the attached June 1997 Australian Addendum No. 13 - Electricity Transactions is varied by adding “before or” after “entered into”.</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 w:val="left" w:pos="1418" w:leader="none"/>
        </w:tabs>
        <w:ind w:hanging="698" w:start="1418" w:end="0"/>
        <w:jc w:val="both"/>
        <w:rPr>
          <w:rFonts w:ascii="Arial" w:hAnsi="Arial" w:eastAsia="Arial" w:cs="Arial"/>
          <w:sz w:val="20"/>
          <w:szCs w:val="20"/>
          <w:lang w:val="en-AU"/>
        </w:rPr>
      </w:pPr>
      <w:r>
        <w:rPr>
          <w:rFonts w:eastAsia="Arial" w:cs="Arial" w:ascii="Arial" w:hAnsi="Arial"/>
          <w:sz w:val="20"/>
          <w:szCs w:val="20"/>
          <w:lang w:val="en-AU"/>
        </w:rPr>
        <w:t>(xii)</w:t>
        <w:tab/>
        <w:t>For each Calculation Period that occurs in a billing period (as defined in the National Code), the Settlement Date is the day upon which the party that is obliged to pay a Floating Amount or a Cash Settlement Amount calculated by reference to a Floating Price determined under the National Code (or, if there are two such parties, Party A, if it were a market participant (as defined in the National Code) under the National Code, would be obliged to make a payment under the National Code if a statement issued under the National Code showed that the party owed an amount in respect of electricity bought by it in that Calculation Period.</w:t>
      </w:r>
    </w:p>
    <w:p>
      <w:pPr>
        <w:pStyle w:val="WW-BodyText22"/>
        <w:rPr>
          <w:rFonts w:ascii="Arial" w:hAnsi="Arial" w:eastAsia="Arial" w:cs="Arial"/>
          <w:sz w:val="20"/>
          <w:szCs w:val="20"/>
          <w:lang w:val="en-AU"/>
        </w:rPr>
      </w:pPr>
      <w:r>
        <w:rPr>
          <w:rFonts w:eastAsia="Arial" w:cs="Arial"/>
          <w:sz w:val="20"/>
          <w:szCs w:val="20"/>
          <w:lang w:val="en-AU"/>
        </w:rPr>
      </w:r>
    </w:p>
    <w:p>
      <w:pPr>
        <w:pStyle w:val="WW-BodyText22"/>
        <w:tabs>
          <w:tab w:val="left" w:pos="-1440" w:leader="none"/>
          <w:tab w:val="left" w:pos="709" w:leader="none"/>
          <w:tab w:val="left" w:pos="1440" w:leader="none"/>
        </w:tabs>
        <w:ind w:hanging="1440" w:start="1440" w:end="0"/>
        <w:rPr/>
      </w:pPr>
      <w:r>
        <w:rPr/>
        <w:tab/>
        <w:t>(xiii)</w:t>
        <w:tab/>
        <w:t>If the Confirmation for a commodity option specifies that both Contract Settlement and Cash Settlement are applicable to the commodity option and the Buyer of the commodity option elects to exercise the commodity option, then the Buyer must specify in the Notice of Exercise whether Contract Settlement or Cash Settlement applies. On delivery to the Seller of the Notice of Exercise specifying a method of settlement, the right granted under the commodity option to settle by the other method terminates. If the Buyer fails to specify a method of settlement in the notice, the Buyer will be deemed to specify Contract Settlement.</w:t>
      </w:r>
    </w:p>
    <w:p>
      <w:pPr>
        <w:pStyle w:val="WW-BodyText22"/>
        <w:rPr/>
      </w:pPr>
      <w:r>
        <w:rPr/>
      </w:r>
    </w:p>
    <w:p>
      <w:pPr>
        <w:pStyle w:val="Normal"/>
        <w:widowControl/>
        <w:tabs>
          <w:tab w:val="clear" w:pos="720"/>
          <w:tab w:val="left" w:pos="-1440" w:leader="none"/>
          <w:tab w:val="left" w:pos="1440" w:leader="none"/>
        </w:tabs>
        <w:ind w:firstLine="709" w:end="0"/>
        <w:jc w:val="both"/>
        <w:rPr>
          <w:rFonts w:ascii="Arial" w:hAnsi="Arial" w:eastAsia="Arial" w:cs="Arial"/>
          <w:sz w:val="20"/>
          <w:szCs w:val="20"/>
          <w:lang w:val="en-AU"/>
        </w:rPr>
      </w:pPr>
      <w:r>
        <w:rPr>
          <w:rFonts w:eastAsia="Arial" w:cs="Arial" w:ascii="Arial" w:hAnsi="Arial"/>
          <w:sz w:val="20"/>
          <w:szCs w:val="20"/>
          <w:lang w:val="en-AU"/>
        </w:rPr>
        <w:t>(xiv)</w:t>
        <w:tab/>
        <w:t>Automatic exercise is applicable to any commodity option.</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1440" w:end="0"/>
        <w:jc w:val="both"/>
        <w:rPr>
          <w:rFonts w:ascii="Arial" w:hAnsi="Arial" w:eastAsia="Arial" w:cs="Arial"/>
          <w:sz w:val="20"/>
          <w:szCs w:val="20"/>
          <w:lang w:val="en-AU"/>
        </w:rPr>
      </w:pPr>
      <w:r>
        <w:rPr>
          <w:rFonts w:eastAsia="Arial" w:cs="Arial" w:ascii="Arial" w:hAnsi="Arial"/>
          <w:sz w:val="20"/>
          <w:szCs w:val="20"/>
          <w:lang w:val="en-AU"/>
        </w:rPr>
        <w:t>(xv)</w:t>
        <w:tab/>
        <w:t>The place to apply for the purpose of the definition of Business Days is Sydney.</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720" w:start="1440" w:end="0"/>
        <w:jc w:val="both"/>
        <w:rPr>
          <w:rFonts w:ascii="Arial" w:hAnsi="Arial" w:eastAsia="Arial" w:cs="Arial"/>
          <w:sz w:val="20"/>
          <w:szCs w:val="20"/>
          <w:lang w:val="en-AU"/>
        </w:rPr>
      </w:pPr>
      <w:r>
        <w:rPr>
          <w:rFonts w:eastAsia="Arial" w:cs="Arial" w:ascii="Arial" w:hAnsi="Arial"/>
          <w:sz w:val="20"/>
          <w:szCs w:val="20"/>
          <w:lang w:val="en-AU"/>
        </w:rPr>
        <w:t>(xvi)</w:t>
        <w:tab/>
        <w:t>The Calculation Agent for Commodity Transactions is Party A.</w:t>
      </w:r>
    </w:p>
    <w:p>
      <w:pPr>
        <w:pStyle w:val="Normal"/>
        <w:widowControl/>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 w:val="left" w:pos="1440" w:leader="none"/>
        </w:tabs>
        <w:ind w:hanging="731" w:start="1440" w:end="0"/>
        <w:jc w:val="both"/>
        <w:rPr>
          <w:rFonts w:ascii="Arial" w:hAnsi="Arial" w:eastAsia="Arial" w:cs="Arial"/>
          <w:sz w:val="20"/>
          <w:szCs w:val="20"/>
          <w:lang w:val="en-AU"/>
        </w:rPr>
      </w:pPr>
      <w:r>
        <w:rPr>
          <w:rFonts w:eastAsia="Arial" w:cs="Arial" w:ascii="Arial" w:hAnsi="Arial"/>
          <w:sz w:val="20"/>
          <w:szCs w:val="20"/>
          <w:lang w:val="en-AU"/>
        </w:rPr>
        <w:t>(xvii)</w:t>
        <w:tab/>
        <w:t>If, with respect to a Calculation Period for a Commodity Transaction, either party is obliged to pay a Floating Amount that is a negative number (such as by operation of a Spread or other amount that is subtracted from the Commodity Reference Price), the Floating Amount for that party for that Calculation Period will be deemed to be zero, and the other party will pay to that party the absolute value of the negative Floating Amount so calculated, in addition to any other amounts otherwise owed by the other party for that Calculation Period with respect to that Commodity Transaction.</w:t>
      </w:r>
    </w:p>
    <w:p>
      <w:pPr>
        <w:pStyle w:val="Normal"/>
        <w:widowControl/>
        <w:tabs>
          <w:tab w:val="clear" w:pos="720"/>
          <w:tab w:val="left" w:pos="-1440"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clear" w:pos="720"/>
          <w:tab w:val="left" w:pos="-1440" w:leader="none"/>
        </w:tabs>
        <w:ind w:hanging="1440" w:start="1440" w:end="0"/>
        <w:jc w:val="both"/>
        <w:rPr>
          <w:rFonts w:ascii="Arial" w:hAnsi="Arial" w:eastAsia="Arial" w:cs="Arial"/>
          <w:sz w:val="20"/>
          <w:szCs w:val="20"/>
          <w:lang w:val="en-AU"/>
        </w:rPr>
      </w:pPr>
      <w:r>
        <w:rPr>
          <w:rFonts w:eastAsia="Arial" w:cs="Arial" w:ascii="Arial" w:hAnsi="Arial"/>
          <w:sz w:val="20"/>
          <w:szCs w:val="20"/>
          <w:lang w:val="en-AU"/>
        </w:rPr>
        <w:tab/>
        <w:t>(xviii)</w:t>
        <w:tab/>
        <w:t>Section 9 of the 1993 ISDA Commodity Derivative Definitions does not apply.  For purposes of any calculations referred to in those Definitions (unless otherwise specified), all percentages and quantities used in or resulting from such calculations, and all Australian Dollar (as defined in the 1991 ISDA Definitions) denominated amounts resulting from such calculations (including, without limitation, Fixed Amounts, Floating Amounts and Cash Settlement Amounts), will be rounded in the manner determined in good faith by the Calculation Agent having regard to the Calculation Agent’s usual practices.</w:t>
      </w:r>
    </w:p>
    <w:p>
      <w:pPr>
        <w:pStyle w:val="Normal"/>
        <w:widowControl/>
        <w:tabs>
          <w:tab w:val="clear" w:pos="720"/>
          <w:tab w:val="left" w:pos="-1440" w:leader="none"/>
        </w:tabs>
        <w:jc w:val="both"/>
        <w:rPr>
          <w:rFonts w:ascii="Arial" w:hAnsi="Arial" w:eastAsia="Arial" w:cs="Arial"/>
          <w:sz w:val="20"/>
          <w:szCs w:val="20"/>
          <w:lang w:val="en-AU"/>
        </w:rPr>
      </w:pPr>
      <w:r>
        <w:rPr>
          <w:rFonts w:eastAsia="Arrus BT" w:cs="Arrus BT" w:ascii="Arrus BT" w:hAnsi="Arrus BT"/>
          <w:b/>
          <w:bCs/>
          <w:i/>
          <w:iCs/>
          <w:sz w:val="32"/>
          <w:szCs w:val="32"/>
          <w:lang w:val="en-AU"/>
        </w:rPr>
        <w:t>DRAFT</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EXECUTED effective as of the date first written above</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Heading1"/>
        <w:ind w:hanging="0" w:start="0"/>
        <w:rPr>
          <w:rFonts w:ascii="Arial" w:hAnsi="Arial" w:eastAsia="Arial" w:cs="Arial"/>
        </w:rPr>
      </w:pPr>
      <w:r>
        <w:rPr>
          <w:rFonts w:eastAsia="Arial" w:cs="Arial" w:ascii="Arial" w:hAnsi="Arial"/>
        </w:rPr>
        <w:t>WESTPAC BANKING CORPORATION</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By:………………………………………….</w:t>
        <w:tab/>
        <w:tab/>
        <w:t>By:…………………………………………….</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Name:</w:t>
        <w:tab/>
        <w:tab/>
        <w:tab/>
        <w:tab/>
        <w:tab/>
        <w:tab/>
        <w:tab/>
        <w:t>Name:</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Title:</w:t>
        <w:tab/>
        <w:tab/>
        <w:tab/>
        <w:tab/>
        <w:tab/>
        <w:tab/>
        <w:tab/>
        <w:t>Title:</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Date:</w:t>
        <w:tab/>
        <w:tab/>
        <w:tab/>
        <w:tab/>
        <w:tab/>
        <w:tab/>
        <w:tab/>
        <w:t>Date:</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Heading1"/>
        <w:ind w:hanging="0" w:start="0"/>
        <w:rPr>
          <w:rFonts w:ascii="Arial" w:hAnsi="Arial" w:eastAsia="Arial" w:cs="Arial"/>
        </w:rPr>
      </w:pPr>
      <w:r>
        <w:rPr>
          <w:rFonts w:eastAsia="Arial" w:cs="Arial" w:ascii="Arial" w:hAnsi="Arial"/>
        </w:rPr>
        <w:t>ENRON AUSTRALIA FINANCE PTY LIMITED</w:t>
      </w:r>
    </w:p>
    <w:p>
      <w:pPr>
        <w:pStyle w:val="Normal"/>
        <w:rPr>
          <w:rFonts w:ascii="Arial" w:hAnsi="Arial" w:eastAsia="Arial" w:cs="Arial"/>
        </w:rPr>
      </w:pPr>
      <w:r>
        <w:rPr>
          <w:rFonts w:eastAsia="Arial" w:cs="Arial" w:ascii="Arial" w:hAnsi="Arial"/>
        </w:rPr>
      </w:r>
    </w:p>
    <w:p>
      <w:pPr>
        <w:pStyle w:val="Normal"/>
        <w:rPr/>
      </w:pPr>
      <w:r>
        <w:rPr/>
      </w:r>
    </w:p>
    <w:p>
      <w:pPr>
        <w:pStyle w:val="Normal"/>
        <w:rPr/>
      </w:pPr>
      <w:r>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By:………………………………………….</w:t>
        <w:tab/>
        <w:tab/>
        <w:t>By:…………………………………………….</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Name:</w:t>
        <w:tab/>
        <w:tab/>
        <w:tab/>
        <w:tab/>
        <w:tab/>
        <w:tab/>
        <w:tab/>
        <w:t>Name:</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Title:</w:t>
        <w:tab/>
        <w:tab/>
        <w:tab/>
        <w:tab/>
        <w:tab/>
        <w:tab/>
        <w:tab/>
        <w:t>Title:</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t>Date:</w:t>
        <w:tab/>
        <w:tab/>
        <w:tab/>
        <w:tab/>
        <w:tab/>
        <w:tab/>
        <w:tab/>
        <w:t>Date:</w:t>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widowControl/>
        <w:tabs>
          <w:tab w:val="left" w:pos="-1099" w:leader="none"/>
          <w:tab w:val="left" w:pos="-720" w:leader="none"/>
          <w:tab w:val="left" w:pos="0" w:leader="none"/>
          <w:tab w:val="left" w:pos="720" w:leader="none"/>
          <w:tab w:val="left" w:pos="1224" w:leader="none"/>
        </w:tabs>
        <w:jc w:val="both"/>
        <w:rPr>
          <w:rFonts w:ascii="Arial" w:hAnsi="Arial" w:eastAsia="Arial" w:cs="Arial"/>
          <w:sz w:val="20"/>
          <w:szCs w:val="20"/>
          <w:lang w:val="en-AU"/>
        </w:rPr>
      </w:pPr>
      <w:r>
        <w:rPr>
          <w:rFonts w:eastAsia="Arial" w:cs="Arial" w:ascii="Arial" w:hAnsi="Arial"/>
          <w:sz w:val="20"/>
          <w:szCs w:val="20"/>
          <w:lang w:val="en-AU"/>
        </w:rPr>
      </w:r>
    </w:p>
    <w:p>
      <w:pPr>
        <w:pStyle w:val="Normal"/>
        <w:rPr>
          <w:rFonts w:ascii="Arial" w:hAnsi="Arial" w:eastAsia="Arial" w:cs="Arial"/>
          <w:sz w:val="20"/>
          <w:szCs w:val="20"/>
          <w:lang w:val="en-AU"/>
        </w:rPr>
      </w:pPr>
      <w:r>
        <w:rPr>
          <w:rFonts w:eastAsia="Arial" w:cs="Arial" w:ascii="Arial" w:hAnsi="Arial"/>
          <w:sz w:val="20"/>
          <w:szCs w:val="20"/>
          <w:lang w:val="en-AU"/>
        </w:rPr>
      </w:r>
    </w:p>
    <w:sectPr>
      <w:type w:val="continuous"/>
      <w:pgSz w:w="11906" w:h="16838"/>
      <w:pgMar w:left="1440" w:right="1440" w:gutter="0" w:header="1440" w:top="1496" w:footer="1440" w:bottom="1496"/>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family w:val="roman"/>
    <w:pitch w:val="variable"/>
  </w:font>
  <w:font w:name="Univers">
    <w:charset w:val="01"/>
    <w:family w:val="swiss"/>
    <w:pitch w:val="variable"/>
  </w:font>
  <w:font w:name="Arial">
    <w:charset w:val="01"/>
    <w:family w:val="swiss"/>
    <w:pitch w:val="variable"/>
  </w:font>
  <w:font w:name="Times New Roman">
    <w:charset w:val="01"/>
    <w:family w:val="roman"/>
    <w:pitch w:val="variable"/>
  </w:font>
  <w:font w:name="Liberation Sans">
    <w:altName w:val="Arial"/>
    <w:charset w:val="01" w:characterSet="utf-8"/>
    <w:family w:val="swiss"/>
    <w:pitch w:val="variable"/>
  </w:font>
  <w:font w:name="Arrus BT">
    <w:charset w:val="01"/>
    <w:family w:val="roman"/>
    <w:pitch w:val="variable"/>
  </w:font>
  <w:font w:name="Helv">
    <w:altName w:val="Arial"/>
    <w:charset w:val="01"/>
    <w:family w:val="swiss"/>
    <w:pitch w:val="variable"/>
  </w:font>
  <w:font w:name="WP TypographicSymbol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s>
      <w:spacing w:lineRule="exact" w:line="170"/>
      <w:rPr/>
    </w:pPr>
    <w:r>
      <w:rPr/>
    </w:r>
  </w:p>
  <w:p>
    <w:pPr>
      <w:pStyle w:val="Normal"/>
      <w:spacing w:lineRule="exact" w:line="19"/>
      <w:jc w:val="both"/>
      <w:rPr>
        <w:rFonts w:ascii="Arial" w:hAnsi="Arial" w:eastAsia="Arial" w:cs="Arial"/>
        <w:sz w:val="16"/>
        <w:szCs w:val="16"/>
        <w:lang w:val="en-AU"/>
      </w:rPr>
    </w:pPr>
    <w:r>
      <w:rPr>
        <w:rFonts w:eastAsia="Arial" w:cs="Arial" w:ascii="Arial" w:hAnsi="Arial"/>
        <w:sz w:val="16"/>
        <w:szCs w:val="16"/>
        <w:lang w:val="en-AU"/>
      </w:rPr>
      <mc:AlternateContent>
        <mc:Choice Requires="wps">
          <w:drawing>
            <wp:anchor behindDoc="1" distT="0" distB="0" distL="0" distR="0" simplePos="0" locked="0" layoutInCell="0" allowOverlap="1" relativeHeight="14">
              <wp:simplePos x="0" y="0"/>
              <wp:positionH relativeFrom="page">
                <wp:posOffset>914400</wp:posOffset>
              </wp:positionH>
              <wp:positionV relativeFrom="paragraph">
                <wp:posOffset>635</wp:posOffset>
              </wp:positionV>
              <wp:extent cx="5731510" cy="12065"/>
              <wp:effectExtent l="0" t="0" r="0" b="0"/>
              <wp:wrapNone/>
              <wp:docPr id="1" name=""/>
              <a:graphic xmlns:a="http://schemas.openxmlformats.org/drawingml/2006/main">
                <a:graphicData uri="http://schemas.microsoft.com/office/word/2010/wordprocessingShape">
                  <wps:wsp>
                    <wps:cNvSpPr/>
                    <wps:nvSpPr>
                      <wps:cNvPr id="2" name=""/>
                      <wps:cNvSpPr/>
                    </wps:nvSpPr>
                    <wps:spPr>
                      <a:xfrm>
                        <a:off x="0" y="0"/>
                        <a:ext cx="5731560" cy="12240"/>
                      </a:xfrm>
                      <a:prstGeom prst="rect">
                        <a:avLst/>
                      </a:prstGeom>
                      <a:solidFill>
                        <a:srgbClr val="000000"/>
                      </a:solidFill>
                      <a:ln w="0">
                        <a:noFill/>
                      </a:ln>
                    </wps:spPr>
                    <wps:bodyPr/>
                  </wps:wsp>
                </a:graphicData>
              </a:graphic>
            </wp:anchor>
          </w:drawing>
        </mc:Choice>
        <mc:Fallback>
          <w:pict>
            <v:rect id="shape_0" fillcolor="black" stroked="f" o:allowincell="f" style="position:absolute;margin-left:72pt;margin-top:0pt;width:451.25pt;height:0.9pt;mso-wrap-style:none;v-text-anchor:middle;mso-position-horizontal-relative:page">
              <v:fill o:detectmouseclick="t" type="solid" color2="white"/>
              <v:stroke color="#3465a4" joinstyle="round" endcap="flat"/>
              <w10:wrap type="none"/>
            </v:rect>
          </w:pict>
        </mc:Fallback>
      </mc:AlternateContent>
    </w:r>
  </w:p>
  <w:p>
    <w:pPr>
      <w:pStyle w:val="Normal"/>
      <w:jc w:val="both"/>
      <w:rPr/>
    </w:pPr>
    <w:r>
      <w:rPr>
        <w:rFonts w:eastAsia="Arial" w:cs="Arial" w:ascii="Arial" w:hAnsi="Arial"/>
        <w:i/>
        <w:iCs/>
        <w:smallCaps/>
        <w:sz w:val="16"/>
        <w:szCs w:val="16"/>
        <w:lang w:val="en-AU"/>
      </w:rPr>
      <w:t>Word-3050\1</w:t>
    </w:r>
    <w:r>
      <w:rPr>
        <w:rFonts w:eastAsia="Arial" w:cs="Arial" w:ascii="Arial" w:hAnsi="Arial"/>
        <w:i/>
        <w:iCs/>
        <w:smallCaps/>
        <w:sz w:val="16"/>
        <w:szCs w:val="16"/>
        <w:vertAlign w:val="superscript"/>
        <w:lang w:val="en-AU"/>
      </w:rPr>
      <w:t>st</w:t>
    </w:r>
    <w:r>
      <w:rPr>
        <w:rFonts w:eastAsia="Arial" w:cs="Arial" w:ascii="Arial" w:hAnsi="Arial"/>
        <w:i/>
        <w:iCs/>
        <w:smallCaps/>
        <w:sz w:val="16"/>
        <w:szCs w:val="16"/>
        <w:lang w:val="en-AU"/>
      </w:rPr>
      <w:t xml:space="preserve"> draft\11/4/2000 </w:t>
      <w:tab/>
      <w:tab/>
      <w:t>isda</w:t>
      <w:tab/>
      <w:tab/>
      <w:tab/>
      <w:t>enron australia finance pty limited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lang w:val="en-CA"/>
      </w:rPr>
    </w:pPr>
    <w:r>
      <w:rPr>
        <w:rFonts w:eastAsia="Arial" w:cs="Arial" w:ascii="Arial" w:hAnsi="Arial"/>
        <w:sz w:val="16"/>
        <w:szCs w:val="16"/>
        <w:lang w:val="en-CA"/>
      </w:rPr>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60960</wp:posOffset>
              </wp:positionV>
              <wp:extent cx="5852160" cy="0"/>
              <wp:effectExtent l="5080" t="5080" r="5080" b="5080"/>
              <wp:wrapNone/>
              <wp:docPr id="3" name=""/>
              <a:graphic xmlns:a="http://schemas.openxmlformats.org/drawingml/2006/main">
                <a:graphicData uri="http://schemas.microsoft.com/office/word/2010/wordprocessingShape">
                  <wps:wsp>
                    <wps:cNvSpPr/>
                    <wps:spPr>
                      <a:xfrm>
                        <a:off x="0" y="0"/>
                        <a:ext cx="585216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0pt,4.8pt" to="460.75pt,4.8pt" stroked="t" o:allowincell="f" style="position:absolute">
              <v:stroke color="black" weight="9360" joinstyle="round" endcap="flat"/>
              <v:fill o:detectmouseclick="t" on="false"/>
              <w10:wrap type="none"/>
            </v:line>
          </w:pict>
        </mc:Fallback>
      </mc:AlternateContent>
    </w:r>
  </w:p>
  <w:p>
    <w:pPr>
      <w:pStyle w:val="Footer"/>
      <w:rPr/>
    </w:pPr>
    <w:r>
      <w:rPr>
        <w:rFonts w:eastAsia="Arial" w:cs="Arial" w:ascii="Arial" w:hAnsi="Arial"/>
        <w:i/>
        <w:iCs/>
        <w:smallCaps/>
        <w:sz w:val="16"/>
        <w:szCs w:val="16"/>
      </w:rPr>
      <w:t>Word-3050\1</w:t>
    </w:r>
    <w:r>
      <w:rPr>
        <w:rFonts w:eastAsia="Arial" w:cs="Arial" w:ascii="Arial" w:hAnsi="Arial"/>
        <w:i/>
        <w:iCs/>
        <w:smallCaps/>
        <w:sz w:val="16"/>
        <w:szCs w:val="16"/>
        <w:vertAlign w:val="superscript"/>
      </w:rPr>
      <w:t>st</w:t>
    </w:r>
    <w:r>
      <w:rPr>
        <w:rFonts w:eastAsia="Arial" w:cs="Arial" w:ascii="Arial" w:hAnsi="Arial"/>
        <w:i/>
        <w:iCs/>
        <w:smallCaps/>
        <w:sz w:val="16"/>
        <w:szCs w:val="16"/>
      </w:rPr>
      <w:t xml:space="preserve"> draft\11/4/2000 </w:t>
      <w:tab/>
      <w:t>isda</w:t>
      <w:tab/>
      <w:t>enron australia finance pty limited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eastAsia="Arial" w:cs="Arial"/>
        <w:sz w:val="20"/>
        <w:szCs w:val="20"/>
      </w:rPr>
    </w:pPr>
    <w:r>
      <w:rPr>
        <w:rFonts w:eastAsia="Arial" w:cs="Arial" w:ascii="Arial" w:hAnsi="Arial"/>
        <w:sz w:val="20"/>
        <w:szCs w:val="20"/>
      </w:rPr>
      <w:t>- 2 -</w:t>
    </w:r>
  </w:p>
  <w:p>
    <w:pPr>
      <w:pStyle w:val="Header"/>
      <w:jc w:val="center"/>
      <w:rPr>
        <w:rFonts w:ascii="Arial" w:hAnsi="Arial" w:eastAsia="Arial" w:cs="Arial"/>
        <w:sz w:val="20"/>
        <w:szCs w:val="20"/>
      </w:rPr>
    </w:pPr>
    <w:r>
      <w:rPr>
        <w:rFonts w:eastAsia="Arial" w:cs="Arial" w:ascii="Arial" w:hAnsi="Arial"/>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4"/>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6"/>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4"/>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2"/>
      <w:numFmt w:val="lowerRoman"/>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2"/>
      <w:numFmt w:val="decimal"/>
      <w:lvlText w:val="(%1)"/>
      <w:lvlJc w:val="start"/>
      <w:pPr>
        <w:tabs>
          <w:tab w:val="num" w:pos="2130"/>
        </w:tabs>
        <w:ind w:start="2130" w:hanging="21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CG Times" w:cs="CG Times"/>
      <w:color w:val="auto"/>
      <w:sz w:val="24"/>
      <w:szCs w:val="24"/>
      <w:lang w:val="en-US" w:eastAsia="zh-CN" w:bidi="hi-IN"/>
    </w:rPr>
  </w:style>
  <w:style w:type="paragraph" w:styleId="Heading1">
    <w:name w:val="heading 1"/>
    <w:basedOn w:val="Normal"/>
    <w:next w:val="Normal"/>
    <w:qFormat/>
    <w:pPr>
      <w:keepNext w:val="true"/>
      <w:widowControl/>
      <w:numPr>
        <w:ilvl w:val="0"/>
        <w:numId w:val="1"/>
      </w:numPr>
      <w:tabs>
        <w:tab w:val="left" w:pos="-1099" w:leader="none"/>
        <w:tab w:val="left" w:pos="-720" w:leader="none"/>
        <w:tab w:val="left" w:pos="0" w:leader="none"/>
        <w:tab w:val="left" w:pos="720" w:leader="none"/>
        <w:tab w:val="left" w:pos="1224" w:leader="none"/>
      </w:tabs>
      <w:jc w:val="both"/>
      <w:outlineLvl w:val="0"/>
    </w:pPr>
    <w:rPr>
      <w:rFonts w:ascii="Univers" w:hAnsi="Univers" w:eastAsia="Univers" w:cs="Univers"/>
      <w:b/>
      <w:bCs/>
      <w:sz w:val="20"/>
      <w:szCs w:val="20"/>
      <w:lang w:val="en-AU"/>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eastAsia="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eastAsia="Arial" w:cs="Arial"/>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rFonts w:ascii="Times New Roman" w:hAnsi="Times New Roman" w:eastAsia="Times New Roman" w:cs="Times New Roman"/>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eastAsia="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spacing w:before="240" w:after="60"/>
      <w:outlineLvl w:val="8"/>
    </w:pPr>
    <w:rPr>
      <w:rFonts w:ascii="Arial" w:hAnsi="Arial" w:eastAsia="Arial" w:cs="Arial"/>
      <w:b/>
      <w:bCs/>
      <w:i/>
      <w:iCs/>
      <w:sz w:val="18"/>
      <w:szCs w:val="1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center" w:pos="4513" w:leader="none"/>
      </w:tabs>
      <w:jc w:val="both"/>
    </w:pPr>
    <w:rPr>
      <w:rFonts w:ascii="Univers" w:hAnsi="Univers" w:eastAsia="Univers" w:cs="Univers"/>
      <w:b/>
      <w:bCs/>
      <w:sz w:val="20"/>
      <w:szCs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widowControl/>
      <w:tabs>
        <w:tab w:val="clear" w:pos="720"/>
        <w:tab w:val="left" w:pos="-1099" w:leader="none"/>
        <w:tab w:val="left" w:pos="-720" w:leader="none"/>
        <w:tab w:val="left" w:pos="0" w:leader="none"/>
        <w:tab w:val="left" w:pos="1224" w:leader="none"/>
      </w:tabs>
      <w:ind w:firstLine="164" w:start="1276" w:end="0"/>
      <w:jc w:val="both"/>
    </w:pPr>
    <w:rPr>
      <w:rFonts w:ascii="Arial" w:hAnsi="Arial" w:eastAsia="Arial" w:cs="Arial"/>
      <w:sz w:val="20"/>
      <w:szCs w:val="20"/>
      <w:lang w:val="en-AU"/>
    </w:rPr>
  </w:style>
  <w:style w:type="paragraph" w:styleId="BodyTextIndent2">
    <w:name w:val="Body Text Indent 2"/>
    <w:basedOn w:val="Normal"/>
    <w:qFormat/>
    <w:pPr>
      <w:widowControl/>
      <w:tabs>
        <w:tab w:val="clear" w:pos="720"/>
        <w:tab w:val="left" w:pos="-1099" w:leader="none"/>
        <w:tab w:val="left" w:pos="-720" w:leader="none"/>
        <w:tab w:val="left" w:pos="0" w:leader="none"/>
        <w:tab w:val="left" w:pos="709" w:leader="none"/>
        <w:tab w:val="left" w:pos="1276" w:leader="none"/>
      </w:tabs>
      <w:ind w:hanging="930" w:start="2160" w:end="0"/>
      <w:jc w:val="both"/>
    </w:pPr>
    <w:rPr>
      <w:rFonts w:ascii="Arial" w:hAnsi="Arial" w:eastAsia="Arial" w:cs="Arial"/>
      <w:sz w:val="20"/>
      <w:szCs w:val="20"/>
    </w:rPr>
  </w:style>
  <w:style w:type="paragraph" w:styleId="BodyTextIndent3">
    <w:name w:val="Body Text Indent 3"/>
    <w:basedOn w:val="Normal"/>
    <w:qFormat/>
    <w:pPr>
      <w:widowControl/>
      <w:tabs>
        <w:tab w:val="left" w:pos="-1099" w:leader="none"/>
        <w:tab w:val="left" w:pos="-720" w:leader="none"/>
        <w:tab w:val="left" w:pos="0" w:leader="none"/>
        <w:tab w:val="left" w:pos="720" w:leader="none"/>
        <w:tab w:val="left" w:pos="1224" w:leader="none"/>
      </w:tabs>
      <w:ind w:hanging="720" w:start="720" w:end="0"/>
      <w:jc w:val="both"/>
    </w:pPr>
    <w:rPr>
      <w:rFonts w:ascii="Univers" w:hAnsi="Univers" w:eastAsia="Univers" w:cs="Univers"/>
      <w:sz w:val="20"/>
      <w:szCs w:val="20"/>
      <w:lang w:val="en-AU"/>
    </w:rPr>
  </w:style>
  <w:style w:type="paragraph" w:styleId="WW-BodyText2">
    <w:name w:val="WW-Body Text 2"/>
    <w:basedOn w:val="Normal"/>
    <w:qFormat/>
    <w:pPr>
      <w:widowControl/>
      <w:tabs>
        <w:tab w:val="clear" w:pos="720"/>
        <w:tab w:val="left" w:pos="-1099" w:leader="none"/>
        <w:tab w:val="left" w:pos="-720" w:leader="none"/>
        <w:tab w:val="left" w:pos="0" w:leader="none"/>
        <w:tab w:val="left" w:pos="709" w:leader="none"/>
        <w:tab w:val="left" w:pos="1276" w:leader="none"/>
        <w:tab w:val="left" w:pos="2127" w:leader="none"/>
      </w:tabs>
      <w:ind w:hanging="852" w:start="2127" w:end="0"/>
      <w:jc w:val="both"/>
    </w:pPr>
    <w:rPr>
      <w:rFonts w:ascii="Arial" w:hAnsi="Arial" w:eastAsia="Arial" w:cs="Arial"/>
      <w:sz w:val="20"/>
      <w:szCs w:val="20"/>
    </w:rPr>
  </w:style>
  <w:style w:type="paragraph" w:styleId="BodyText3">
    <w:name w:val="Body Text 3"/>
    <w:basedOn w:val="Normal"/>
    <w:qFormat/>
    <w:pPr>
      <w:widowControl/>
      <w:tabs>
        <w:tab w:val="clear" w:pos="720"/>
        <w:tab w:val="left" w:pos="-1099" w:leader="none"/>
        <w:tab w:val="left" w:pos="-720" w:leader="none"/>
        <w:tab w:val="left" w:pos="0" w:leader="none"/>
        <w:tab w:val="left" w:pos="709" w:leader="none"/>
        <w:tab w:val="left" w:pos="1276" w:leader="none"/>
      </w:tabs>
      <w:jc w:val="both"/>
    </w:pPr>
    <w:rPr>
      <w:rFonts w:ascii="Arial" w:hAnsi="Arial" w:eastAsia="Arial" w:cs="Arial"/>
      <w:sz w:val="20"/>
      <w:szCs w:val="20"/>
    </w:rPr>
  </w:style>
  <w:style w:type="paragraph" w:styleId="WW-BodyText21">
    <w:name w:val="WW-Body Text 21"/>
    <w:basedOn w:val="Normal"/>
    <w:qFormat/>
    <w:pPr>
      <w:widowControl/>
      <w:tabs>
        <w:tab w:val="clear" w:pos="720"/>
        <w:tab w:val="left" w:pos="-1099" w:leader="none"/>
        <w:tab w:val="left" w:pos="-720" w:leader="none"/>
        <w:tab w:val="left" w:pos="0" w:leader="none"/>
        <w:tab w:val="left" w:pos="1276" w:leader="none"/>
        <w:tab w:val="left" w:pos="2127" w:leader="none"/>
      </w:tabs>
      <w:ind w:hanging="1407" w:start="2127" w:end="0"/>
      <w:jc w:val="both"/>
    </w:pPr>
    <w:rPr>
      <w:rFonts w:ascii="Arial" w:hAnsi="Arial" w:eastAsia="Arial" w:cs="Arial"/>
      <w:sz w:val="20"/>
      <w:szCs w:val="20"/>
    </w:rPr>
  </w:style>
  <w:style w:type="paragraph" w:styleId="WW-BodyText22">
    <w:name w:val="WW-Body Text 22"/>
    <w:basedOn w:val="Normal"/>
    <w:qFormat/>
    <w:pPr>
      <w:widowControl/>
      <w:tabs>
        <w:tab w:val="clear" w:pos="720"/>
        <w:tab w:val="left" w:pos="-1440" w:leader="none"/>
        <w:tab w:val="left" w:pos="1440" w:leader="none"/>
      </w:tabs>
      <w:ind w:hanging="0" w:start="720" w:end="0"/>
      <w:jc w:val="both"/>
    </w:pPr>
    <w:rPr>
      <w:rFonts w:ascii="Arial" w:hAnsi="Arial" w:eastAsia="Arial" w:cs="Arial"/>
      <w:sz w:val="20"/>
      <w:szCs w:val="20"/>
      <w:lang w:val="en-AU"/>
    </w:rPr>
  </w:style>
  <w:style w:type="paragraph" w:styleId="WW-BodyText23">
    <w:name w:val="WW-Body Text 23"/>
    <w:basedOn w:val="Normal"/>
    <w:qFormat/>
    <w:pPr>
      <w:widowControl/>
      <w:tabs>
        <w:tab w:val="left" w:pos="-1099" w:leader="none"/>
        <w:tab w:val="left" w:pos="-720" w:leader="none"/>
        <w:tab w:val="left" w:pos="0" w:leader="none"/>
        <w:tab w:val="left" w:pos="720" w:leader="none"/>
        <w:tab w:val="left" w:pos="1276" w:leader="none"/>
      </w:tabs>
      <w:ind w:hanging="0" w:start="720" w:end="0"/>
      <w:jc w:val="both"/>
    </w:pPr>
    <w:rPr>
      <w:rFonts w:ascii="Arial" w:hAnsi="Arial" w:eastAsia="Arial" w:cs="Arial"/>
      <w:sz w:val="20"/>
      <w:szCs w:val="20"/>
      <w:lang w:val="en-AU"/>
    </w:rPr>
  </w:style>
  <w:style w:type="paragraph" w:styleId="WW-BodyText24">
    <w:name w:val="WW-Body Text 24"/>
    <w:basedOn w:val="Normal"/>
    <w:qFormat/>
    <w:pPr>
      <w:widowControl/>
      <w:tabs>
        <w:tab w:val="clear" w:pos="720"/>
        <w:tab w:val="left" w:pos="-1099" w:leader="none"/>
        <w:tab w:val="left" w:pos="-720" w:leader="none"/>
        <w:tab w:val="left" w:pos="0" w:leader="none"/>
        <w:tab w:val="left" w:pos="709" w:leader="none"/>
        <w:tab w:val="left" w:pos="1276" w:leader="none"/>
        <w:tab w:val="left" w:pos="2160" w:leader="none"/>
      </w:tabs>
      <w:ind w:hanging="885" w:start="2160" w:end="0"/>
      <w:jc w:val="both"/>
    </w:pPr>
    <w:rPr>
      <w:rFonts w:ascii="Arial" w:hAnsi="Arial" w:eastAsia="Arial" w:cs="Arial"/>
      <w:sz w:val="20"/>
      <w:szCs w:val="20"/>
    </w:rPr>
  </w:style>
  <w:style w:type="paragraph" w:styleId="WW-BodyText25">
    <w:name w:val="WW-Body Text 25"/>
    <w:basedOn w:val="Normal"/>
    <w:qFormat/>
    <w:pPr>
      <w:widowControl/>
      <w:tabs>
        <w:tab w:val="clear" w:pos="720"/>
        <w:tab w:val="left" w:pos="-1099" w:leader="none"/>
        <w:tab w:val="left" w:pos="-720" w:leader="none"/>
        <w:tab w:val="left" w:pos="0" w:leader="none"/>
        <w:tab w:val="left" w:pos="709" w:leader="none"/>
        <w:tab w:val="left" w:pos="1276" w:leader="none"/>
      </w:tabs>
      <w:ind w:hanging="1276" w:start="1276" w:end="0"/>
      <w:jc w:val="both"/>
    </w:pPr>
    <w:rPr>
      <w:rFonts w:ascii="Arial" w:hAnsi="Arial" w:eastAsia="Arial" w:cs="Arial"/>
      <w:sz w:val="20"/>
      <w:szCs w:val="20"/>
    </w:rPr>
  </w:style>
  <w:style w:type="paragraph" w:styleId="WW-BodyText26">
    <w:name w:val="WW-Body Text 26"/>
    <w:basedOn w:val="Normal"/>
    <w:qFormat/>
    <w:pPr>
      <w:widowControl/>
      <w:ind w:hanging="0" w:start="720" w:end="0"/>
      <w:jc w:val="both"/>
    </w:pPr>
    <w:rPr>
      <w:rFonts w:ascii="Arial" w:hAnsi="Arial" w:eastAsia="Arial" w:cs="Arial"/>
      <w:b/>
      <w:bCs/>
      <w:sz w:val="20"/>
      <w:szCs w:val="20"/>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153"/>
        <w:tab w:val="clear" w:pos="8306"/>
        <w:tab w:val="center" w:pos="4513" w:leader="none"/>
        <w:tab w:val="right" w:pos="902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2000-04-10T23:03:00Z</dcterms:created>
  <dc:creator>MLINDEMA</dc:creator>
  <dc:description/>
  <dc:language>en-CA</dc:language>
  <cp:lastModifiedBy>MLINDEMA</cp:lastModifiedBy>
  <cp:lastPrinted>2000-04-11T15:08:00Z</cp:lastPrinted>
  <dcterms:modified xsi:type="dcterms:W3CDTF">2000-04-11T02:38:00Z</dcterms:modified>
  <cp:revision>1</cp:revision>
  <dc:subject>as at 6/1/99 - 0350</dc:subject>
  <dc:title>standard onshore isda schedule</dc:title>
</cp:coreProperties>
</file>