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32"/>
        </w:rPr>
      </w:pPr>
      <w:r>
        <w:rPr>
          <w:b/>
          <w:sz w:val="32"/>
        </w:rPr>
      </w:r>
    </w:p>
    <w:p>
      <w:pPr>
        <w:pStyle w:val="Normal"/>
        <w:rPr>
          <w:b/>
          <w:sz w:val="32"/>
        </w:rPr>
      </w:pPr>
      <w:r>
        <w:rPr>
          <w:b/>
          <w:sz w:val="32"/>
        </w:rPr>
      </w:r>
    </w:p>
    <w:p>
      <w:pPr>
        <w:pStyle w:val="Normal"/>
        <w:jc w:val="center"/>
        <w:rPr>
          <w:b/>
          <w:sz w:val="32"/>
        </w:rPr>
      </w:pPr>
      <w:r>
        <w:rPr>
          <w:b/>
          <w:sz w:val="32"/>
        </w:rPr>
      </w:r>
    </w:p>
    <w:p>
      <w:pPr>
        <w:pStyle w:val="Normal"/>
        <w:rPr>
          <w:b/>
          <w:sz w:val="28"/>
        </w:rPr>
      </w:pPr>
      <w:r>
        <w:rPr>
          <w:b/>
          <w:sz w:val="28"/>
        </w:rPr>
        <w:t>(COMPANY LOGO)</w:t>
      </w:r>
    </w:p>
    <w:p>
      <w:pPr>
        <w:pStyle w:val="Normal"/>
        <w:rPr>
          <w:b/>
          <w:sz w:val="26"/>
        </w:rPr>
      </w:pPr>
      <w:r>
        <w:rPr>
          <w:b/>
          <w:sz w:val="26"/>
        </w:rPr>
      </w:r>
    </w:p>
    <w:p>
      <w:pPr>
        <w:pStyle w:val="Normal"/>
        <w:rPr>
          <w:sz w:val="26"/>
        </w:rPr>
      </w:pPr>
      <w:r>
        <w:rPr>
          <w:sz w:val="26"/>
        </w:rPr>
      </w:r>
    </w:p>
    <w:p>
      <w:pPr>
        <w:pStyle w:val="Normal"/>
        <w:rPr>
          <w:sz w:val="26"/>
        </w:rPr>
      </w:pPr>
      <w:r>
        <w:rPr>
          <w:sz w:val="26"/>
        </w:rPr>
      </w:r>
    </w:p>
    <w:p>
      <w:pPr>
        <w:pStyle w:val="Normal"/>
        <w:rPr>
          <w:sz w:val="28"/>
        </w:rPr>
      </w:pPr>
      <w:r>
        <w:rPr>
          <w:sz w:val="26"/>
        </w:rPr>
        <w:t>MEMORANDUM</w:t>
      </w:r>
    </w:p>
    <w:p>
      <w:pPr>
        <w:pStyle w:val="Normal"/>
        <w:rPr>
          <w:sz w:val="28"/>
        </w:rPr>
      </w:pPr>
      <w:r>
        <w:rPr>
          <w:sz w:val="28"/>
        </w:rPr>
      </w:r>
    </w:p>
    <w:p>
      <w:pPr>
        <w:pStyle w:val="Normal"/>
        <w:rPr>
          <w:sz w:val="28"/>
        </w:rPr>
      </w:pPr>
      <w:r>
        <w:rPr>
          <w:sz w:val="28"/>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Enron Corp. Compliance Director</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300" w:hRule="exact"/>
        </w:trPr>
        <w:tc>
          <w:tcPr>
            <w:tcW w:w="708" w:type="dxa"/>
            <w:tcBorders/>
          </w:tcPr>
          <w:p>
            <w:pPr>
              <w:pStyle w:val="Normal"/>
              <w:snapToGrid w:val="false"/>
              <w:ind w:start="-180" w:end="0"/>
              <w:jc w:val="end"/>
              <w:rPr>
                <w:sz w:val="16"/>
              </w:rPr>
            </w:pPr>
            <w:r>
              <w:rPr>
                <w:sz w:val="16"/>
              </w:rPr>
            </w:r>
          </w:p>
        </w:tc>
        <w:tc>
          <w:tcPr>
            <w:tcW w:w="6045" w:type="dxa"/>
            <w:tcBorders/>
          </w:tcPr>
          <w:p>
            <w:pPr>
              <w:pStyle w:val="To"/>
              <w:rPr/>
            </w:pPr>
            <w:r>
              <w:rPr/>
              <w:t>Board of Directors of (Operating group or entity)</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(Operating group or entity )Compliance Committee</w:t>
            </w:r>
          </w:p>
        </w:tc>
        <w:tc>
          <w:tcPr>
            <w:tcW w:w="990" w:type="dxa"/>
            <w:tcBorders/>
          </w:tcPr>
          <w:p>
            <w:pPr>
              <w:pStyle w:val="Normal"/>
              <w:ind w:start="-180" w:end="0"/>
              <w:jc w:val="end"/>
              <w:rPr>
                <w:sz w:val="16"/>
              </w:rPr>
            </w:pPr>
            <w:r>
              <w:rPr>
                <w:sz w:val="16"/>
              </w:rPr>
              <w:t>Group::</w:t>
            </w:r>
          </w:p>
        </w:tc>
        <w:tc>
          <w:tcPr>
            <w:tcW w:w="2965" w:type="dxa"/>
            <w:tcBorders/>
          </w:tcPr>
          <w:p>
            <w:pPr>
              <w:pStyle w:val="Department"/>
              <w:rPr/>
            </w:pPr>
            <w:bookmarkStart w:id="0" w:name="From"/>
            <w:bookmarkEnd w:id="0"/>
            <w:r>
              <w:rPr/>
              <w:t>(Operating group or entity)</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Compliance Report for 1999</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snapToGrid w:val="false"/>
              <w:rPr>
                <w:sz w:val="16"/>
              </w:rPr>
            </w:pPr>
            <w:r>
              <w:rPr>
                <w:sz w:val="16"/>
              </w:rPr>
            </w:r>
          </w:p>
        </w:tc>
      </w:tr>
    </w:tbl>
    <w:p>
      <w:pPr>
        <w:pStyle w:val="Body"/>
        <w:rPr/>
      </w:pPr>
      <w:r>
        <w:rPr/>
      </w:r>
    </w:p>
    <w:p>
      <w:pPr>
        <w:pStyle w:val="Body"/>
        <w:rPr/>
      </w:pPr>
      <w:r>
        <w:rPr/>
      </w:r>
    </w:p>
    <w:p>
      <w:pPr>
        <w:pStyle w:val="Body"/>
        <w:rPr/>
      </w:pPr>
      <w:r>
        <w:rPr/>
        <w:t>The __(operating group or entity )___ Compliance Committee, as documented by signature below, presents the attached report to include discussion of all pertinent requirements as detailed in ___(operating group or entity)______ Code of Business Conduct and related procedures.</w:t>
      </w:r>
    </w:p>
    <w:p>
      <w:pPr>
        <w:pStyle w:val="Body"/>
        <w:rPr/>
      </w:pPr>
      <w:r>
        <w:rPr/>
      </w:r>
    </w:p>
    <w:p>
      <w:pPr>
        <w:pStyle w:val="Body"/>
        <w:rPr/>
      </w:pPr>
      <w:r>
        <w:rPr/>
      </w:r>
    </w:p>
    <w:p>
      <w:pPr>
        <w:pStyle w:val="Body"/>
        <w:rPr>
          <w:b/>
          <w:u w:val="single"/>
        </w:rPr>
      </w:pPr>
      <w:r>
        <w:rPr>
          <w:b/>
          <w:u w:val="single"/>
        </w:rPr>
        <w:t>TIME PERIOD</w:t>
      </w:r>
    </w:p>
    <w:p>
      <w:pPr>
        <w:pStyle w:val="Body"/>
        <w:rPr/>
      </w:pPr>
      <w:r>
        <w:rPr/>
      </w:r>
    </w:p>
    <w:p>
      <w:pPr>
        <w:pStyle w:val="Body"/>
        <w:rPr/>
      </w:pPr>
      <w:r>
        <w:rPr/>
        <w:t>This report covers those reportable events for the time period of January 1 through December 31, _____.</w:t>
      </w:r>
    </w:p>
    <w:p>
      <w:pPr>
        <w:pStyle w:val="Body"/>
        <w:rPr/>
      </w:pPr>
      <w:r>
        <w:rPr/>
      </w:r>
    </w:p>
    <w:p>
      <w:pPr>
        <w:pStyle w:val="Body"/>
        <w:rPr/>
      </w:pPr>
      <w:r>
        <w:rPr/>
      </w:r>
    </w:p>
    <w:p>
      <w:pPr>
        <w:pStyle w:val="Body"/>
        <w:rPr>
          <w:b/>
          <w:u w:val="single"/>
        </w:rPr>
      </w:pPr>
      <w:r>
        <w:rPr>
          <w:b/>
          <w:u w:val="single"/>
        </w:rPr>
        <w:t>REPORTED ENTITIES</w:t>
      </w:r>
    </w:p>
    <w:p>
      <w:pPr>
        <w:pStyle w:val="Body"/>
        <w:rPr/>
      </w:pPr>
      <w:r>
        <w:rPr/>
      </w:r>
    </w:p>
    <w:p>
      <w:pPr>
        <w:pStyle w:val="Body"/>
        <w:rPr/>
      </w:pPr>
      <w:r>
        <w:rPr/>
        <w:t>This report includes reportable events for the following entities:</w:t>
      </w:r>
    </w:p>
    <w:p>
      <w:pPr>
        <w:pStyle w:val="Body"/>
        <w:rPr/>
      </w:pPr>
      <w:r>
        <w:rPr/>
      </w:r>
    </w:p>
    <w:p>
      <w:pPr>
        <w:pStyle w:val="Body"/>
        <w:numPr>
          <w:ilvl w:val="0"/>
          <w:numId w:val="7"/>
        </w:numPr>
        <w:rPr/>
      </w:pPr>
      <w:r>
        <w:rPr/>
        <w:t>(list separately each operating group/entity by company name and number for which the Compliance Committee is responsible for coordinating activities. See list of entities from Corporate Secretary’s office as of December 31, _____ attached hereto.)</w:t>
      </w:r>
    </w:p>
    <w:p>
      <w:pPr>
        <w:pStyle w:val="Body"/>
        <w:numPr>
          <w:ilvl w:val="0"/>
          <w:numId w:val="7"/>
        </w:numPr>
        <w:rPr/>
      </w:pPr>
      <w:r>
        <w:rPr/>
      </w:r>
    </w:p>
    <w:p>
      <w:pPr>
        <w:pStyle w:val="Body"/>
        <w:numPr>
          <w:ilvl w:val="0"/>
          <w:numId w:val="7"/>
        </w:numPr>
        <w:rPr/>
      </w:pPr>
      <w:r>
        <w:rPr/>
      </w:r>
    </w:p>
    <w:p>
      <w:pPr>
        <w:pStyle w:val="Body"/>
        <w:numPr>
          <w:ilvl w:val="0"/>
          <w:numId w:val="7"/>
        </w:numPr>
        <w:rPr/>
      </w:pPr>
      <w:r>
        <w:rPr/>
      </w:r>
    </w:p>
    <w:p>
      <w:pPr>
        <w:pStyle w:val="Body"/>
        <w:rPr/>
      </w:pPr>
      <w:r>
        <w:rPr/>
      </w:r>
    </w:p>
    <w:p>
      <w:pPr>
        <w:pStyle w:val="Body"/>
        <w:rPr/>
      </w:pPr>
      <w:r>
        <w:rPr/>
        <w:t>The __(operating group or entity )___Compliance Committee also encompasses the following groups who have adopted their own Code of Business Conduct and will be reporting via their own compliance committee under separate cover.</w:t>
      </w:r>
    </w:p>
    <w:p>
      <w:pPr>
        <w:pStyle w:val="Body"/>
        <w:rPr/>
      </w:pPr>
      <w:r>
        <w:rPr/>
      </w:r>
    </w:p>
    <w:p>
      <w:pPr>
        <w:pStyle w:val="Body"/>
        <w:numPr>
          <w:ilvl w:val="0"/>
          <w:numId w:val="7"/>
        </w:numPr>
        <w:rPr/>
      </w:pPr>
      <w:r>
        <w:rPr/>
        <w:t>(list here any operating group/entity by company name and number for which a separate Compliance Committee has been elected and will be reporting under separate cover.)</w:t>
      </w:r>
    </w:p>
    <w:p>
      <w:pPr>
        <w:pStyle w:val="Body"/>
        <w:numPr>
          <w:ilvl w:val="0"/>
          <w:numId w:val="7"/>
        </w:numPr>
        <w:rPr/>
      </w:pPr>
      <w:r>
        <w:rPr/>
      </w:r>
    </w:p>
    <w:p>
      <w:pPr>
        <w:pStyle w:val="Body"/>
        <w:numPr>
          <w:ilvl w:val="0"/>
          <w:numId w:val="7"/>
        </w:numPr>
        <w:rPr/>
      </w:pPr>
      <w:r>
        <w:rPr/>
      </w:r>
    </w:p>
    <w:p>
      <w:pPr>
        <w:pStyle w:val="Body"/>
        <w:ind w:start="1080" w:end="0"/>
        <w:rPr/>
      </w:pPr>
      <w:r>
        <w:rPr/>
      </w:r>
      <w:r>
        <w:br w:type="page"/>
      </w:r>
    </w:p>
    <w:p>
      <w:pPr>
        <w:pStyle w:val="Body"/>
        <w:ind w:start="1080" w:end="0"/>
        <w:rPr/>
      </w:pPr>
      <w:r>
        <w:rPr/>
      </w:r>
    </w:p>
    <w:p>
      <w:pPr>
        <w:pStyle w:val="Body"/>
        <w:ind w:start="1080" w:end="0"/>
        <w:rPr/>
      </w:pPr>
      <w:r>
        <w:rPr/>
      </w:r>
    </w:p>
    <w:p>
      <w:pPr>
        <w:pStyle w:val="Body"/>
        <w:ind w:start="1080" w:end="0"/>
        <w:rPr/>
      </w:pPr>
      <w:r>
        <w:rPr/>
      </w:r>
    </w:p>
    <w:p>
      <w:pPr>
        <w:pStyle w:val="Body"/>
        <w:rPr>
          <w:b/>
          <w:u w:val="single"/>
        </w:rPr>
      </w:pPr>
      <w:r>
        <w:rPr>
          <w:b/>
          <w:u w:val="single"/>
        </w:rPr>
        <w:t>DELEGATED RESPONSIBILITY</w:t>
      </w:r>
    </w:p>
    <w:p>
      <w:pPr>
        <w:pStyle w:val="Body"/>
        <w:rPr/>
      </w:pPr>
      <w:r>
        <w:rPr/>
      </w:r>
    </w:p>
    <w:p>
      <w:pPr>
        <w:pStyle w:val="Body"/>
        <w:rPr/>
      </w:pPr>
      <w:r>
        <w:rPr/>
        <w:t>The following personnel have been delegated the responsibility for accumulating, reporting, and documenting for record retention purposes the reportable events for __(operating group or entity)______.</w:t>
      </w:r>
    </w:p>
    <w:p>
      <w:pPr>
        <w:pStyle w:val="Body"/>
        <w:rPr/>
      </w:pPr>
      <w:r>
        <w:rPr/>
      </w:r>
    </w:p>
    <w:tbl>
      <w:tblPr>
        <w:tblW w:w="7110" w:type="dxa"/>
        <w:jc w:val="start"/>
        <w:tblInd w:w="1368" w:type="dxa"/>
        <w:tblLayout w:type="fixed"/>
        <w:tblCellMar>
          <w:top w:w="0" w:type="dxa"/>
          <w:start w:w="108" w:type="dxa"/>
          <w:bottom w:w="0" w:type="dxa"/>
          <w:end w:w="108" w:type="dxa"/>
        </w:tblCellMar>
      </w:tblPr>
      <w:tblGrid>
        <w:gridCol w:w="540"/>
        <w:gridCol w:w="2657"/>
        <w:gridCol w:w="3913"/>
      </w:tblGrid>
      <w:tr>
        <w:trPr/>
        <w:tc>
          <w:tcPr>
            <w:tcW w:w="540" w:type="dxa"/>
            <w:tcBorders>
              <w:top w:val="single" w:sz="12" w:space="0" w:color="000000"/>
              <w:start w:val="single" w:sz="12" w:space="0" w:color="000000"/>
              <w:bottom w:val="single" w:sz="6" w:space="0" w:color="000000"/>
              <w:end w:val="single" w:sz="6" w:space="0" w:color="000000"/>
            </w:tcBorders>
          </w:tcPr>
          <w:p>
            <w:pPr>
              <w:pStyle w:val="Body"/>
              <w:snapToGrid w:val="false"/>
              <w:ind w:start="0" w:end="0"/>
              <w:rPr/>
            </w:pPr>
            <w:r>
              <w:rPr/>
            </w:r>
          </w:p>
        </w:tc>
        <w:tc>
          <w:tcPr>
            <w:tcW w:w="2657" w:type="dxa"/>
            <w:tcBorders>
              <w:top w:val="single" w:sz="12" w:space="0" w:color="000000"/>
              <w:start w:val="single" w:sz="6" w:space="0" w:color="000000"/>
              <w:bottom w:val="single" w:sz="6" w:space="0" w:color="000000"/>
              <w:end w:val="single" w:sz="6" w:space="0" w:color="000000"/>
            </w:tcBorders>
          </w:tcPr>
          <w:p>
            <w:pPr>
              <w:pStyle w:val="Body"/>
              <w:ind w:start="0" w:end="0"/>
              <w:rPr>
                <w:b/>
              </w:rPr>
            </w:pPr>
            <w:r>
              <w:rPr>
                <w:b/>
              </w:rPr>
              <w:t>PERSON</w:t>
            </w:r>
          </w:p>
        </w:tc>
        <w:tc>
          <w:tcPr>
            <w:tcW w:w="3913" w:type="dxa"/>
            <w:tcBorders>
              <w:top w:val="single" w:sz="12" w:space="0" w:color="000000"/>
              <w:start w:val="single" w:sz="6" w:space="0" w:color="000000"/>
              <w:bottom w:val="single" w:sz="6" w:space="0" w:color="000000"/>
              <w:end w:val="single" w:sz="12" w:space="0" w:color="000000"/>
            </w:tcBorders>
          </w:tcPr>
          <w:p>
            <w:pPr>
              <w:pStyle w:val="Body"/>
              <w:ind w:start="0" w:end="0"/>
              <w:rPr>
                <w:b/>
              </w:rPr>
            </w:pPr>
            <w:r>
              <w:rPr>
                <w:b/>
              </w:rPr>
              <w:t>RESPONSIBILITY</w:t>
            </w:r>
          </w:p>
        </w:tc>
      </w:tr>
      <w:tr>
        <w:trPr/>
        <w:tc>
          <w:tcPr>
            <w:tcW w:w="540" w:type="dxa"/>
            <w:tcBorders>
              <w:top w:val="single" w:sz="6" w:space="0" w:color="000000"/>
              <w:start w:val="single" w:sz="12" w:space="0" w:color="000000"/>
              <w:bottom w:val="single" w:sz="6" w:space="0" w:color="000000"/>
              <w:end w:val="single" w:sz="6" w:space="0" w:color="000000"/>
            </w:tcBorders>
          </w:tcPr>
          <w:p>
            <w:pPr>
              <w:pStyle w:val="Body"/>
              <w:ind w:start="0" w:end="0"/>
              <w:jc w:val="center"/>
              <w:rPr/>
            </w:pPr>
            <w:r>
              <w:rPr/>
              <w:t>1.</w:t>
            </w:r>
          </w:p>
        </w:tc>
        <w:tc>
          <w:tcPr>
            <w:tcW w:w="2657" w:type="dxa"/>
            <w:tcBorders>
              <w:top w:val="single" w:sz="6" w:space="0" w:color="000000"/>
              <w:start w:val="single" w:sz="6" w:space="0" w:color="000000"/>
              <w:bottom w:val="single" w:sz="6" w:space="0" w:color="000000"/>
              <w:end w:val="single" w:sz="6" w:space="0" w:color="000000"/>
            </w:tcBorders>
          </w:tcPr>
          <w:p>
            <w:pPr>
              <w:pStyle w:val="Body"/>
              <w:ind w:start="0" w:end="0"/>
              <w:rPr/>
            </w:pPr>
            <w:r>
              <w:rPr/>
              <w:t>Include here the person assigned the responsibility.</w:t>
            </w:r>
          </w:p>
        </w:tc>
        <w:tc>
          <w:tcPr>
            <w:tcW w:w="3913" w:type="dxa"/>
            <w:tcBorders>
              <w:top w:val="single" w:sz="6" w:space="0" w:color="000000"/>
              <w:start w:val="single" w:sz="6" w:space="0" w:color="000000"/>
              <w:bottom w:val="single" w:sz="6" w:space="0" w:color="000000"/>
              <w:end w:val="single" w:sz="12" w:space="0" w:color="000000"/>
            </w:tcBorders>
          </w:tcPr>
          <w:p>
            <w:pPr>
              <w:pStyle w:val="Body"/>
              <w:ind w:start="0" w:end="0"/>
              <w:rPr/>
            </w:pPr>
            <w:r>
              <w:rPr/>
              <w:t>Include here each function the Compliance Committee is responsible for monitoring and reporting on.</w:t>
            </w:r>
          </w:p>
        </w:tc>
      </w:tr>
      <w:tr>
        <w:trPr/>
        <w:tc>
          <w:tcPr>
            <w:tcW w:w="540" w:type="dxa"/>
            <w:tcBorders>
              <w:top w:val="single" w:sz="6" w:space="0" w:color="000000"/>
              <w:start w:val="single" w:sz="12" w:space="0" w:color="000000"/>
              <w:bottom w:val="single" w:sz="6" w:space="0" w:color="000000"/>
              <w:end w:val="single" w:sz="6" w:space="0" w:color="000000"/>
            </w:tcBorders>
          </w:tcPr>
          <w:p>
            <w:pPr>
              <w:pStyle w:val="Body"/>
              <w:ind w:start="0" w:end="0"/>
              <w:jc w:val="center"/>
              <w:rPr/>
            </w:pPr>
            <w:r>
              <w:rPr/>
              <w:t xml:space="preserve">2.  </w:t>
            </w:r>
          </w:p>
        </w:tc>
        <w:tc>
          <w:tcPr>
            <w:tcW w:w="2657" w:type="dxa"/>
            <w:tcBorders>
              <w:top w:val="single" w:sz="6" w:space="0" w:color="000000"/>
              <w:start w:val="single" w:sz="6" w:space="0" w:color="000000"/>
              <w:bottom w:val="single" w:sz="6" w:space="0" w:color="000000"/>
              <w:end w:val="single" w:sz="6" w:space="0" w:color="000000"/>
            </w:tcBorders>
          </w:tcPr>
          <w:p>
            <w:pPr>
              <w:pStyle w:val="Body"/>
              <w:snapToGrid w:val="false"/>
              <w:ind w:start="0" w:end="0"/>
              <w:rPr/>
            </w:pPr>
            <w:r>
              <w:rPr/>
            </w:r>
          </w:p>
        </w:tc>
        <w:tc>
          <w:tcPr>
            <w:tcW w:w="3913" w:type="dxa"/>
            <w:tcBorders>
              <w:top w:val="single" w:sz="6" w:space="0" w:color="000000"/>
              <w:start w:val="single" w:sz="6" w:space="0" w:color="000000"/>
              <w:bottom w:val="single" w:sz="6" w:space="0" w:color="000000"/>
              <w:end w:val="single" w:sz="12" w:space="0" w:color="000000"/>
            </w:tcBorders>
          </w:tcPr>
          <w:p>
            <w:pPr>
              <w:pStyle w:val="Body"/>
              <w:snapToGrid w:val="false"/>
              <w:ind w:start="0" w:end="0"/>
              <w:rPr/>
            </w:pPr>
            <w:r>
              <w:rPr/>
            </w:r>
          </w:p>
        </w:tc>
      </w:tr>
      <w:tr>
        <w:trPr/>
        <w:tc>
          <w:tcPr>
            <w:tcW w:w="540" w:type="dxa"/>
            <w:tcBorders>
              <w:top w:val="single" w:sz="6" w:space="0" w:color="000000"/>
              <w:start w:val="single" w:sz="12" w:space="0" w:color="000000"/>
              <w:bottom w:val="single" w:sz="6" w:space="0" w:color="000000"/>
              <w:end w:val="single" w:sz="6" w:space="0" w:color="000000"/>
            </w:tcBorders>
          </w:tcPr>
          <w:p>
            <w:pPr>
              <w:pStyle w:val="Body"/>
              <w:ind w:start="0" w:end="0"/>
              <w:jc w:val="center"/>
              <w:rPr/>
            </w:pPr>
            <w:r>
              <w:rPr/>
              <w:t>3.</w:t>
            </w:r>
          </w:p>
        </w:tc>
        <w:tc>
          <w:tcPr>
            <w:tcW w:w="2657" w:type="dxa"/>
            <w:tcBorders>
              <w:top w:val="single" w:sz="6" w:space="0" w:color="000000"/>
              <w:start w:val="single" w:sz="6" w:space="0" w:color="000000"/>
              <w:bottom w:val="single" w:sz="6" w:space="0" w:color="000000"/>
              <w:end w:val="single" w:sz="6" w:space="0" w:color="000000"/>
            </w:tcBorders>
          </w:tcPr>
          <w:p>
            <w:pPr>
              <w:pStyle w:val="Body"/>
              <w:snapToGrid w:val="false"/>
              <w:ind w:start="0" w:end="0"/>
              <w:rPr/>
            </w:pPr>
            <w:r>
              <w:rPr/>
            </w:r>
          </w:p>
        </w:tc>
        <w:tc>
          <w:tcPr>
            <w:tcW w:w="3913" w:type="dxa"/>
            <w:tcBorders>
              <w:top w:val="single" w:sz="6" w:space="0" w:color="000000"/>
              <w:start w:val="single" w:sz="6" w:space="0" w:color="000000"/>
              <w:bottom w:val="single" w:sz="6" w:space="0" w:color="000000"/>
              <w:end w:val="single" w:sz="12" w:space="0" w:color="000000"/>
            </w:tcBorders>
          </w:tcPr>
          <w:p>
            <w:pPr>
              <w:pStyle w:val="Body"/>
              <w:snapToGrid w:val="false"/>
              <w:ind w:start="0" w:end="0"/>
              <w:rPr/>
            </w:pPr>
            <w:r>
              <w:rPr/>
            </w:r>
          </w:p>
        </w:tc>
      </w:tr>
      <w:tr>
        <w:trPr/>
        <w:tc>
          <w:tcPr>
            <w:tcW w:w="540" w:type="dxa"/>
            <w:tcBorders>
              <w:top w:val="single" w:sz="6" w:space="0" w:color="000000"/>
              <w:start w:val="single" w:sz="12" w:space="0" w:color="000000"/>
              <w:bottom w:val="single" w:sz="6" w:space="0" w:color="000000"/>
              <w:end w:val="single" w:sz="6" w:space="0" w:color="000000"/>
            </w:tcBorders>
          </w:tcPr>
          <w:p>
            <w:pPr>
              <w:pStyle w:val="Body"/>
              <w:ind w:start="0" w:end="0"/>
              <w:jc w:val="center"/>
              <w:rPr/>
            </w:pPr>
            <w:r>
              <w:rPr/>
              <w:t xml:space="preserve">3.  </w:t>
            </w:r>
          </w:p>
        </w:tc>
        <w:tc>
          <w:tcPr>
            <w:tcW w:w="2657" w:type="dxa"/>
            <w:tcBorders>
              <w:top w:val="single" w:sz="6" w:space="0" w:color="000000"/>
              <w:start w:val="single" w:sz="6" w:space="0" w:color="000000"/>
              <w:bottom w:val="single" w:sz="6" w:space="0" w:color="000000"/>
              <w:end w:val="single" w:sz="6" w:space="0" w:color="000000"/>
            </w:tcBorders>
          </w:tcPr>
          <w:p>
            <w:pPr>
              <w:pStyle w:val="Body"/>
              <w:snapToGrid w:val="false"/>
              <w:ind w:start="0" w:end="0"/>
              <w:rPr/>
            </w:pPr>
            <w:r>
              <w:rPr/>
            </w:r>
          </w:p>
        </w:tc>
        <w:tc>
          <w:tcPr>
            <w:tcW w:w="3913" w:type="dxa"/>
            <w:tcBorders>
              <w:top w:val="single" w:sz="6" w:space="0" w:color="000000"/>
              <w:start w:val="single" w:sz="6" w:space="0" w:color="000000"/>
              <w:bottom w:val="single" w:sz="6" w:space="0" w:color="000000"/>
              <w:end w:val="single" w:sz="12" w:space="0" w:color="000000"/>
            </w:tcBorders>
          </w:tcPr>
          <w:p>
            <w:pPr>
              <w:pStyle w:val="Body"/>
              <w:snapToGrid w:val="false"/>
              <w:ind w:start="0" w:end="0"/>
              <w:rPr/>
            </w:pPr>
            <w:r>
              <w:rPr/>
            </w:r>
          </w:p>
        </w:tc>
      </w:tr>
      <w:tr>
        <w:trPr/>
        <w:tc>
          <w:tcPr>
            <w:tcW w:w="540" w:type="dxa"/>
            <w:tcBorders>
              <w:top w:val="single" w:sz="6" w:space="0" w:color="000000"/>
              <w:start w:val="single" w:sz="12" w:space="0" w:color="000000"/>
              <w:bottom w:val="single" w:sz="6" w:space="0" w:color="000000"/>
              <w:end w:val="single" w:sz="6" w:space="0" w:color="000000"/>
            </w:tcBorders>
          </w:tcPr>
          <w:p>
            <w:pPr>
              <w:pStyle w:val="Body"/>
              <w:ind w:start="0" w:end="0"/>
              <w:jc w:val="center"/>
              <w:rPr/>
            </w:pPr>
            <w:r>
              <w:rPr/>
              <w:t xml:space="preserve">4.  </w:t>
            </w:r>
          </w:p>
        </w:tc>
        <w:tc>
          <w:tcPr>
            <w:tcW w:w="2657" w:type="dxa"/>
            <w:tcBorders>
              <w:top w:val="single" w:sz="6" w:space="0" w:color="000000"/>
              <w:start w:val="single" w:sz="6" w:space="0" w:color="000000"/>
              <w:bottom w:val="single" w:sz="6" w:space="0" w:color="000000"/>
              <w:end w:val="single" w:sz="6" w:space="0" w:color="000000"/>
            </w:tcBorders>
          </w:tcPr>
          <w:p>
            <w:pPr>
              <w:pStyle w:val="Body"/>
              <w:snapToGrid w:val="false"/>
              <w:ind w:start="0" w:end="0"/>
              <w:rPr/>
            </w:pPr>
            <w:r>
              <w:rPr/>
            </w:r>
          </w:p>
        </w:tc>
        <w:tc>
          <w:tcPr>
            <w:tcW w:w="3913" w:type="dxa"/>
            <w:tcBorders>
              <w:top w:val="single" w:sz="6" w:space="0" w:color="000000"/>
              <w:start w:val="single" w:sz="6" w:space="0" w:color="000000"/>
              <w:bottom w:val="single" w:sz="6" w:space="0" w:color="000000"/>
              <w:end w:val="single" w:sz="12" w:space="0" w:color="000000"/>
            </w:tcBorders>
          </w:tcPr>
          <w:p>
            <w:pPr>
              <w:pStyle w:val="Body"/>
              <w:snapToGrid w:val="false"/>
              <w:ind w:start="0" w:end="0"/>
              <w:rPr/>
            </w:pPr>
            <w:r>
              <w:rPr/>
            </w:r>
          </w:p>
        </w:tc>
      </w:tr>
      <w:tr>
        <w:trPr/>
        <w:tc>
          <w:tcPr>
            <w:tcW w:w="540" w:type="dxa"/>
            <w:tcBorders>
              <w:top w:val="single" w:sz="6" w:space="0" w:color="000000"/>
              <w:start w:val="single" w:sz="12" w:space="0" w:color="000000"/>
              <w:bottom w:val="single" w:sz="6" w:space="0" w:color="000000"/>
              <w:end w:val="single" w:sz="6" w:space="0" w:color="000000"/>
            </w:tcBorders>
          </w:tcPr>
          <w:p>
            <w:pPr>
              <w:pStyle w:val="Body"/>
              <w:ind w:start="0" w:end="0"/>
              <w:jc w:val="center"/>
              <w:rPr/>
            </w:pPr>
            <w:r>
              <w:rPr/>
              <w:t xml:space="preserve">5. </w:t>
            </w:r>
          </w:p>
        </w:tc>
        <w:tc>
          <w:tcPr>
            <w:tcW w:w="2657" w:type="dxa"/>
            <w:tcBorders>
              <w:top w:val="single" w:sz="6" w:space="0" w:color="000000"/>
              <w:start w:val="single" w:sz="6" w:space="0" w:color="000000"/>
              <w:bottom w:val="single" w:sz="6" w:space="0" w:color="000000"/>
              <w:end w:val="single" w:sz="6" w:space="0" w:color="000000"/>
            </w:tcBorders>
          </w:tcPr>
          <w:p>
            <w:pPr>
              <w:pStyle w:val="Body"/>
              <w:snapToGrid w:val="false"/>
              <w:ind w:start="0" w:end="0"/>
              <w:rPr/>
            </w:pPr>
            <w:r>
              <w:rPr/>
            </w:r>
          </w:p>
        </w:tc>
        <w:tc>
          <w:tcPr>
            <w:tcW w:w="3913" w:type="dxa"/>
            <w:tcBorders>
              <w:top w:val="single" w:sz="6" w:space="0" w:color="000000"/>
              <w:start w:val="single" w:sz="6" w:space="0" w:color="000000"/>
              <w:bottom w:val="single" w:sz="6" w:space="0" w:color="000000"/>
              <w:end w:val="single" w:sz="12" w:space="0" w:color="000000"/>
            </w:tcBorders>
          </w:tcPr>
          <w:p>
            <w:pPr>
              <w:pStyle w:val="Body"/>
              <w:snapToGrid w:val="false"/>
              <w:ind w:start="0" w:end="0"/>
              <w:rPr/>
            </w:pPr>
            <w:r>
              <w:rPr/>
            </w:r>
          </w:p>
        </w:tc>
      </w:tr>
      <w:tr>
        <w:trPr/>
        <w:tc>
          <w:tcPr>
            <w:tcW w:w="540" w:type="dxa"/>
            <w:tcBorders>
              <w:top w:val="single" w:sz="6" w:space="0" w:color="000000"/>
              <w:start w:val="single" w:sz="12" w:space="0" w:color="000000"/>
              <w:bottom w:val="single" w:sz="6" w:space="0" w:color="000000"/>
              <w:end w:val="single" w:sz="6" w:space="0" w:color="000000"/>
            </w:tcBorders>
          </w:tcPr>
          <w:p>
            <w:pPr>
              <w:pStyle w:val="Body"/>
              <w:ind w:start="0" w:end="0"/>
              <w:jc w:val="center"/>
              <w:rPr/>
            </w:pPr>
            <w:r>
              <w:rPr/>
              <w:t>6.</w:t>
            </w:r>
          </w:p>
        </w:tc>
        <w:tc>
          <w:tcPr>
            <w:tcW w:w="2657" w:type="dxa"/>
            <w:tcBorders>
              <w:top w:val="single" w:sz="6" w:space="0" w:color="000000"/>
              <w:start w:val="single" w:sz="6" w:space="0" w:color="000000"/>
              <w:bottom w:val="single" w:sz="6" w:space="0" w:color="000000"/>
              <w:end w:val="single" w:sz="6" w:space="0" w:color="000000"/>
            </w:tcBorders>
          </w:tcPr>
          <w:p>
            <w:pPr>
              <w:pStyle w:val="Body"/>
              <w:snapToGrid w:val="false"/>
              <w:ind w:start="0" w:end="0"/>
              <w:rPr/>
            </w:pPr>
            <w:r>
              <w:rPr/>
            </w:r>
          </w:p>
        </w:tc>
        <w:tc>
          <w:tcPr>
            <w:tcW w:w="3913" w:type="dxa"/>
            <w:tcBorders>
              <w:top w:val="single" w:sz="6" w:space="0" w:color="000000"/>
              <w:start w:val="single" w:sz="6" w:space="0" w:color="000000"/>
              <w:bottom w:val="single" w:sz="6" w:space="0" w:color="000000"/>
              <w:end w:val="single" w:sz="12" w:space="0" w:color="000000"/>
            </w:tcBorders>
          </w:tcPr>
          <w:p>
            <w:pPr>
              <w:pStyle w:val="Body"/>
              <w:snapToGrid w:val="false"/>
              <w:ind w:start="0" w:end="0"/>
              <w:rPr/>
            </w:pPr>
            <w:r>
              <w:rPr/>
            </w:r>
          </w:p>
        </w:tc>
      </w:tr>
      <w:tr>
        <w:trPr/>
        <w:tc>
          <w:tcPr>
            <w:tcW w:w="540" w:type="dxa"/>
            <w:tcBorders>
              <w:top w:val="single" w:sz="6" w:space="0" w:color="000000"/>
              <w:start w:val="single" w:sz="12" w:space="0" w:color="000000"/>
              <w:bottom w:val="single" w:sz="6" w:space="0" w:color="000000"/>
              <w:end w:val="single" w:sz="6" w:space="0" w:color="000000"/>
            </w:tcBorders>
          </w:tcPr>
          <w:p>
            <w:pPr>
              <w:pStyle w:val="Body"/>
              <w:ind w:start="0" w:end="0"/>
              <w:jc w:val="center"/>
              <w:rPr/>
            </w:pPr>
            <w:r>
              <w:rPr/>
              <w:t>7.</w:t>
            </w:r>
          </w:p>
        </w:tc>
        <w:tc>
          <w:tcPr>
            <w:tcW w:w="2657" w:type="dxa"/>
            <w:tcBorders>
              <w:top w:val="single" w:sz="6" w:space="0" w:color="000000"/>
              <w:start w:val="single" w:sz="6" w:space="0" w:color="000000"/>
              <w:bottom w:val="single" w:sz="6" w:space="0" w:color="000000"/>
              <w:end w:val="single" w:sz="6" w:space="0" w:color="000000"/>
            </w:tcBorders>
          </w:tcPr>
          <w:p>
            <w:pPr>
              <w:pStyle w:val="Body"/>
              <w:snapToGrid w:val="false"/>
              <w:ind w:start="0" w:end="0"/>
              <w:rPr/>
            </w:pPr>
            <w:r>
              <w:rPr/>
            </w:r>
          </w:p>
        </w:tc>
        <w:tc>
          <w:tcPr>
            <w:tcW w:w="3913" w:type="dxa"/>
            <w:tcBorders>
              <w:top w:val="single" w:sz="6" w:space="0" w:color="000000"/>
              <w:start w:val="single" w:sz="6" w:space="0" w:color="000000"/>
              <w:bottom w:val="single" w:sz="6" w:space="0" w:color="000000"/>
              <w:end w:val="single" w:sz="12" w:space="0" w:color="000000"/>
            </w:tcBorders>
          </w:tcPr>
          <w:p>
            <w:pPr>
              <w:pStyle w:val="Body"/>
              <w:snapToGrid w:val="false"/>
              <w:ind w:start="0" w:end="0"/>
              <w:rPr/>
            </w:pPr>
            <w:r>
              <w:rPr/>
            </w:r>
          </w:p>
        </w:tc>
      </w:tr>
      <w:tr>
        <w:trPr/>
        <w:tc>
          <w:tcPr>
            <w:tcW w:w="540" w:type="dxa"/>
            <w:tcBorders>
              <w:top w:val="single" w:sz="6" w:space="0" w:color="000000"/>
              <w:start w:val="single" w:sz="12" w:space="0" w:color="000000"/>
              <w:bottom w:val="single" w:sz="6" w:space="0" w:color="000000"/>
              <w:end w:val="single" w:sz="6" w:space="0" w:color="000000"/>
            </w:tcBorders>
          </w:tcPr>
          <w:p>
            <w:pPr>
              <w:pStyle w:val="Body"/>
              <w:ind w:start="0" w:end="0"/>
              <w:jc w:val="center"/>
              <w:rPr/>
            </w:pPr>
            <w:r>
              <w:rPr/>
              <w:t>8.</w:t>
            </w:r>
          </w:p>
        </w:tc>
        <w:tc>
          <w:tcPr>
            <w:tcW w:w="2657" w:type="dxa"/>
            <w:tcBorders>
              <w:top w:val="single" w:sz="6" w:space="0" w:color="000000"/>
              <w:start w:val="single" w:sz="6" w:space="0" w:color="000000"/>
              <w:bottom w:val="single" w:sz="6" w:space="0" w:color="000000"/>
              <w:end w:val="single" w:sz="6" w:space="0" w:color="000000"/>
            </w:tcBorders>
          </w:tcPr>
          <w:p>
            <w:pPr>
              <w:pStyle w:val="Body"/>
              <w:snapToGrid w:val="false"/>
              <w:ind w:start="0" w:end="0"/>
              <w:rPr/>
            </w:pPr>
            <w:r>
              <w:rPr/>
            </w:r>
          </w:p>
        </w:tc>
        <w:tc>
          <w:tcPr>
            <w:tcW w:w="3913" w:type="dxa"/>
            <w:tcBorders>
              <w:top w:val="single" w:sz="6" w:space="0" w:color="000000"/>
              <w:start w:val="single" w:sz="6" w:space="0" w:color="000000"/>
              <w:bottom w:val="single" w:sz="6" w:space="0" w:color="000000"/>
              <w:end w:val="single" w:sz="12" w:space="0" w:color="000000"/>
            </w:tcBorders>
          </w:tcPr>
          <w:p>
            <w:pPr>
              <w:pStyle w:val="Body"/>
              <w:snapToGrid w:val="false"/>
              <w:ind w:start="0" w:end="0"/>
              <w:rPr/>
            </w:pPr>
            <w:r>
              <w:rPr/>
            </w:r>
          </w:p>
        </w:tc>
      </w:tr>
      <w:tr>
        <w:trPr/>
        <w:tc>
          <w:tcPr>
            <w:tcW w:w="540" w:type="dxa"/>
            <w:tcBorders>
              <w:top w:val="single" w:sz="6" w:space="0" w:color="000000"/>
              <w:start w:val="single" w:sz="12" w:space="0" w:color="000000"/>
              <w:bottom w:val="single" w:sz="6" w:space="0" w:color="000000"/>
              <w:end w:val="single" w:sz="6" w:space="0" w:color="000000"/>
            </w:tcBorders>
          </w:tcPr>
          <w:p>
            <w:pPr>
              <w:pStyle w:val="Body"/>
              <w:ind w:start="0" w:end="0"/>
              <w:jc w:val="center"/>
              <w:rPr/>
            </w:pPr>
            <w:r>
              <w:rPr/>
              <w:t>9.</w:t>
            </w:r>
          </w:p>
        </w:tc>
        <w:tc>
          <w:tcPr>
            <w:tcW w:w="2657" w:type="dxa"/>
            <w:tcBorders>
              <w:top w:val="single" w:sz="6" w:space="0" w:color="000000"/>
              <w:start w:val="single" w:sz="6" w:space="0" w:color="000000"/>
              <w:bottom w:val="single" w:sz="6" w:space="0" w:color="000000"/>
              <w:end w:val="single" w:sz="6" w:space="0" w:color="000000"/>
            </w:tcBorders>
          </w:tcPr>
          <w:p>
            <w:pPr>
              <w:pStyle w:val="Body"/>
              <w:snapToGrid w:val="false"/>
              <w:ind w:start="0" w:end="0"/>
              <w:rPr/>
            </w:pPr>
            <w:r>
              <w:rPr/>
            </w:r>
          </w:p>
        </w:tc>
        <w:tc>
          <w:tcPr>
            <w:tcW w:w="3913" w:type="dxa"/>
            <w:tcBorders>
              <w:top w:val="single" w:sz="6" w:space="0" w:color="000000"/>
              <w:start w:val="single" w:sz="6" w:space="0" w:color="000000"/>
              <w:bottom w:val="single" w:sz="6" w:space="0" w:color="000000"/>
              <w:end w:val="single" w:sz="12" w:space="0" w:color="000000"/>
            </w:tcBorders>
          </w:tcPr>
          <w:p>
            <w:pPr>
              <w:pStyle w:val="Body"/>
              <w:snapToGrid w:val="false"/>
              <w:ind w:start="0" w:end="0"/>
              <w:rPr/>
            </w:pPr>
            <w:r>
              <w:rPr/>
            </w:r>
          </w:p>
        </w:tc>
      </w:tr>
      <w:tr>
        <w:trPr/>
        <w:tc>
          <w:tcPr>
            <w:tcW w:w="540" w:type="dxa"/>
            <w:tcBorders>
              <w:top w:val="single" w:sz="6" w:space="0" w:color="000000"/>
              <w:start w:val="single" w:sz="12" w:space="0" w:color="000000"/>
              <w:bottom w:val="single" w:sz="12" w:space="0" w:color="000000"/>
              <w:end w:val="single" w:sz="6" w:space="0" w:color="000000"/>
            </w:tcBorders>
          </w:tcPr>
          <w:p>
            <w:pPr>
              <w:pStyle w:val="Body"/>
              <w:ind w:start="0" w:end="0"/>
              <w:rPr/>
            </w:pPr>
            <w:r>
              <w:rPr/>
              <w:t>10.</w:t>
            </w:r>
          </w:p>
        </w:tc>
        <w:tc>
          <w:tcPr>
            <w:tcW w:w="2657" w:type="dxa"/>
            <w:tcBorders>
              <w:top w:val="single" w:sz="6" w:space="0" w:color="000000"/>
              <w:start w:val="single" w:sz="6" w:space="0" w:color="000000"/>
              <w:bottom w:val="single" w:sz="12" w:space="0" w:color="000000"/>
              <w:end w:val="single" w:sz="6" w:space="0" w:color="000000"/>
            </w:tcBorders>
          </w:tcPr>
          <w:p>
            <w:pPr>
              <w:pStyle w:val="Body"/>
              <w:snapToGrid w:val="false"/>
              <w:ind w:start="0" w:end="0"/>
              <w:rPr/>
            </w:pPr>
            <w:r>
              <w:rPr/>
            </w:r>
          </w:p>
        </w:tc>
        <w:tc>
          <w:tcPr>
            <w:tcW w:w="3913" w:type="dxa"/>
            <w:tcBorders>
              <w:top w:val="single" w:sz="6" w:space="0" w:color="000000"/>
              <w:start w:val="single" w:sz="6" w:space="0" w:color="000000"/>
              <w:bottom w:val="single" w:sz="12" w:space="0" w:color="000000"/>
              <w:end w:val="single" w:sz="12" w:space="0" w:color="000000"/>
            </w:tcBorders>
          </w:tcPr>
          <w:p>
            <w:pPr>
              <w:pStyle w:val="Body"/>
              <w:snapToGrid w:val="false"/>
              <w:ind w:start="0" w:end="0"/>
              <w:rPr/>
            </w:pPr>
            <w:r>
              <w:rPr/>
            </w:r>
          </w:p>
        </w:tc>
      </w:tr>
    </w:tbl>
    <w:p>
      <w:pPr>
        <w:pStyle w:val="Body"/>
        <w:rPr/>
      </w:pPr>
      <w:r>
        <w:rPr/>
      </w:r>
    </w:p>
    <w:p>
      <w:pPr>
        <w:pStyle w:val="Body"/>
        <w:rPr/>
      </w:pPr>
      <w:r>
        <w:rPr/>
      </w:r>
    </w:p>
    <w:p>
      <w:pPr>
        <w:pStyle w:val="Body"/>
        <w:rPr/>
      </w:pPr>
      <w:r>
        <w:rPr/>
      </w:r>
    </w:p>
    <w:p>
      <w:pPr>
        <w:pStyle w:val="Body"/>
        <w:rPr/>
      </w:pPr>
      <w:r>
        <w:rPr/>
        <w:t>Please consolidate this report with those received from other Enron Corp. operating group Compliance Committees for presentation to Enron Corp.'s Compliance Officer and the Audit Committee of the Board of Directors.</w:t>
      </w:r>
    </w:p>
    <w:p>
      <w:pPr>
        <w:pStyle w:val="Body"/>
        <w:rPr/>
      </w:pPr>
      <w:r>
        <w:rPr/>
      </w:r>
    </w:p>
    <w:p>
      <w:pPr>
        <w:pStyle w:val="Body"/>
        <w:rPr/>
      </w:pPr>
      <w:r>
        <w:rPr/>
      </w:r>
    </w:p>
    <w:tbl>
      <w:tblPr>
        <w:tblW w:w="7380" w:type="dxa"/>
        <w:jc w:val="start"/>
        <w:tblInd w:w="1458" w:type="dxa"/>
        <w:tblLayout w:type="fixed"/>
        <w:tblCellMar>
          <w:top w:w="0" w:type="dxa"/>
          <w:start w:w="108" w:type="dxa"/>
          <w:bottom w:w="0" w:type="dxa"/>
          <w:end w:w="108" w:type="dxa"/>
        </w:tblCellMar>
      </w:tblPr>
      <w:tblGrid>
        <w:gridCol w:w="4551"/>
        <w:gridCol w:w="2829"/>
      </w:tblGrid>
      <w:tr>
        <w:trPr/>
        <w:tc>
          <w:tcPr>
            <w:tcW w:w="4551" w:type="dxa"/>
            <w:tcBorders/>
          </w:tcPr>
          <w:p>
            <w:pPr>
              <w:pStyle w:val="Body"/>
              <w:snapToGrid w:val="false"/>
              <w:ind w:start="0" w:end="0"/>
              <w:rPr/>
            </w:pPr>
            <w:r>
              <w:rPr/>
            </w:r>
          </w:p>
        </w:tc>
        <w:tc>
          <w:tcPr>
            <w:tcW w:w="2829" w:type="dxa"/>
            <w:tcBorders/>
          </w:tcPr>
          <w:p>
            <w:pPr>
              <w:pStyle w:val="Body"/>
              <w:ind w:start="0" w:end="0"/>
              <w:rPr/>
            </w:pPr>
            <w:r>
              <w:rPr/>
              <w:t>Name and title of person</w:t>
            </w:r>
          </w:p>
        </w:tc>
      </w:tr>
      <w:tr>
        <w:trPr/>
        <w:tc>
          <w:tcPr>
            <w:tcW w:w="4551" w:type="dxa"/>
            <w:tcBorders>
              <w:top w:val="single" w:sz="18" w:space="0" w:color="000000"/>
            </w:tcBorders>
          </w:tcPr>
          <w:p>
            <w:pPr>
              <w:pStyle w:val="Body"/>
              <w:snapToGrid w:val="false"/>
              <w:ind w:start="0" w:end="0"/>
              <w:rPr>
                <w:u w:val="single"/>
              </w:rPr>
            </w:pPr>
            <w:r>
              <w:rPr>
                <w:u w:val="single"/>
              </w:rPr>
            </w:r>
          </w:p>
        </w:tc>
        <w:tc>
          <w:tcPr>
            <w:tcW w:w="2829" w:type="dxa"/>
            <w:tcBorders/>
          </w:tcPr>
          <w:p>
            <w:pPr>
              <w:pStyle w:val="Body"/>
              <w:snapToGrid w:val="false"/>
              <w:ind w:start="0" w:end="0"/>
              <w:rPr>
                <w:u w:val="single"/>
              </w:rPr>
            </w:pPr>
            <w:r>
              <w:rPr>
                <w:u w:val="single"/>
              </w:rPr>
            </w:r>
          </w:p>
        </w:tc>
      </w:tr>
      <w:tr>
        <w:trPr/>
        <w:tc>
          <w:tcPr>
            <w:tcW w:w="4551" w:type="dxa"/>
            <w:tcBorders/>
          </w:tcPr>
          <w:p>
            <w:pPr>
              <w:pStyle w:val="Body"/>
              <w:snapToGrid w:val="false"/>
              <w:ind w:start="0" w:end="0"/>
              <w:rPr>
                <w:u w:val="single"/>
              </w:rPr>
            </w:pPr>
            <w:r>
              <w:rPr>
                <w:u w:val="single"/>
              </w:rPr>
            </w:r>
          </w:p>
        </w:tc>
        <w:tc>
          <w:tcPr>
            <w:tcW w:w="2829" w:type="dxa"/>
            <w:tcBorders/>
          </w:tcPr>
          <w:p>
            <w:pPr>
              <w:pStyle w:val="Body"/>
              <w:ind w:start="0" w:end="0"/>
              <w:rPr/>
            </w:pPr>
            <w:r>
              <w:rPr/>
              <w:t>Name and title of person</w:t>
            </w:r>
          </w:p>
        </w:tc>
      </w:tr>
      <w:tr>
        <w:trPr/>
        <w:tc>
          <w:tcPr>
            <w:tcW w:w="4551" w:type="dxa"/>
            <w:tcBorders>
              <w:top w:val="single" w:sz="18" w:space="0" w:color="000000"/>
            </w:tcBorders>
          </w:tcPr>
          <w:p>
            <w:pPr>
              <w:pStyle w:val="Body"/>
              <w:snapToGrid w:val="false"/>
              <w:ind w:start="0" w:end="0"/>
              <w:rPr>
                <w:u w:val="single"/>
              </w:rPr>
            </w:pPr>
            <w:r>
              <w:rPr>
                <w:u w:val="single"/>
              </w:rPr>
            </w:r>
          </w:p>
        </w:tc>
        <w:tc>
          <w:tcPr>
            <w:tcW w:w="2829" w:type="dxa"/>
            <w:tcBorders/>
          </w:tcPr>
          <w:p>
            <w:pPr>
              <w:pStyle w:val="Body"/>
              <w:snapToGrid w:val="false"/>
              <w:ind w:start="0" w:end="0"/>
              <w:rPr>
                <w:u w:val="single"/>
              </w:rPr>
            </w:pPr>
            <w:r>
              <w:rPr>
                <w:u w:val="single"/>
              </w:rPr>
            </w:r>
          </w:p>
        </w:tc>
      </w:tr>
      <w:tr>
        <w:trPr/>
        <w:tc>
          <w:tcPr>
            <w:tcW w:w="4551" w:type="dxa"/>
            <w:tcBorders/>
          </w:tcPr>
          <w:p>
            <w:pPr>
              <w:pStyle w:val="Body"/>
              <w:snapToGrid w:val="false"/>
              <w:ind w:start="0" w:end="0"/>
              <w:rPr>
                <w:u w:val="single"/>
              </w:rPr>
            </w:pPr>
            <w:r>
              <w:rPr>
                <w:u w:val="single"/>
              </w:rPr>
            </w:r>
          </w:p>
        </w:tc>
        <w:tc>
          <w:tcPr>
            <w:tcW w:w="2829" w:type="dxa"/>
            <w:tcBorders/>
          </w:tcPr>
          <w:p>
            <w:pPr>
              <w:pStyle w:val="Body"/>
              <w:ind w:start="0" w:end="0"/>
              <w:rPr/>
            </w:pPr>
            <w:r>
              <w:rPr/>
              <w:t>Name and title of person</w:t>
            </w:r>
          </w:p>
        </w:tc>
      </w:tr>
      <w:tr>
        <w:trPr/>
        <w:tc>
          <w:tcPr>
            <w:tcW w:w="4551" w:type="dxa"/>
            <w:tcBorders>
              <w:top w:val="single" w:sz="18" w:space="0" w:color="000000"/>
            </w:tcBorders>
          </w:tcPr>
          <w:p>
            <w:pPr>
              <w:pStyle w:val="Body"/>
              <w:snapToGrid w:val="false"/>
              <w:ind w:start="0" w:end="0"/>
              <w:rPr>
                <w:u w:val="single"/>
              </w:rPr>
            </w:pPr>
            <w:r>
              <w:rPr>
                <w:u w:val="single"/>
              </w:rPr>
            </w:r>
          </w:p>
        </w:tc>
        <w:tc>
          <w:tcPr>
            <w:tcW w:w="2829" w:type="dxa"/>
            <w:tcBorders/>
          </w:tcPr>
          <w:p>
            <w:pPr>
              <w:pStyle w:val="Body"/>
              <w:snapToGrid w:val="false"/>
              <w:ind w:start="0" w:end="0"/>
              <w:rPr>
                <w:u w:val="single"/>
              </w:rPr>
            </w:pPr>
            <w:r>
              <w:rPr>
                <w:u w:val="single"/>
              </w:rPr>
            </w:r>
          </w:p>
        </w:tc>
      </w:tr>
      <w:tr>
        <w:trPr/>
        <w:tc>
          <w:tcPr>
            <w:tcW w:w="4551" w:type="dxa"/>
            <w:tcBorders/>
          </w:tcPr>
          <w:p>
            <w:pPr>
              <w:pStyle w:val="Body"/>
              <w:snapToGrid w:val="false"/>
              <w:ind w:start="0" w:end="0"/>
              <w:rPr>
                <w:u w:val="single"/>
              </w:rPr>
            </w:pPr>
            <w:r>
              <w:rPr>
                <w:u w:val="single"/>
              </w:rPr>
            </w:r>
          </w:p>
        </w:tc>
        <w:tc>
          <w:tcPr>
            <w:tcW w:w="2829" w:type="dxa"/>
            <w:tcBorders/>
          </w:tcPr>
          <w:p>
            <w:pPr>
              <w:pStyle w:val="Body"/>
              <w:ind w:start="0" w:end="0"/>
              <w:rPr/>
            </w:pPr>
            <w:r>
              <w:rPr/>
              <w:t>Name and title of person</w:t>
            </w:r>
          </w:p>
        </w:tc>
      </w:tr>
      <w:tr>
        <w:trPr/>
        <w:tc>
          <w:tcPr>
            <w:tcW w:w="4551" w:type="dxa"/>
            <w:tcBorders>
              <w:top w:val="single" w:sz="18" w:space="0" w:color="000000"/>
            </w:tcBorders>
          </w:tcPr>
          <w:p>
            <w:pPr>
              <w:pStyle w:val="Body"/>
              <w:snapToGrid w:val="false"/>
              <w:ind w:start="0" w:end="0"/>
              <w:rPr>
                <w:u w:val="single"/>
              </w:rPr>
            </w:pPr>
            <w:r>
              <w:rPr>
                <w:u w:val="single"/>
              </w:rPr>
            </w:r>
          </w:p>
        </w:tc>
        <w:tc>
          <w:tcPr>
            <w:tcW w:w="2829" w:type="dxa"/>
            <w:tcBorders/>
          </w:tcPr>
          <w:p>
            <w:pPr>
              <w:pStyle w:val="Body"/>
              <w:snapToGrid w:val="false"/>
              <w:ind w:start="0" w:end="0"/>
              <w:rPr>
                <w:u w:val="single"/>
              </w:rPr>
            </w:pPr>
            <w:r>
              <w:rPr>
                <w:u w:val="single"/>
              </w:rPr>
            </w:r>
          </w:p>
        </w:tc>
      </w:tr>
      <w:tr>
        <w:trPr/>
        <w:tc>
          <w:tcPr>
            <w:tcW w:w="4551" w:type="dxa"/>
            <w:tcBorders>
              <w:bottom w:val="single" w:sz="18" w:space="0" w:color="000000"/>
            </w:tcBorders>
          </w:tcPr>
          <w:p>
            <w:pPr>
              <w:pStyle w:val="Body"/>
              <w:snapToGrid w:val="false"/>
              <w:ind w:start="0" w:end="0"/>
              <w:rPr>
                <w:u w:val="single"/>
              </w:rPr>
            </w:pPr>
            <w:r>
              <w:rPr>
                <w:u w:val="single"/>
              </w:rPr>
            </w:r>
          </w:p>
        </w:tc>
        <w:tc>
          <w:tcPr>
            <w:tcW w:w="2829" w:type="dxa"/>
            <w:tcBorders/>
          </w:tcPr>
          <w:p>
            <w:pPr>
              <w:pStyle w:val="Body"/>
              <w:ind w:start="0" w:end="0"/>
              <w:rPr/>
            </w:pPr>
            <w:r>
              <w:rPr/>
              <w:t>Name and title of  person</w:t>
            </w:r>
          </w:p>
        </w:tc>
      </w:tr>
    </w:tbl>
    <w:p>
      <w:pPr>
        <w:pStyle w:val="Body"/>
        <w:rPr/>
      </w:pPr>
      <w:r>
        <w:rPr/>
      </w:r>
    </w:p>
    <w:p>
      <w:pPr>
        <w:pStyle w:val="Body"/>
        <w:rPr/>
      </w:pPr>
      <w:r>
        <w:rPr/>
      </w:r>
      <w:r>
        <w:br w:type="page"/>
      </w:r>
    </w:p>
    <w:p>
      <w:pPr>
        <w:pStyle w:val="Body"/>
        <w:rPr/>
      </w:pPr>
      <w:r>
        <w:rPr/>
      </w:r>
    </w:p>
    <w:p>
      <w:pPr>
        <w:pStyle w:val="Body"/>
        <w:jc w:val="center"/>
        <w:rPr>
          <w:b/>
          <w:sz w:val="24"/>
        </w:rPr>
      </w:pPr>
      <w:r>
        <w:rPr>
          <w:b/>
          <w:sz w:val="24"/>
        </w:rPr>
        <w:t>COMPLIANCE REPORT</w:t>
      </w:r>
    </w:p>
    <w:p>
      <w:pPr>
        <w:pStyle w:val="Body"/>
        <w:jc w:val="center"/>
        <w:rPr>
          <w:b/>
          <w:sz w:val="24"/>
        </w:rPr>
      </w:pPr>
      <w:r>
        <w:rPr>
          <w:b/>
          <w:sz w:val="24"/>
        </w:rPr>
      </w:r>
    </w:p>
    <w:p>
      <w:pPr>
        <w:pStyle w:val="Body"/>
        <w:jc w:val="center"/>
        <w:rPr>
          <w:b/>
          <w:sz w:val="24"/>
        </w:rPr>
      </w:pPr>
      <w:r>
        <w:rPr>
          <w:b/>
          <w:sz w:val="24"/>
        </w:rPr>
        <w:t>FOR CALENDAR YEAR ENDED DECEMBER 31, _____</w:t>
      </w:r>
    </w:p>
    <w:p>
      <w:pPr>
        <w:pStyle w:val="Body"/>
        <w:jc w:val="center"/>
        <w:rPr>
          <w:b/>
          <w:sz w:val="24"/>
        </w:rPr>
      </w:pPr>
      <w:r>
        <w:rPr>
          <w:b/>
          <w:sz w:val="24"/>
        </w:rPr>
      </w:r>
    </w:p>
    <w:p>
      <w:pPr>
        <w:pStyle w:val="Body"/>
        <w:jc w:val="center"/>
        <w:rPr>
          <w:b/>
          <w:sz w:val="24"/>
        </w:rPr>
      </w:pPr>
      <w:r>
        <w:rPr>
          <w:b/>
          <w:sz w:val="24"/>
        </w:rPr>
        <w:t>FOR _______(OPERATING GROUP OR ENTITY)_________</w:t>
      </w:r>
    </w:p>
    <w:p>
      <w:pPr>
        <w:pStyle w:val="Body"/>
        <w:jc w:val="center"/>
        <w:rPr>
          <w:b/>
          <w:sz w:val="24"/>
        </w:rPr>
      </w:pPr>
      <w:r>
        <w:rPr>
          <w:b/>
          <w:sz w:val="24"/>
        </w:rPr>
      </w:r>
    </w:p>
    <w:p>
      <w:pPr>
        <w:pStyle w:val="Body"/>
        <w:rPr/>
      </w:pPr>
      <w:r>
        <w:rPr/>
      </w:r>
    </w:p>
    <w:p>
      <w:pPr>
        <w:pStyle w:val="Body"/>
        <w:rPr/>
      </w:pPr>
      <w:r>
        <w:rPr/>
        <w:tab/>
        <w:t>A.</w:t>
        <w:tab/>
      </w:r>
      <w:r>
        <w:rPr>
          <w:u w:val="single"/>
        </w:rPr>
        <w:t>Areas of Law Applicable to (Operating Group or Entity)</w:t>
      </w:r>
    </w:p>
    <w:p>
      <w:pPr>
        <w:pStyle w:val="Body"/>
        <w:rPr/>
      </w:pPr>
      <w:r>
        <w:rPr/>
        <w:tab/>
        <w:tab/>
        <w:t>This section should include:</w:t>
      </w:r>
    </w:p>
    <w:p>
      <w:pPr>
        <w:pStyle w:val="Body"/>
        <w:rPr/>
      </w:pPr>
      <w:r>
        <w:rPr/>
      </w:r>
    </w:p>
    <w:p>
      <w:pPr>
        <w:pStyle w:val="Body"/>
        <w:numPr>
          <w:ilvl w:val="0"/>
          <w:numId w:val="3"/>
        </w:numPr>
        <w:rPr/>
      </w:pPr>
      <w:r>
        <w:rPr/>
        <w:t>a list of laws applicable to the operating group or entity.</w:t>
      </w:r>
    </w:p>
    <w:p>
      <w:pPr>
        <w:pStyle w:val="Body"/>
        <w:rPr/>
      </w:pPr>
      <w:r>
        <w:rPr/>
      </w:r>
    </w:p>
    <w:p>
      <w:pPr>
        <w:pStyle w:val="Body"/>
        <w:rPr/>
      </w:pPr>
      <w:r>
        <w:rPr/>
      </w:r>
    </w:p>
    <w:p>
      <w:pPr>
        <w:pStyle w:val="Body"/>
        <w:rPr/>
      </w:pPr>
      <w:r>
        <w:rPr/>
      </w:r>
    </w:p>
    <w:p>
      <w:pPr>
        <w:pStyle w:val="Body"/>
        <w:rPr/>
      </w:pPr>
      <w:r>
        <w:rPr/>
        <w:tab/>
        <w:t>B.</w:t>
        <w:tab/>
      </w:r>
      <w:r>
        <w:rPr>
          <w:u w:val="single"/>
        </w:rPr>
        <w:t>Written Standards and Procedures include the following:</w:t>
      </w:r>
    </w:p>
    <w:p>
      <w:pPr>
        <w:pStyle w:val="Body"/>
        <w:rPr>
          <w:u w:val="single"/>
        </w:rPr>
      </w:pPr>
      <w:r>
        <w:rPr>
          <w:u w:val="single"/>
        </w:rPr>
      </w:r>
    </w:p>
    <w:p>
      <w:pPr>
        <w:pStyle w:val="Body"/>
        <w:rPr/>
      </w:pPr>
      <w:r>
        <w:rPr/>
        <w:tab/>
        <w:tab/>
        <w:t>This section should include:</w:t>
      </w:r>
    </w:p>
    <w:p>
      <w:pPr>
        <w:pStyle w:val="Body"/>
        <w:rPr>
          <w:u w:val="single"/>
        </w:rPr>
      </w:pPr>
      <w:r>
        <w:rPr>
          <w:u w:val="single"/>
        </w:rPr>
      </w:r>
    </w:p>
    <w:p>
      <w:pPr>
        <w:pStyle w:val="Body"/>
        <w:numPr>
          <w:ilvl w:val="0"/>
          <w:numId w:val="6"/>
        </w:numPr>
        <w:rPr/>
      </w:pPr>
      <w:r>
        <w:rPr/>
        <w:t>a list of written standards, policies, and procedures applicable to the operating group or entity.</w:t>
      </w:r>
    </w:p>
    <w:p>
      <w:pPr>
        <w:pStyle w:val="Body"/>
        <w:numPr>
          <w:ilvl w:val="0"/>
          <w:numId w:val="6"/>
        </w:numPr>
        <w:rPr/>
      </w:pPr>
      <w:r>
        <w:rPr/>
        <w:t xml:space="preserve">the category of recipients of such communications; </w:t>
      </w:r>
    </w:p>
    <w:p>
      <w:pPr>
        <w:pStyle w:val="Body"/>
        <w:numPr>
          <w:ilvl w:val="0"/>
          <w:numId w:val="6"/>
        </w:numPr>
        <w:rPr/>
      </w:pPr>
      <w:r>
        <w:rPr/>
        <w:t xml:space="preserve">the frequency of communication;  </w:t>
      </w:r>
    </w:p>
    <w:p>
      <w:pPr>
        <w:pStyle w:val="Body"/>
        <w:numPr>
          <w:ilvl w:val="0"/>
          <w:numId w:val="6"/>
        </w:numPr>
        <w:rPr/>
      </w:pPr>
      <w:r>
        <w:rPr/>
        <w:t>the periodic schedule for review and update of such standards, policies, and procedures;  and</w:t>
      </w:r>
    </w:p>
    <w:p>
      <w:pPr>
        <w:pStyle w:val="Body"/>
        <w:numPr>
          <w:ilvl w:val="0"/>
          <w:numId w:val="6"/>
        </w:numPr>
        <w:rPr/>
      </w:pPr>
      <w:r>
        <w:rPr/>
        <w:t>physical location of the written standards, policies, and procedures.</w:t>
      </w:r>
    </w:p>
    <w:p>
      <w:pPr>
        <w:pStyle w:val="Body"/>
        <w:rPr/>
      </w:pPr>
      <w:r>
        <w:rPr/>
        <w:tab/>
        <w:tab/>
        <w:tab/>
        <w:tab/>
      </w:r>
    </w:p>
    <w:p>
      <w:pPr>
        <w:pStyle w:val="Body"/>
        <w:rPr/>
      </w:pPr>
      <w:r>
        <w:rPr/>
      </w:r>
    </w:p>
    <w:p>
      <w:pPr>
        <w:pStyle w:val="Body"/>
        <w:rPr/>
      </w:pPr>
      <w:r>
        <w:rPr/>
      </w:r>
    </w:p>
    <w:p>
      <w:pPr>
        <w:pStyle w:val="Body"/>
        <w:rPr/>
      </w:pPr>
      <w:r>
        <w:rPr/>
        <w:tab/>
        <w:t>C.</w:t>
        <w:tab/>
      </w:r>
      <w:r>
        <w:rPr>
          <w:u w:val="single"/>
        </w:rPr>
        <w:t>Written Means of Communicating Standards and Procedures include the following:</w:t>
      </w:r>
    </w:p>
    <w:p>
      <w:pPr>
        <w:pStyle w:val="Body"/>
        <w:rPr/>
      </w:pPr>
      <w:r>
        <w:rPr/>
      </w:r>
    </w:p>
    <w:p>
      <w:pPr>
        <w:pStyle w:val="Body"/>
        <w:ind w:start="1440" w:end="0"/>
        <w:rPr/>
      </w:pPr>
      <w:r>
        <w:rPr/>
        <w:t>This section should include:</w:t>
      </w:r>
    </w:p>
    <w:p>
      <w:pPr>
        <w:pStyle w:val="Body"/>
        <w:ind w:start="1440" w:end="0"/>
        <w:rPr/>
      </w:pPr>
      <w:r>
        <w:rPr/>
      </w:r>
    </w:p>
    <w:p>
      <w:pPr>
        <w:pStyle w:val="Body"/>
        <w:numPr>
          <w:ilvl w:val="0"/>
          <w:numId w:val="2"/>
        </w:numPr>
        <w:rPr/>
      </w:pPr>
      <w:r>
        <w:rPr/>
        <w:t xml:space="preserve">a list of other written means of  communicating the operating group's or entity's policies and procedures within the operating group or entity;  </w:t>
      </w:r>
    </w:p>
    <w:p>
      <w:pPr>
        <w:pStyle w:val="Body"/>
        <w:numPr>
          <w:ilvl w:val="0"/>
          <w:numId w:val="2"/>
        </w:numPr>
        <w:rPr/>
      </w:pPr>
      <w:r>
        <w:rPr/>
        <w:t xml:space="preserve">the category of recipients of such communications; </w:t>
      </w:r>
    </w:p>
    <w:p>
      <w:pPr>
        <w:pStyle w:val="Body"/>
        <w:numPr>
          <w:ilvl w:val="0"/>
          <w:numId w:val="2"/>
        </w:numPr>
        <w:rPr/>
      </w:pPr>
      <w:r>
        <w:rPr/>
        <w:t xml:space="preserve">the frequency of communication; </w:t>
      </w:r>
    </w:p>
    <w:p>
      <w:pPr>
        <w:pStyle w:val="Body"/>
        <w:numPr>
          <w:ilvl w:val="0"/>
          <w:numId w:val="2"/>
        </w:numPr>
        <w:rPr/>
      </w:pPr>
      <w:r>
        <w:rPr/>
        <w:t>the periodic schedule for review and update of such standards, policies, and procedures; and</w:t>
      </w:r>
    </w:p>
    <w:p>
      <w:pPr>
        <w:pStyle w:val="Body"/>
        <w:numPr>
          <w:ilvl w:val="0"/>
          <w:numId w:val="2"/>
        </w:numPr>
        <w:rPr/>
      </w:pPr>
      <w:r>
        <w:rPr/>
        <w:t>physical location of the written means of communicating standards, policies and procedures.</w:t>
      </w:r>
    </w:p>
    <w:p>
      <w:pPr>
        <w:pStyle w:val="Body"/>
        <w:rPr/>
      </w:pPr>
      <w:r>
        <w:rPr/>
      </w:r>
    </w:p>
    <w:p>
      <w:pPr>
        <w:pStyle w:val="Body"/>
        <w:rPr/>
      </w:pPr>
      <w:r>
        <w:rPr/>
      </w:r>
    </w:p>
    <w:p>
      <w:pPr>
        <w:pStyle w:val="Body"/>
        <w:rPr/>
      </w:pPr>
      <w:r>
        <w:rPr/>
      </w:r>
    </w:p>
    <w:p>
      <w:pPr>
        <w:pStyle w:val="Body"/>
        <w:rPr/>
      </w:pPr>
      <w:r>
        <w:rPr/>
        <w:tab/>
        <w:t>D.</w:t>
        <w:tab/>
      </w:r>
      <w:r>
        <w:rPr>
          <w:u w:val="single"/>
        </w:rPr>
        <w:t>Other Means of Communicating Standards and Procedures include the following:</w:t>
      </w:r>
    </w:p>
    <w:p>
      <w:pPr>
        <w:pStyle w:val="Body"/>
        <w:rPr/>
      </w:pPr>
      <w:r>
        <w:rPr/>
      </w:r>
    </w:p>
    <w:p>
      <w:pPr>
        <w:pStyle w:val="Body"/>
        <w:ind w:start="1080" w:end="0"/>
        <w:rPr/>
      </w:pPr>
      <w:r>
        <w:rPr/>
        <w:tab/>
        <w:t>This section should include:</w:t>
      </w:r>
    </w:p>
    <w:p>
      <w:pPr>
        <w:pStyle w:val="Body"/>
        <w:ind w:start="1080" w:end="0"/>
        <w:rPr/>
      </w:pPr>
      <w:r>
        <w:rPr/>
      </w:r>
    </w:p>
    <w:p>
      <w:pPr>
        <w:pStyle w:val="Body"/>
        <w:numPr>
          <w:ilvl w:val="0"/>
          <w:numId w:val="4"/>
        </w:numPr>
        <w:rPr/>
      </w:pPr>
      <w:r>
        <w:rPr/>
        <w:t xml:space="preserve">a list of other means of  communicating the operating group's or entity's policies and procedures within the operating group or entity;  </w:t>
      </w:r>
    </w:p>
    <w:p>
      <w:pPr>
        <w:pStyle w:val="Body"/>
        <w:numPr>
          <w:ilvl w:val="0"/>
          <w:numId w:val="4"/>
        </w:numPr>
        <w:rPr/>
      </w:pPr>
      <w:r>
        <w:rPr/>
        <w:t xml:space="preserve">the category of recipients of such communications; </w:t>
      </w:r>
    </w:p>
    <w:p>
      <w:pPr>
        <w:pStyle w:val="Body"/>
        <w:numPr>
          <w:ilvl w:val="0"/>
          <w:numId w:val="4"/>
        </w:numPr>
        <w:rPr/>
      </w:pPr>
      <w:r>
        <w:rPr/>
        <w:t>the frequency of communication; and</w:t>
      </w:r>
    </w:p>
    <w:p>
      <w:pPr>
        <w:pStyle w:val="Body"/>
        <w:numPr>
          <w:ilvl w:val="0"/>
          <w:numId w:val="4"/>
        </w:numPr>
        <w:rPr/>
      </w:pPr>
      <w:r>
        <w:rPr/>
        <w:t>the periodic schedule for review and update of such standards, policies, and procedures.</w:t>
      </w:r>
    </w:p>
    <w:p>
      <w:pPr>
        <w:pStyle w:val="Body"/>
        <w:rPr/>
      </w:pPr>
      <w:r>
        <w:rPr/>
      </w:r>
    </w:p>
    <w:p>
      <w:pPr>
        <w:pStyle w:val="Body"/>
        <w:rPr/>
      </w:pPr>
      <w:r>
        <w:rPr/>
      </w:r>
      <w:r>
        <w:br w:type="page"/>
      </w:r>
    </w:p>
    <w:p>
      <w:pPr>
        <w:pStyle w:val="Body"/>
        <w:rPr/>
      </w:pPr>
      <w:r>
        <w:rPr/>
      </w:r>
    </w:p>
    <w:p>
      <w:pPr>
        <w:pStyle w:val="Body"/>
        <w:rPr/>
      </w:pPr>
      <w:r>
        <w:rPr/>
      </w:r>
    </w:p>
    <w:p>
      <w:pPr>
        <w:pStyle w:val="Body"/>
        <w:rPr/>
      </w:pPr>
      <w:r>
        <w:rPr/>
      </w:r>
    </w:p>
    <w:p>
      <w:pPr>
        <w:pStyle w:val="Body"/>
        <w:rPr/>
      </w:pPr>
      <w:r>
        <w:rPr/>
        <w:tab/>
        <w:t>E.</w:t>
        <w:tab/>
      </w:r>
      <w:r>
        <w:rPr>
          <w:u w:val="single"/>
        </w:rPr>
        <w:t>Means of Auditing and Monitoring Compliance with Standards and Procedures include the following:</w:t>
      </w:r>
    </w:p>
    <w:p>
      <w:pPr>
        <w:pStyle w:val="Body"/>
        <w:rPr/>
      </w:pPr>
      <w:r>
        <w:rPr/>
      </w:r>
    </w:p>
    <w:p>
      <w:pPr>
        <w:pStyle w:val="Body"/>
        <w:ind w:start="1440" w:end="0"/>
        <w:rPr/>
      </w:pPr>
      <w:r>
        <w:rPr/>
        <w:t>This section should include:</w:t>
      </w:r>
    </w:p>
    <w:p>
      <w:pPr>
        <w:pStyle w:val="Body"/>
        <w:ind w:start="1440" w:end="0"/>
        <w:rPr/>
      </w:pPr>
      <w:r>
        <w:rPr/>
      </w:r>
    </w:p>
    <w:p>
      <w:pPr>
        <w:pStyle w:val="Body"/>
        <w:numPr>
          <w:ilvl w:val="0"/>
          <w:numId w:val="5"/>
        </w:numPr>
        <w:rPr/>
      </w:pPr>
      <w:r>
        <w:rPr/>
        <w:t>a list of the means by which the operating group or entity audits and monitors compliance to standards and procedures;</w:t>
      </w:r>
    </w:p>
    <w:p>
      <w:pPr>
        <w:pStyle w:val="Body"/>
        <w:numPr>
          <w:ilvl w:val="0"/>
          <w:numId w:val="5"/>
        </w:numPr>
        <w:rPr/>
      </w:pPr>
      <w:r>
        <w:rPr/>
        <w:t>for certain means of auditing and monitoring, a statement of what step is taken is sufficient.  As an example, the statement that legal's reviewing and initialing of all contracts prior to execution is a statement of fact that stands on its own.  Similarly, the act of monitoring and reporting issues gathered via confidential employee hotlines, conflict of interest statements or insider trading situations does not require further quantification as the necessary management personnel has been verbally briefed on specific details; and</w:t>
      </w:r>
    </w:p>
    <w:p>
      <w:pPr>
        <w:pStyle w:val="Body"/>
        <w:numPr>
          <w:ilvl w:val="0"/>
          <w:numId w:val="5"/>
        </w:numPr>
        <w:rPr/>
      </w:pPr>
      <w:r>
        <w:rPr/>
        <w:t>for certain means of auditing and monitoring, quantification or further details may be warranted.  As an example, the report should include details or quantification of meetings, review and revision processes, or the conducting of environmental audits.</w:t>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sz w:val="16"/>
        </w:rPr>
      </w:pPr>
      <w:r>
        <w:rPr>
          <w:sz w:val="16"/>
        </w:rPr>
        <w:t>3021sab</w:t>
      </w:r>
    </w:p>
    <w:sectPr>
      <w:footerReference w:type="default" r:id="rId2"/>
      <w:type w:val="nextPage"/>
      <w:pgSz w:w="12240" w:h="15840"/>
      <w:pgMar w:left="720" w:right="720" w:gutter="0" w:header="0" w:top="720" w:footer="360" w:bottom="41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rPr>
        <w:sz w:val="12"/>
      </w:rPr>
    </w:pPr>
    <w:r>
      <w:rPr>
        <w:sz w:val="12"/>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175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71755" cy="146685"/>
                      </a:xfrm>
                      <a:prstGeom prst="rect"/>
                      <a:solidFill>
                        <a:srgbClr val="FFFFFF">
                          <a:alpha val="0"/>
                        </a:srgbClr>
                      </a:solidFill>
                    </wps:spPr>
                    <wps:txbx>
                      <w:txbxContent>
                        <w:p>
                          <w:pPr>
                            <w:pStyle w:val="Foo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p>
                      </w:txbxContent>
                    </wps:txbx>
                    <wps:bodyPr anchor="t" lIns="0" tIns="0" rIns="0" bIns="0">
                      <a:noAutofit/>
                    </wps:bodyPr>
                  </wps:wsp>
                </a:graphicData>
              </a:graphic>
            </wp:anchor>
          </w:drawing>
        </mc:Choice>
        <mc:Fallback>
          <w:pict>
            <v:rect fillcolor="#FFFFFF" style="position:absolute;rotation:-0;width:5.65pt;height:11.55pt;mso-wrap-distance-left:0pt;mso-wrap-distance-right:0pt;mso-wrap-distance-top:0pt;mso-wrap-distance-bottom:0pt;margin-top:0.05pt;mso-position-vertical-relative:text;margin-left:267.2pt;mso-position-horizontal:center;mso-position-horizontal-relative:margin">
              <v:fill opacity="0f"/>
              <v:textbox inset="0in,0in,0in,0in">
                <w:txbxContent>
                  <w:p>
                    <w:pPr>
                      <w:pStyle w:val="Foo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p>
                </w:txbxContent>
              </v:textbox>
              <w10:wrap type="square"/>
            </v:rect>
          </w:pict>
        </mc:Fallback>
      </mc:AlternateContent>
    </w:r>
  </w:p>
  <w:p>
    <w:pPr>
      <w:pStyle w:val="Footer"/>
      <w:tabs>
        <w:tab w:val="clear" w:pos="4320"/>
        <w:tab w:val="left" w:pos="3780" w:leader="none"/>
        <w:tab w:val="center" w:pos="7560" w:leader="none"/>
        <w:tab w:val="right" w:pos="8640" w:leader="none"/>
      </w:tabs>
      <w:jc w:val="center"/>
      <w:rPr>
        <w:sz w:val="12"/>
      </w:rPr>
    </w:pPr>
    <w:r>
      <w:rPr>
        <w:sz w:val="12"/>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2430" w:hanging="360"/>
      </w:pPr>
    </w:lvl>
  </w:abstractNum>
  <w:abstractNum w:abstractNumId="3">
    <w:lvl w:ilvl="0">
      <w:start w:val="1"/>
      <w:numFmt w:val="decimal"/>
      <w:lvlText w:val="%1."/>
      <w:lvlJc w:val="start"/>
      <w:pPr>
        <w:tabs>
          <w:tab w:val="num" w:pos="360"/>
        </w:tabs>
        <w:ind w:start="2430" w:hanging="360"/>
      </w:pPr>
    </w:lvl>
  </w:abstractNum>
  <w:abstractNum w:abstractNumId="4">
    <w:lvl w:ilvl="0">
      <w:start w:val="1"/>
      <w:numFmt w:val="decimal"/>
      <w:lvlText w:val="%1."/>
      <w:lvlJc w:val="start"/>
      <w:pPr>
        <w:tabs>
          <w:tab w:val="num" w:pos="360"/>
        </w:tabs>
        <w:ind w:start="2430" w:hanging="360"/>
      </w:pPr>
    </w:lvl>
  </w:abstractNum>
  <w:abstractNum w:abstractNumId="5">
    <w:lvl w:ilvl="0">
      <w:start w:val="1"/>
      <w:numFmt w:val="decimal"/>
      <w:lvlText w:val="%1."/>
      <w:lvlJc w:val="start"/>
      <w:pPr>
        <w:tabs>
          <w:tab w:val="num" w:pos="360"/>
        </w:tabs>
        <w:ind w:start="2430" w:hanging="360"/>
      </w:pPr>
    </w:lvl>
  </w:abstractNum>
  <w:abstractNum w:abstractNumId="6">
    <w:lvl w:ilvl="0">
      <w:start w:val="1"/>
      <w:numFmt w:val="decimal"/>
      <w:lvlText w:val="%1."/>
      <w:lvlJc w:val="start"/>
      <w:pPr>
        <w:tabs>
          <w:tab w:val="num" w:pos="360"/>
        </w:tabs>
        <w:ind w:start="2430" w:hanging="360"/>
      </w:pPr>
    </w:lvl>
  </w:abstractNum>
  <w:abstractNum w:abstractNumId="7">
    <w:lvl w:ilvl="0">
      <w:numFmt w:val="bullet"/>
      <w:lvlText w:val=""/>
      <w:lvlJc w:val="start"/>
      <w:pPr>
        <w:tabs>
          <w:tab w:val="num" w:pos="360"/>
        </w:tabs>
        <w:ind w:start="108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2">
    <w:name w:val="heading 2"/>
    <w:basedOn w:val="Normal"/>
    <w:next w:val="Normal"/>
    <w:qFormat/>
    <w:pPr>
      <w:numPr>
        <w:ilvl w:val="1"/>
        <w:numId w:val="1"/>
      </w:numPr>
      <w:spacing w:before="120" w:after="0"/>
      <w:outlineLvl w:val="1"/>
    </w:pPr>
    <w:rPr>
      <w:rFonts w:ascii="Helv" w:hAnsi="Helv" w:cs="Helv"/>
      <w:b/>
    </w:rPr>
  </w:style>
  <w:style w:type="paragraph" w:styleId="Heading3">
    <w:name w:val="heading 3"/>
    <w:basedOn w:val="Normal"/>
    <w:next w:val="NormalIndent"/>
    <w:qFormat/>
    <w:pPr>
      <w:numPr>
        <w:ilvl w:val="2"/>
        <w:numId w:val="1"/>
      </w:numPr>
      <w:ind w:hanging="0" w:start="360" w:end="0"/>
      <w:outlineLvl w:val="2"/>
    </w:pPr>
    <w:rPr>
      <w:rFonts w:ascii="Courier" w:hAnsi="Courier" w:cs="Courier"/>
      <w:b/>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Bfsmemo2</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1996-05-03T18:57:00Z</dcterms:created>
  <dc:creator>Sharon A. Butcher</dc:creator>
  <dc:description/>
  <dc:language>en-CA</dc:language>
  <cp:lastModifiedBy>asyon</cp:lastModifiedBy>
  <cp:lastPrinted>1999-04-28T11:15:00Z</cp:lastPrinted>
  <dcterms:modified xsi:type="dcterms:W3CDTF">1999-12-22T13:49:00Z</dcterms:modified>
  <cp:revision>8</cp:revision>
  <dc:subject/>
  <dc:title>template for aa&amp;co memos</dc:title>
</cp:coreProperties>
</file>