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Body"/>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Cindy K. Olson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Human Resources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color w:val="000000"/>
              </w:rPr>
            </w:pPr>
            <w:r>
              <w:rPr>
                <w:color w:val="000000"/>
              </w:rPr>
              <w:t>Expatriate Cost Management Plus (ECM Plus) Project – Phase I</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September 25, 2000</w:t>
            </w:r>
          </w:p>
        </w:tc>
      </w:tr>
    </w:tbl>
    <w:p>
      <w:pPr>
        <w:pStyle w:val="Body"/>
        <w:rPr/>
      </w:pPr>
      <w:r>
        <w:rPr/>
      </w:r>
      <w:bookmarkStart w:id="1" w:name="StartOfMemo"/>
      <w:bookmarkStart w:id="2" w:name="StartOfMemo"/>
      <w:bookmarkEnd w:id="2"/>
    </w:p>
    <w:p>
      <w:pPr>
        <w:pStyle w:val="Body"/>
        <w:rPr>
          <w:rFonts w:ascii="Script MT Bold;Courier New" w:hAnsi="Script MT Bold;Courier New" w:cs="Script MT Bold;Courier New"/>
          <w:sz w:val="28"/>
        </w:rPr>
      </w:pPr>
      <w:r>
        <w:rPr>
          <w:rFonts w:cs="Script MT Bold;Courier New" w:ascii="Script MT Bold;Courier New" w:hAnsi="Script MT Bold;Courier New"/>
          <w:sz w:val="28"/>
        </w:rPr>
      </w:r>
    </w:p>
    <w:p>
      <w:pPr>
        <w:pStyle w:val="Body"/>
        <w:rPr>
          <w:rFonts w:ascii="Script MT Bold;Courier New" w:hAnsi="Script MT Bold;Courier New" w:cs="Script MT Bold;Courier New"/>
          <w:sz w:val="28"/>
        </w:rPr>
      </w:pPr>
      <w:r>
        <w:rPr>
          <w:rFonts w:cs="Script MT Bold;Courier New" w:ascii="Script MT Bold;Courier New" w:hAnsi="Script MT Bold;Courier New"/>
          <w:sz w:val="28"/>
        </w:rPr>
      </w:r>
    </w:p>
    <w:p>
      <w:pPr>
        <w:pStyle w:val="Body"/>
        <w:rPr>
          <w:rFonts w:ascii="Script MT Bold;Courier New" w:hAnsi="Script MT Bold;Courier New" w:cs="Script MT Bold;Courier New"/>
          <w:sz w:val="28"/>
        </w:rPr>
      </w:pPr>
      <w:r>
        <w:rPr>
          <w:rFonts w:cs="Script MT Bold;Courier New" w:ascii="Script MT Bold;Courier New" w:hAnsi="Script MT Bold;Courier New"/>
          <w:sz w:val="28"/>
        </w:rPr>
        <w:t>Ask Why</w:t>
      </w:r>
    </w:p>
    <w:p>
      <w:pPr>
        <w:pStyle w:val="Body"/>
        <w:rPr>
          <w:rFonts w:ascii="Script MT Bold;Courier New" w:hAnsi="Script MT Bold;Courier New" w:cs="Script MT Bold;Courier New"/>
          <w:sz w:val="28"/>
        </w:rPr>
      </w:pPr>
      <w:r>
        <w:rPr>
          <w:rFonts w:cs="Script MT Bold;Courier New" w:ascii="Script MT Bold;Courier New" w:hAnsi="Script MT Bold;Courier New"/>
          <w:sz w:val="28"/>
        </w:rPr>
      </w:r>
    </w:p>
    <w:p>
      <w:pPr>
        <w:pStyle w:val="Normal"/>
        <w:spacing w:lineRule="atLeast" w:line="240"/>
        <w:jc w:val="both"/>
        <w:rPr>
          <w:color w:val="000000"/>
          <w:sz w:val="20"/>
        </w:rPr>
      </w:pPr>
      <w:r>
        <w:rPr>
          <w:color w:val="000000"/>
          <w:sz w:val="20"/>
        </w:rPr>
        <w:t xml:space="preserve">In light of Enron’s continued expansion into global markets, we need to develop guidelines for international transfers that are closely linked to the needs and priorities of Enron’s businesses around the world. </w:t>
      </w:r>
    </w:p>
    <w:p>
      <w:pPr>
        <w:pStyle w:val="Normal"/>
        <w:spacing w:lineRule="atLeast" w:line="240"/>
        <w:jc w:val="both"/>
        <w:rPr>
          <w:color w:val="000000"/>
          <w:sz w:val="20"/>
        </w:rPr>
      </w:pPr>
      <w:r>
        <w:rPr>
          <w:color w:val="000000"/>
          <w:sz w:val="20"/>
        </w:rPr>
      </w:r>
    </w:p>
    <w:p>
      <w:pPr>
        <w:pStyle w:val="Heading1"/>
        <w:ind w:hanging="0" w:start="0"/>
        <w:rPr/>
      </w:pPr>
      <w:r>
        <w:rPr/>
        <w:t>Ask What</w:t>
      </w:r>
    </w:p>
    <w:p>
      <w:pPr>
        <w:pStyle w:val="Normal"/>
        <w:spacing w:lineRule="atLeast" w:line="240"/>
        <w:jc w:val="both"/>
        <w:rPr>
          <w:rFonts w:ascii="Script MT Bold;Courier New" w:hAnsi="Script MT Bold;Courier New" w:cs="Script MT Bold;Courier New"/>
          <w:sz w:val="28"/>
        </w:rPr>
      </w:pPr>
      <w:r>
        <w:rPr>
          <w:rFonts w:cs="Script MT Bold;Courier New" w:ascii="Script MT Bold;Courier New" w:hAnsi="Script MT Bold;Courier New"/>
          <w:sz w:val="28"/>
        </w:rPr>
      </w:r>
    </w:p>
    <w:p>
      <w:pPr>
        <w:pStyle w:val="Normal"/>
        <w:spacing w:lineRule="atLeast" w:line="240"/>
        <w:jc w:val="both"/>
        <w:rPr>
          <w:color w:val="000000"/>
          <w:sz w:val="20"/>
        </w:rPr>
      </w:pPr>
      <w:r>
        <w:rPr>
          <w:color w:val="000000"/>
          <w:sz w:val="20"/>
        </w:rPr>
        <w:t>We are launching an Expatriate Cost Management Plus (ECM Plus) project.  The overall project objective is to allow Enron to seamlessly transfer intellectual capital around the world in support of our rapidly changing business needs, using criteria such as mobility, retention, speed, flexibility and cost-effectiveness.</w:t>
      </w:r>
    </w:p>
    <w:p>
      <w:pPr>
        <w:pStyle w:val="Normal"/>
        <w:spacing w:lineRule="atLeast" w:line="240"/>
        <w:jc w:val="both"/>
        <w:rPr>
          <w:color w:val="000000"/>
          <w:sz w:val="20"/>
        </w:rPr>
      </w:pPr>
      <w:r>
        <w:rPr>
          <w:color w:val="000000"/>
          <w:sz w:val="20"/>
        </w:rPr>
      </w:r>
    </w:p>
    <w:p>
      <w:pPr>
        <w:pStyle w:val="BodyText2"/>
        <w:rPr>
          <w:rFonts w:ascii="Script MT Bold;Courier New" w:hAnsi="Script MT Bold;Courier New" w:cs="Script MT Bold;Courier New"/>
          <w:color w:val="000080"/>
          <w:sz w:val="28"/>
        </w:rPr>
      </w:pPr>
      <w:r>
        <w:rPr>
          <w:rFonts w:cs="Script MT Bold;Courier New" w:ascii="Script MT Bold;Courier New" w:hAnsi="Script MT Bold;Courier New"/>
          <w:color w:val="000080"/>
          <w:sz w:val="28"/>
        </w:rPr>
        <w:t>Ask How</w:t>
      </w:r>
    </w:p>
    <w:p>
      <w:pPr>
        <w:pStyle w:val="BodyText2"/>
        <w:rPr>
          <w:rFonts w:ascii="Script MT Bold;Courier New" w:hAnsi="Script MT Bold;Courier New" w:cs="Script MT Bold;Courier New"/>
          <w:color w:val="000080"/>
          <w:sz w:val="28"/>
        </w:rPr>
      </w:pPr>
      <w:r>
        <w:rPr>
          <w:rFonts w:cs="Script MT Bold;Courier New" w:ascii="Script MT Bold;Courier New" w:hAnsi="Script MT Bold;Courier New"/>
          <w:color w:val="000080"/>
          <w:sz w:val="28"/>
        </w:rPr>
      </w:r>
    </w:p>
    <w:p>
      <w:pPr>
        <w:pStyle w:val="BodyText2"/>
        <w:rPr/>
      </w:pPr>
      <w:r>
        <w:rPr/>
        <w:t>Enron is working with the international consulting firm of PricewaterhouseCoopers (PwC) to co-manage this project. One of the key activities at the beginning of ECM Plus will be to solicit input from key Enron stakeholders to ensure that we focus on the right priorities for Enron in all phases of the project (from data gathering through implementation), and that we identify and address any potential barriers to success as early as possible.</w:t>
      </w:r>
    </w:p>
    <w:p>
      <w:pPr>
        <w:pStyle w:val="Normal"/>
        <w:spacing w:lineRule="atLeast" w:line="240"/>
        <w:jc w:val="both"/>
        <w:rPr>
          <w:color w:val="000000"/>
          <w:sz w:val="20"/>
        </w:rPr>
      </w:pPr>
      <w:r>
        <w:rPr>
          <w:color w:val="000000"/>
          <w:sz w:val="20"/>
        </w:rPr>
      </w:r>
    </w:p>
    <w:p>
      <w:pPr>
        <w:pStyle w:val="BodyText"/>
        <w:rPr>
          <w:rFonts w:ascii="Arial" w:hAnsi="Arial" w:cs="Arial"/>
          <w:sz w:val="20"/>
        </w:rPr>
      </w:pPr>
      <w:r>
        <w:rPr>
          <w:rFonts w:cs="Script MT Bold;Courier New" w:ascii="Script MT Bold;Courier New" w:hAnsi="Script MT Bold;Courier New"/>
          <w:color w:val="000080"/>
          <w:sz w:val="28"/>
        </w:rPr>
        <w:t>Ask Who</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 xml:space="preserve">You!  Your business unit has identified you as a key Enron stakeholder. Because your input and support are critical to the success of this project, a member of the PwC project team would like to speak with you about the ECM Plus objectives and priorities, as well as your recommended strategies to ensure the success of the project.  </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Script MT Bold;Courier New" w:ascii="Script MT Bold;Courier New" w:hAnsi="Script MT Bold;Courier New"/>
          <w:color w:val="000080"/>
          <w:sz w:val="28"/>
        </w:rPr>
        <w:t>Ask When</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A team member will be contacting you in the next few days to schedule the interview.  </w:t>
      </w:r>
      <w:r>
        <w:rPr>
          <w:rFonts w:cs="Arial" w:ascii="Arial" w:hAnsi="Arial"/>
          <w:i/>
          <w:sz w:val="20"/>
          <w:u w:val="single"/>
        </w:rPr>
        <w:t>The interview will take no more than one hour.</w:t>
      </w:r>
      <w:r>
        <w:rPr>
          <w:rFonts w:cs="Arial" w:ascii="Arial" w:hAnsi="Arial"/>
          <w:sz w:val="20"/>
        </w:rPr>
        <w:t xml:space="preserve">  After the interviews are complete, PwC will summarize the results for Enron, allowing us to gain consensus on the project priorities and address any concerns that were raised.</w:t>
      </w:r>
    </w:p>
    <w:p>
      <w:pPr>
        <w:pStyle w:val="Normal"/>
        <w:spacing w:lineRule="atLeast" w:line="240"/>
        <w:jc w:val="both"/>
        <w:rPr>
          <w:rFonts w:ascii="Arial" w:hAnsi="Arial" w:cs="Arial"/>
          <w:color w:val="000000"/>
          <w:sz w:val="20"/>
        </w:rPr>
      </w:pPr>
      <w:r>
        <w:rPr>
          <w:rFonts w:cs="Arial"/>
          <w:color w:val="000000"/>
          <w:sz w:val="20"/>
        </w:rPr>
      </w:r>
    </w:p>
    <w:p>
      <w:pPr>
        <w:pStyle w:val="BodyText"/>
        <w:rPr>
          <w:rFonts w:ascii="Arial" w:hAnsi="Arial" w:cs="Arial"/>
          <w:sz w:val="20"/>
        </w:rPr>
      </w:pPr>
      <w:r>
        <w:rPr>
          <w:rFonts w:cs="Arial" w:ascii="Arial" w:hAnsi="Arial"/>
          <w:sz w:val="20"/>
        </w:rPr>
        <w:t>Thank you in advance for your cooperation in this very important effort.  If you have any questions, do not hesitate to call Tim Callahan (Enron) at 713/646-9565, Mitchell Schuckman (PwC) at 212/ 591-5469, or Chuck DeBenon (PwC) at 713/356-4211.</w:t>
      </w:r>
    </w:p>
    <w:p>
      <w:pPr>
        <w:pStyle w:val="Normal"/>
        <w:spacing w:lineRule="atLeast" w:line="240"/>
        <w:jc w:val="both"/>
        <w:rPr>
          <w:rFonts w:ascii="Arial" w:hAnsi="Arial" w:cs="Arial"/>
          <w:color w:val="000000"/>
          <w:sz w:val="20"/>
        </w:rPr>
      </w:pPr>
      <w:r>
        <w:rPr>
          <w:rFonts w:cs="Arial"/>
          <w:color w:val="000000"/>
          <w:sz w:val="20"/>
        </w:rPr>
      </w:r>
    </w:p>
    <w:p>
      <w:pPr>
        <w:pStyle w:val="Heading2"/>
        <w:ind w:hanging="0" w:start="0"/>
        <w:rPr/>
      </w:pPr>
      <w:r>
        <w:rPr/>
        <w:t>Discover the power of Why</w:t>
      </w:r>
    </w:p>
    <w:p>
      <w:pPr>
        <w:pStyle w:val="Normal"/>
        <w:jc w:val="both"/>
        <w:rPr>
          <w:sz w:val="20"/>
        </w:rPr>
      </w:pPr>
      <w:r>
        <w:rPr>
          <w:sz w:val="20"/>
        </w:rPr>
      </w:r>
    </w:p>
    <w:p>
      <w:pPr>
        <w:pStyle w:val="Normal"/>
        <w:jc w:val="both"/>
        <w:rPr>
          <w:sz w:val="20"/>
        </w:rPr>
      </w:pPr>
      <w:r>
        <w:rPr>
          <w:sz w:val="20"/>
        </w:rPr>
      </w:r>
    </w:p>
    <w:p>
      <w:pPr>
        <w:pStyle w:val="CopyList"/>
        <w:rPr/>
      </w:pPr>
      <w:r>
        <w:rPr/>
        <w:t>3055.DOC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cript MT Bold">
    <w:altName w:val="Courier New"/>
    <w:charset w:val="00" w:characterSet="windows-1252"/>
    <w:family w:val="script"/>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jc w:val="both"/>
      <w:outlineLvl w:val="0"/>
    </w:pPr>
    <w:rPr>
      <w:rFonts w:ascii="Script MT Bold;Courier New" w:hAnsi="Script MT Bold;Courier New" w:cs="Script MT Bold;Courier New"/>
      <w:color w:val="000080"/>
      <w:sz w:val="28"/>
    </w:rPr>
  </w:style>
  <w:style w:type="paragraph" w:styleId="Heading2">
    <w:name w:val="heading 2"/>
    <w:basedOn w:val="Normal"/>
    <w:next w:val="Normal"/>
    <w:qFormat/>
    <w:pPr>
      <w:keepNext w:val="true"/>
      <w:numPr>
        <w:ilvl w:val="1"/>
        <w:numId w:val="1"/>
      </w:numPr>
      <w:jc w:val="center"/>
      <w:outlineLvl w:val="1"/>
    </w:pPr>
    <w:rPr>
      <w:rFonts w:ascii="Script MT Bold;Courier New" w:hAnsi="Script MT Bold;Courier New" w:cs="Arial"/>
      <w:color w:val="000080"/>
      <w:sz w:val="28"/>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spacing w:lineRule="atLeast" w:line="240"/>
      <w:jc w:val="both"/>
      <w:textAlignment w:val="auto"/>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spacing w:lineRule="atLeast" w:line="240"/>
      <w:jc w:val="both"/>
    </w:pPr>
    <w:rPr>
      <w:rFonts w:cs="Arial"/>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2000-09-25T17:28:00Z</dcterms:created>
  <dc:creator>jane allen</dc:creator>
  <dc:description/>
  <dc:language>en-CA</dc:language>
  <cp:lastModifiedBy>bpower</cp:lastModifiedBy>
  <dcterms:modified xsi:type="dcterms:W3CDTF">2000-09-25T17:28:00Z</dcterms:modified>
  <cp:revision>2</cp:revision>
  <dc:subject/>
  <dc:title>Better, Faster, Simpler Memo </dc:title>
</cp:coreProperties>
</file>