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360" w:before="0" w:after="120"/>
        <w:ind w:hanging="0" w:start="0"/>
        <w:jc w:val="center"/>
        <w:rPr>
          <w:rFonts w:ascii="Arial" w:hAnsi="Arial" w:cs="Arial"/>
          <w:i/>
          <w:i/>
          <w:u w:val="none"/>
          <w:lang w:val="en-US"/>
        </w:rPr>
      </w:pPr>
      <w:r>
        <w:rPr>
          <w:rFonts w:cs="Arial" w:ascii="Arial" w:hAnsi="Arial"/>
          <w:i/>
          <w:u w:val="none"/>
          <w:lang w:val="en-US"/>
        </w:rPr>
        <w:t>ewz-Enron Trading Joint Venture BUSINESS PLAN —ENRON internal</w:t>
      </w:r>
    </w:p>
    <w:p>
      <w:pPr>
        <w:pStyle w:val="Normal"/>
        <w:spacing w:lineRule="auto" w:line="360" w:before="0" w:after="120"/>
        <w:jc w:val="center"/>
        <w:rPr>
          <w:rFonts w:ascii="Arial" w:hAnsi="Arial" w:cs="Arial"/>
          <w:b/>
          <w:i/>
          <w:i/>
          <w:u w:val="single"/>
          <w:lang w:val="en-US"/>
        </w:rPr>
      </w:pPr>
      <w:r>
        <w:rPr>
          <w:rFonts w:cs="Arial" w:ascii="Arial" w:hAnsi="Arial"/>
          <w:b/>
          <w:i/>
          <w:u w:val="single"/>
          <w:lang w:val="en-US"/>
        </w:rPr>
      </w:r>
    </w:p>
    <w:p>
      <w:pPr>
        <w:pStyle w:val="Normal"/>
        <w:numPr>
          <w:ilvl w:val="0"/>
          <w:numId w:val="3"/>
        </w:numPr>
        <w:tabs>
          <w:tab w:val="clear" w:pos="706"/>
          <w:tab w:val="right" w:pos="9180" w:leader="dot"/>
        </w:tabs>
        <w:spacing w:lineRule="auto" w:line="360" w:before="0" w:after="120"/>
        <w:rPr>
          <w:rFonts w:ascii="Arial" w:hAnsi="Arial" w:cs="Arial"/>
          <w:lang w:val="en-US"/>
        </w:rPr>
      </w:pPr>
      <w:r>
        <w:rPr>
          <w:rFonts w:cs="Arial" w:ascii="Arial" w:hAnsi="Arial"/>
          <w:u w:val="single"/>
          <w:lang w:val="en-US"/>
        </w:rPr>
        <w:t>MOTIVATION AND OBJECTIVES</w:t>
      </w:r>
      <w:r>
        <w:rPr>
          <w:rFonts w:cs="Arial" w:ascii="Arial" w:hAnsi="Arial"/>
          <w:lang w:val="en-US"/>
        </w:rPr>
        <w:tab/>
        <w:t>2</w:t>
      </w:r>
    </w:p>
    <w:p>
      <w:pPr>
        <w:pStyle w:val="Normal"/>
        <w:numPr>
          <w:ilvl w:val="0"/>
          <w:numId w:val="3"/>
        </w:numPr>
        <w:tabs>
          <w:tab w:val="clear" w:pos="706"/>
          <w:tab w:val="right" w:pos="9180" w:leader="dot"/>
        </w:tabs>
        <w:spacing w:lineRule="auto" w:line="360" w:before="0" w:after="120"/>
        <w:rPr>
          <w:rFonts w:ascii="Arial" w:hAnsi="Arial" w:cs="Arial"/>
          <w:lang w:val="en-US"/>
        </w:rPr>
      </w:pPr>
      <w:r>
        <w:rPr>
          <w:rFonts w:cs="Arial" w:ascii="Arial" w:hAnsi="Arial"/>
          <w:u w:val="single"/>
          <w:lang w:val="en-US"/>
        </w:rPr>
        <w:t>COMMERCIAL STRUCTURE</w:t>
      </w:r>
      <w:r>
        <w:rPr>
          <w:rFonts w:cs="Arial" w:ascii="Arial" w:hAnsi="Arial"/>
          <w:lang w:val="en-US"/>
        </w:rPr>
        <w:tab/>
        <w:t>4</w:t>
      </w:r>
    </w:p>
    <w:p>
      <w:pPr>
        <w:pStyle w:val="Normal"/>
        <w:numPr>
          <w:ilvl w:val="1"/>
          <w:numId w:val="3"/>
        </w:numPr>
        <w:tabs>
          <w:tab w:val="clear" w:pos="706"/>
          <w:tab w:val="left" w:pos="720" w:leader="none"/>
          <w:tab w:val="left" w:pos="1260" w:leader="none"/>
          <w:tab w:val="right" w:pos="9180" w:leader="dot"/>
        </w:tabs>
        <w:spacing w:lineRule="auto" w:line="360" w:before="0" w:after="120"/>
        <w:rPr>
          <w:rFonts w:ascii="Arial" w:hAnsi="Arial" w:cs="Arial"/>
          <w:u w:val="single"/>
          <w:lang w:val="en-US"/>
        </w:rPr>
      </w:pPr>
      <w:r>
        <w:rPr>
          <w:rFonts w:cs="Arial" w:ascii="Arial" w:hAnsi="Arial"/>
          <w:u w:val="single"/>
          <w:lang w:val="en-US"/>
        </w:rPr>
        <w:t>Products and Markets</w:t>
      </w:r>
      <w:r>
        <w:rPr>
          <w:rFonts w:cs="Arial" w:ascii="Arial" w:hAnsi="Arial"/>
          <w:lang w:val="en-US"/>
        </w:rPr>
        <w:tab/>
        <w:t>4</w:t>
      </w:r>
    </w:p>
    <w:p>
      <w:pPr>
        <w:pStyle w:val="Normal"/>
        <w:numPr>
          <w:ilvl w:val="1"/>
          <w:numId w:val="3"/>
        </w:numPr>
        <w:tabs>
          <w:tab w:val="clear" w:pos="706"/>
          <w:tab w:val="left" w:pos="720" w:leader="none"/>
          <w:tab w:val="left" w:pos="1260" w:leader="none"/>
          <w:tab w:val="right" w:pos="9180" w:leader="dot"/>
        </w:tabs>
        <w:spacing w:lineRule="auto" w:line="360" w:before="0" w:after="120"/>
        <w:rPr>
          <w:rFonts w:ascii="Arial" w:hAnsi="Arial" w:cs="Arial"/>
          <w:u w:val="single"/>
          <w:lang w:val="en-US"/>
        </w:rPr>
      </w:pPr>
      <w:r>
        <w:rPr>
          <w:rFonts w:cs="Arial" w:ascii="Arial" w:hAnsi="Arial"/>
          <w:u w:val="single"/>
          <w:lang w:val="en-US"/>
        </w:rPr>
        <w:t>Commercial Partners and Customers</w:t>
      </w:r>
      <w:r>
        <w:rPr>
          <w:rFonts w:cs="Arial" w:ascii="Arial" w:hAnsi="Arial"/>
          <w:lang w:val="en-US"/>
        </w:rPr>
        <w:tab/>
        <w:t>6</w:t>
      </w:r>
    </w:p>
    <w:p>
      <w:pPr>
        <w:pStyle w:val="Normal"/>
        <w:numPr>
          <w:ilvl w:val="1"/>
          <w:numId w:val="3"/>
        </w:numPr>
        <w:tabs>
          <w:tab w:val="clear" w:pos="706"/>
          <w:tab w:val="left" w:pos="720" w:leader="none"/>
          <w:tab w:val="left" w:pos="1260" w:leader="none"/>
          <w:tab w:val="right" w:pos="9180" w:leader="dot"/>
        </w:tabs>
        <w:spacing w:lineRule="auto" w:line="360" w:before="0" w:after="120"/>
        <w:rPr>
          <w:rFonts w:ascii="Arial" w:hAnsi="Arial" w:cs="Arial"/>
          <w:u w:val="single"/>
          <w:lang w:val="en-US"/>
        </w:rPr>
      </w:pPr>
      <w:r>
        <w:rPr>
          <w:rFonts w:cs="Arial" w:ascii="Arial" w:hAnsi="Arial"/>
          <w:u w:val="single"/>
          <w:lang w:val="en-US"/>
        </w:rPr>
        <w:t>Contractual Business Principles</w:t>
      </w:r>
      <w:r>
        <w:rPr>
          <w:rFonts w:cs="Arial" w:ascii="Arial" w:hAnsi="Arial"/>
          <w:lang w:val="en-US"/>
        </w:rPr>
        <w:tab/>
        <w:t>7</w:t>
      </w:r>
    </w:p>
    <w:p>
      <w:pPr>
        <w:pStyle w:val="Normal"/>
        <w:numPr>
          <w:ilvl w:val="1"/>
          <w:numId w:val="3"/>
        </w:numPr>
        <w:tabs>
          <w:tab w:val="clear" w:pos="706"/>
          <w:tab w:val="left" w:pos="720" w:leader="none"/>
          <w:tab w:val="left" w:pos="1260" w:leader="none"/>
          <w:tab w:val="right" w:pos="9180" w:leader="dot"/>
        </w:tabs>
        <w:spacing w:lineRule="auto" w:line="360" w:before="0" w:after="120"/>
        <w:rPr>
          <w:rFonts w:ascii="Arial" w:hAnsi="Arial" w:cs="Arial"/>
          <w:u w:val="single"/>
          <w:lang w:val="en-US"/>
        </w:rPr>
      </w:pPr>
      <w:r>
        <w:rPr>
          <w:rFonts w:cs="Arial" w:ascii="Arial" w:hAnsi="Arial"/>
          <w:u w:val="single"/>
          <w:lang w:val="en-US"/>
        </w:rPr>
        <w:t>Substantial Risks</w:t>
      </w:r>
      <w:r>
        <w:rPr>
          <w:rFonts w:cs="Arial" w:ascii="Arial" w:hAnsi="Arial"/>
          <w:lang w:val="en-US"/>
        </w:rPr>
        <w:tab/>
        <w:t>8</w:t>
      </w:r>
    </w:p>
    <w:p>
      <w:pPr>
        <w:pStyle w:val="Normal"/>
        <w:numPr>
          <w:ilvl w:val="0"/>
          <w:numId w:val="3"/>
        </w:numPr>
        <w:tabs>
          <w:tab w:val="clear" w:pos="706"/>
          <w:tab w:val="right" w:pos="9180" w:leader="dot"/>
        </w:tabs>
        <w:spacing w:lineRule="auto" w:line="360" w:before="0" w:after="120"/>
        <w:rPr>
          <w:rFonts w:ascii="Arial" w:hAnsi="Arial" w:cs="Arial"/>
          <w:lang w:val="en-US"/>
        </w:rPr>
      </w:pPr>
      <w:r>
        <w:rPr>
          <w:rFonts w:cs="Arial" w:ascii="Arial" w:hAnsi="Arial"/>
          <w:u w:val="single"/>
          <w:lang w:val="en-US"/>
        </w:rPr>
        <w:t>CORPORATION LAW PRINCIPLES</w:t>
      </w:r>
      <w:r>
        <w:rPr>
          <w:rFonts w:cs="Arial" w:ascii="Arial" w:hAnsi="Arial"/>
          <w:lang w:val="en-US"/>
        </w:rPr>
        <w:tab/>
        <w:t>9</w:t>
      </w:r>
    </w:p>
    <w:p>
      <w:pPr>
        <w:pStyle w:val="Normal"/>
        <w:numPr>
          <w:ilvl w:val="1"/>
          <w:numId w:val="3"/>
        </w:numPr>
        <w:tabs>
          <w:tab w:val="clear" w:pos="706"/>
          <w:tab w:val="left" w:pos="720" w:leader="none"/>
          <w:tab w:val="left" w:pos="1260" w:leader="none"/>
          <w:tab w:val="right" w:pos="9180" w:leader="dot"/>
        </w:tabs>
        <w:spacing w:lineRule="auto" w:line="360" w:before="0" w:after="120"/>
        <w:rPr>
          <w:rFonts w:ascii="Arial" w:hAnsi="Arial" w:cs="Arial"/>
          <w:lang w:val="en-US"/>
        </w:rPr>
      </w:pPr>
      <w:r>
        <w:rPr>
          <w:rFonts w:cs="Arial" w:ascii="Arial" w:hAnsi="Arial"/>
          <w:u w:val="single"/>
          <w:lang w:val="en-US"/>
        </w:rPr>
        <w:t>Legal Form and Formation</w:t>
      </w:r>
      <w:r>
        <w:rPr>
          <w:rFonts w:cs="Arial" w:ascii="Arial" w:hAnsi="Arial"/>
          <w:lang w:val="en-US"/>
        </w:rPr>
        <w:tab/>
        <w:t>9</w:t>
      </w:r>
    </w:p>
    <w:p>
      <w:pPr>
        <w:pStyle w:val="Normal"/>
        <w:numPr>
          <w:ilvl w:val="1"/>
          <w:numId w:val="3"/>
        </w:numPr>
        <w:tabs>
          <w:tab w:val="clear" w:pos="706"/>
          <w:tab w:val="left" w:pos="720" w:leader="none"/>
          <w:tab w:val="left" w:pos="1260" w:leader="none"/>
          <w:tab w:val="right" w:pos="9180" w:leader="dot"/>
        </w:tabs>
        <w:spacing w:lineRule="auto" w:line="360" w:before="0" w:after="120"/>
        <w:rPr>
          <w:rFonts w:ascii="Arial" w:hAnsi="Arial" w:cs="Arial"/>
          <w:lang w:val="en-US"/>
        </w:rPr>
      </w:pPr>
      <w:r>
        <w:rPr>
          <w:rFonts w:cs="Arial" w:ascii="Arial" w:hAnsi="Arial"/>
          <w:u w:val="single"/>
          <w:lang w:val="en-US"/>
        </w:rPr>
        <w:t>Shareholders' Meeting</w:t>
      </w:r>
      <w:r>
        <w:rPr>
          <w:rFonts w:cs="Arial" w:ascii="Arial" w:hAnsi="Arial"/>
          <w:lang w:val="en-US"/>
        </w:rPr>
        <w:tab/>
        <w:t>9</w:t>
      </w:r>
    </w:p>
    <w:p>
      <w:pPr>
        <w:pStyle w:val="Normal"/>
        <w:numPr>
          <w:ilvl w:val="1"/>
          <w:numId w:val="3"/>
        </w:numPr>
        <w:tabs>
          <w:tab w:val="clear" w:pos="706"/>
          <w:tab w:val="left" w:pos="720" w:leader="none"/>
          <w:tab w:val="left" w:pos="1260" w:leader="none"/>
          <w:tab w:val="right" w:pos="9180" w:leader="dot"/>
        </w:tabs>
        <w:spacing w:lineRule="auto" w:line="360" w:before="0" w:after="120"/>
        <w:rPr>
          <w:rFonts w:ascii="Arial" w:hAnsi="Arial" w:cs="Arial"/>
          <w:lang w:val="en-US"/>
        </w:rPr>
      </w:pPr>
      <w:r>
        <w:rPr>
          <w:rFonts w:cs="Arial" w:ascii="Arial" w:hAnsi="Arial"/>
          <w:u w:val="single"/>
          <w:lang w:val="en-US"/>
        </w:rPr>
        <w:t>Business Management</w:t>
      </w:r>
      <w:r>
        <w:rPr>
          <w:rFonts w:cs="Arial" w:ascii="Arial" w:hAnsi="Arial"/>
          <w:lang w:val="en-US"/>
        </w:rPr>
        <w:tab/>
        <w:t>9</w:t>
      </w:r>
    </w:p>
    <w:p>
      <w:pPr>
        <w:pStyle w:val="Normal"/>
        <w:numPr>
          <w:ilvl w:val="0"/>
          <w:numId w:val="3"/>
        </w:numPr>
        <w:tabs>
          <w:tab w:val="clear" w:pos="706"/>
          <w:tab w:val="right" w:pos="9180" w:leader="dot"/>
        </w:tabs>
        <w:spacing w:lineRule="auto" w:line="360" w:before="0" w:after="120"/>
        <w:rPr>
          <w:rFonts w:ascii="Arial" w:hAnsi="Arial" w:cs="Arial"/>
          <w:lang w:val="en-US"/>
        </w:rPr>
      </w:pPr>
      <w:r>
        <w:rPr>
          <w:rFonts w:cs="Arial" w:ascii="Arial" w:hAnsi="Arial"/>
          <w:u w:val="single"/>
          <w:lang w:val="en-US"/>
        </w:rPr>
        <w:t>FINANCIAL ANALYSIS</w:t>
      </w:r>
      <w:r>
        <w:rPr>
          <w:rFonts w:cs="Arial" w:ascii="Arial" w:hAnsi="Arial"/>
          <w:lang w:val="en-US"/>
        </w:rPr>
        <w:tab/>
        <w:t>10</w:t>
      </w:r>
    </w:p>
    <w:p>
      <w:pPr>
        <w:pStyle w:val="Normal"/>
        <w:tabs>
          <w:tab w:val="clear" w:pos="706"/>
          <w:tab w:val="left" w:pos="720" w:leader="none"/>
          <w:tab w:val="right" w:pos="9180" w:leader="dot"/>
        </w:tabs>
        <w:spacing w:lineRule="auto" w:line="360" w:before="0" w:after="120"/>
        <w:ind w:start="360" w:end="0"/>
        <w:rPr/>
      </w:pPr>
      <w:r>
        <w:rPr>
          <w:rFonts w:cs="Arial" w:ascii="Arial" w:hAnsi="Arial"/>
          <w:u w:val="single"/>
          <w:lang w:val="en-US"/>
        </w:rPr>
        <w:t>APPENDIX</w:t>
      </w:r>
      <w:r>
        <w:rPr>
          <w:rFonts w:cs="Arial" w:ascii="Arial" w:hAnsi="Arial"/>
          <w:lang w:val="en-US"/>
        </w:rPr>
        <w:tab/>
        <w:t>10</w:t>
      </w:r>
    </w:p>
    <w:p>
      <w:pPr>
        <w:pStyle w:val="Normal"/>
        <w:tabs>
          <w:tab w:val="clear" w:pos="706"/>
          <w:tab w:val="right" w:pos="9180" w:leader="none"/>
        </w:tabs>
        <w:spacing w:lineRule="auto" w:line="360" w:before="0" w:after="120"/>
        <w:ind w:start="708" w:end="0"/>
        <w:rPr>
          <w:rFonts w:ascii="Arial" w:hAnsi="Arial" w:cs="Arial"/>
          <w:lang w:val="en-US"/>
        </w:rPr>
      </w:pPr>
      <w:r>
        <w:rPr>
          <w:rFonts w:cs="Arial" w:ascii="Arial" w:hAnsi="Arial"/>
          <w:lang w:val="en-US"/>
        </w:rPr>
      </w:r>
    </w:p>
    <w:p>
      <w:pPr>
        <w:pStyle w:val="Normal"/>
        <w:numPr>
          <w:ilvl w:val="0"/>
          <w:numId w:val="6"/>
        </w:numPr>
        <w:tabs>
          <w:tab w:val="clear" w:pos="706"/>
          <w:tab w:val="left" w:pos="540" w:leader="none"/>
        </w:tabs>
        <w:spacing w:lineRule="auto" w:line="360" w:before="0" w:after="120"/>
        <w:ind w:hanging="12" w:start="0" w:end="0"/>
        <w:jc w:val="both"/>
        <w:rPr>
          <w:rFonts w:ascii="Arial" w:hAnsi="Arial" w:cs="Arial"/>
          <w:b/>
          <w:sz w:val="32"/>
          <w:lang w:val="en-US"/>
        </w:rPr>
      </w:pPr>
      <w:r>
        <w:rPr>
          <w:rFonts w:cs="Arial" w:ascii="Arial" w:hAnsi="Arial"/>
          <w:b/>
          <w:sz w:val="32"/>
          <w:lang w:val="en-US"/>
        </w:rPr>
        <w:t>MOTIVATION AND OBJECTIVES</w:t>
      </w:r>
    </w:p>
    <w:p>
      <w:pPr>
        <w:pStyle w:val="BodyTextIndent"/>
        <w:spacing w:lineRule="auto" w:line="360" w:before="0" w:after="120"/>
        <w:ind w:hanging="12" w:start="0" w:end="0"/>
        <w:jc w:val="both"/>
        <w:rPr>
          <w:rFonts w:ascii="Arial" w:hAnsi="Arial" w:cs="Arial"/>
          <w:lang w:val="en-US"/>
        </w:rPr>
      </w:pPr>
      <w:r>
        <w:rPr>
          <w:rFonts w:cs="Arial" w:ascii="Arial" w:hAnsi="Arial"/>
          <w:lang w:val="en-US"/>
        </w:rPr>
        <w:t>A successful cooperative arrangement has existed for a number of years between ewz and Enron. In the context of the increasing liberalization of the electricity market, this cooperation is to be institutionalized and further strengthened through the formation of a joint venture.</w:t>
      </w:r>
    </w:p>
    <w:p>
      <w:pPr>
        <w:pStyle w:val="Normal"/>
        <w:spacing w:lineRule="auto" w:line="360" w:before="0" w:after="120"/>
        <w:ind w:hanging="12" w:end="0"/>
        <w:jc w:val="both"/>
        <w:rPr>
          <w:rFonts w:ascii="Arial" w:hAnsi="Arial" w:cs="Arial"/>
          <w:lang w:val="en-US"/>
        </w:rPr>
      </w:pPr>
      <w:r>
        <w:rPr>
          <w:rFonts w:cs="Arial" w:ascii="Arial" w:hAnsi="Arial"/>
          <w:lang w:val="en-US"/>
        </w:rPr>
        <w:t>The main objective of the joint venture is to link the complementary areas of competence of the two parent companies, ewz and Enron, for mutual benefit and betterment. ewz brings to the project a strong regional base, intimate knowledge of the specifics of the Swiss electricity market, many years of experience in the operation of hydraulic power plants and the infrastructure necessary for their operation. This will be excellently complemented by Enron's inter-market and international trading experience and comprehensive know-how in both risk management and the technical optimization of the use of generating facilities.</w:t>
      </w:r>
    </w:p>
    <w:p>
      <w:pPr>
        <w:pStyle w:val="Normal"/>
        <w:spacing w:lineRule="auto" w:line="360" w:before="0" w:after="120"/>
        <w:ind w:hanging="12" w:end="0"/>
        <w:jc w:val="both"/>
        <w:rPr>
          <w:rFonts w:ascii="Arial" w:hAnsi="Arial" w:cs="Arial"/>
          <w:lang w:val="en-US"/>
        </w:rPr>
      </w:pPr>
      <w:r>
        <w:rPr>
          <w:rFonts w:cs="Arial" w:ascii="Arial" w:hAnsi="Arial"/>
          <w:lang w:val="en-US"/>
        </w:rPr>
      </w:r>
    </w:p>
    <w:p>
      <w:pPr>
        <w:pStyle w:val="Normal"/>
        <w:spacing w:lineRule="auto" w:line="360" w:before="0" w:after="120"/>
        <w:ind w:hanging="12" w:end="0"/>
        <w:jc w:val="both"/>
        <w:rPr>
          <w:rFonts w:ascii="Arial" w:hAnsi="Arial" w:cs="Arial"/>
          <w:lang w:val="en-US"/>
        </w:rPr>
      </w:pPr>
      <w:r>
        <w:rPr>
          <w:rFonts w:cs="Arial" w:ascii="Arial" w:hAnsi="Arial"/>
          <w:lang w:val="en-US"/>
        </w:rPr>
        <w:t>An active commercial undertaking with an emphasis on the Swiss electricity market will result from this cooperation, which offers an attractive platform for provision of services to third-party municipal utilities and regional suppliers, particularly in the areas of portfolio and risk management and the market oriented optimization of flexible power plants.</w:t>
      </w:r>
    </w:p>
    <w:p>
      <w:pPr>
        <w:pStyle w:val="Normal"/>
        <w:spacing w:lineRule="auto" w:line="360" w:before="0" w:after="120"/>
        <w:ind w:hanging="12" w:end="0"/>
        <w:jc w:val="both"/>
        <w:rPr>
          <w:rFonts w:ascii="Arial" w:hAnsi="Arial" w:cs="Arial"/>
          <w:lang w:val="en-US"/>
        </w:rPr>
      </w:pPr>
      <w:r>
        <w:rPr>
          <w:rFonts w:cs="Arial" w:ascii="Arial" w:hAnsi="Arial"/>
          <w:lang w:val="en-US"/>
        </w:rPr>
        <w:t>In particular, the main objective will be achieved through the following secondary objectives by ewz:</w:t>
      </w:r>
    </w:p>
    <w:p>
      <w:pPr>
        <w:pStyle w:val="Normal"/>
        <w:numPr>
          <w:ilvl w:val="0"/>
          <w:numId w:val="5"/>
        </w:numPr>
        <w:tabs>
          <w:tab w:val="clear" w:pos="706"/>
          <w:tab w:val="left" w:pos="360" w:leader="none"/>
        </w:tabs>
        <w:spacing w:lineRule="auto" w:line="360" w:before="0" w:after="120"/>
        <w:ind w:hanging="372" w:start="360" w:end="0"/>
        <w:jc w:val="both"/>
        <w:rPr>
          <w:rFonts w:ascii="Arial" w:hAnsi="Arial" w:cs="Arial"/>
          <w:lang w:val="en-US"/>
        </w:rPr>
      </w:pPr>
      <w:r>
        <w:rPr>
          <w:rFonts w:cs="Arial" w:ascii="Arial" w:hAnsi="Arial"/>
          <w:lang w:val="en-US"/>
        </w:rPr>
        <w:t>In the liberalized market, the unbundled Generation and Sales divisions of ewz are to concentrate entirely on their main areas of competence—the operation of power plants at minimal cost for the former and connection with end-users with the highest possible sales margins for the latter. As Profit Centers, Generation and Sales are no longer to bear substantial market risks and are to liquidate their long and short positions for this purpose by means of hedging through an institution. The institution will thus accept all energy of the Generation Profit Center and deliver all supply energy to the Market and Customers Profit Center. The joint venture will assume these tasks within the framework of comprehensive portfolio and risk management.</w:t>
      </w:r>
    </w:p>
    <w:p>
      <w:pPr>
        <w:pStyle w:val="Normal"/>
        <w:numPr>
          <w:ilvl w:val="0"/>
          <w:numId w:val="5"/>
        </w:numPr>
        <w:tabs>
          <w:tab w:val="clear" w:pos="706"/>
          <w:tab w:val="left" w:pos="360" w:leader="none"/>
        </w:tabs>
        <w:spacing w:lineRule="auto" w:line="360" w:before="0" w:after="120"/>
        <w:ind w:hanging="372" w:start="360" w:end="0"/>
        <w:jc w:val="both"/>
        <w:rPr>
          <w:rFonts w:ascii="Arial" w:hAnsi="Arial" w:cs="Arial"/>
          <w:lang w:val="en-US"/>
        </w:rPr>
      </w:pPr>
      <w:r>
        <w:rPr>
          <w:rFonts w:cs="Arial" w:ascii="Arial" w:hAnsi="Arial"/>
          <w:lang w:val="en-US"/>
        </w:rPr>
        <w:t>ewz wishes to ensure the professionalism of its wholesale activities without having to develop the expensive infrastructure necessary for wholesale on its own. The marketing of the net long positions of ewz's power plants, which will continue for the foreseeable future, is of particular importance in this regard. Through the joint venture, ewz will receive direct access to Enron's inter-regional market knowledge and optimization instruments, which are necessary for maximizing the production value of the power plants.</w:t>
      </w:r>
    </w:p>
    <w:p>
      <w:pPr>
        <w:pStyle w:val="Normal"/>
        <w:spacing w:lineRule="auto" w:line="360" w:before="0" w:after="120"/>
        <w:ind w:hanging="12" w:end="0"/>
        <w:jc w:val="both"/>
        <w:rPr>
          <w:rFonts w:ascii="Arial" w:hAnsi="Arial" w:cs="Arial"/>
          <w:lang w:val="en-US"/>
        </w:rPr>
      </w:pPr>
      <w:r>
        <w:rPr>
          <w:rFonts w:cs="Arial" w:ascii="Arial" w:hAnsi="Arial"/>
          <w:lang w:val="en-US"/>
        </w:rPr>
        <w:t>In the joint venture, Enron will pursue the following concrete secondary objectives:</w:t>
      </w:r>
    </w:p>
    <w:p>
      <w:pPr>
        <w:pStyle w:val="Normal"/>
        <w:numPr>
          <w:ilvl w:val="0"/>
          <w:numId w:val="2"/>
        </w:numPr>
        <w:tabs>
          <w:tab w:val="clear" w:pos="706"/>
          <w:tab w:val="left" w:pos="360" w:leader="none"/>
        </w:tabs>
        <w:spacing w:lineRule="auto" w:line="360" w:before="0" w:after="120"/>
        <w:ind w:hanging="372" w:start="360" w:end="0"/>
        <w:jc w:val="both"/>
        <w:rPr>
          <w:rFonts w:ascii="Arial" w:hAnsi="Arial" w:cs="Arial"/>
          <w:lang w:val="en-US"/>
        </w:rPr>
      </w:pPr>
      <w:r>
        <w:rPr>
          <w:rFonts w:cs="Arial" w:ascii="Arial" w:hAnsi="Arial"/>
          <w:lang w:val="en-US"/>
        </w:rPr>
        <w:t>Enron wishes to further extend its business base in Switzerland, strengthen existing contacts and make new contacts. This objective is made considerably easier to achieve in the joint venture due to the very good reputation which ewz enjoys in the Swiss market.</w:t>
      </w:r>
    </w:p>
    <w:p>
      <w:pPr>
        <w:pStyle w:val="Normal"/>
        <w:numPr>
          <w:ilvl w:val="0"/>
          <w:numId w:val="2"/>
        </w:numPr>
        <w:tabs>
          <w:tab w:val="clear" w:pos="706"/>
          <w:tab w:val="left" w:pos="360" w:leader="none"/>
        </w:tabs>
        <w:spacing w:lineRule="auto" w:line="360" w:before="0" w:after="120"/>
        <w:ind w:hanging="372" w:start="360" w:end="0"/>
        <w:jc w:val="both"/>
        <w:rPr>
          <w:rFonts w:ascii="Arial" w:hAnsi="Arial" w:cs="Arial"/>
          <w:lang w:val="en-US"/>
        </w:rPr>
      </w:pPr>
      <w:r>
        <w:rPr>
          <w:rFonts w:cs="Arial" w:ascii="Arial" w:hAnsi="Arial"/>
          <w:lang w:val="en-US"/>
        </w:rPr>
        <w:t>Enron intends in particular to further develop as businesses the market-oriented optimization of power plants and sale of power plant flexibility. This can be achieved through the joint venture with ewz without investing in the infrastructure which is particularly necessary in intra-day trading. In addition, this will considerably increase the opportunities for concluding hydro-deals with third-party municipal utilities and regional suppliers like those concluded last year with a number of Swiss counterparts.</w:t>
      </w:r>
    </w:p>
    <w:p>
      <w:pPr>
        <w:pStyle w:val="Normal"/>
        <w:spacing w:lineRule="auto" w:line="360" w:before="0" w:after="120"/>
        <w:ind w:hanging="12" w:end="0"/>
        <w:jc w:val="both"/>
        <w:rPr>
          <w:rFonts w:ascii="Arial" w:hAnsi="Arial" w:cs="Arial"/>
          <w:lang w:val="en-US"/>
        </w:rPr>
      </w:pPr>
      <w:r>
        <w:rPr>
          <w:rFonts w:cs="Arial" w:ascii="Arial" w:hAnsi="Arial"/>
          <w:lang w:val="en-US"/>
        </w:rPr>
        <w:t>ewz and Enron will jointly pursue the objective of increasing existing business. This applies particularly to the services in portfolio and risk management as well as the marketing of power plant flexibility.</w:t>
      </w:r>
    </w:p>
    <w:p>
      <w:pPr>
        <w:pStyle w:val="Normal"/>
        <w:spacing w:lineRule="auto" w:line="360" w:before="0" w:after="120"/>
        <w:ind w:hanging="12" w:end="0"/>
        <w:jc w:val="both"/>
        <w:rPr>
          <w:rFonts w:ascii="Arial" w:hAnsi="Arial" w:cs="Arial"/>
          <w:lang w:val="en-US"/>
        </w:rPr>
      </w:pPr>
      <w:r>
        <w:rPr>
          <w:rFonts w:cs="Arial" w:ascii="Arial" w:hAnsi="Arial"/>
          <w:lang w:val="en-US"/>
        </w:rPr>
      </w:r>
    </w:p>
    <w:p>
      <w:pPr>
        <w:pStyle w:val="Normal"/>
        <w:numPr>
          <w:ilvl w:val="0"/>
          <w:numId w:val="6"/>
        </w:numPr>
        <w:tabs>
          <w:tab w:val="clear" w:pos="706"/>
          <w:tab w:val="left" w:pos="540" w:leader="none"/>
        </w:tabs>
        <w:spacing w:lineRule="auto" w:line="360" w:before="0" w:after="120"/>
        <w:ind w:hanging="12" w:start="0" w:end="0"/>
        <w:jc w:val="both"/>
        <w:rPr>
          <w:rFonts w:ascii="Arial" w:hAnsi="Arial" w:cs="Arial"/>
          <w:b/>
          <w:sz w:val="32"/>
          <w:lang w:val="en-US"/>
        </w:rPr>
      </w:pPr>
      <w:r>
        <w:rPr>
          <w:rFonts w:cs="Arial" w:ascii="Arial" w:hAnsi="Arial"/>
          <w:b/>
          <w:sz w:val="32"/>
          <w:lang w:val="en-US"/>
        </w:rPr>
        <w:t>COMMERCIAL STRUCTURE</w:t>
      </w:r>
    </w:p>
    <w:p>
      <w:pPr>
        <w:pStyle w:val="Normal"/>
        <w:numPr>
          <w:ilvl w:val="1"/>
          <w:numId w:val="6"/>
        </w:numPr>
        <w:tabs>
          <w:tab w:val="clear" w:pos="706"/>
          <w:tab w:val="left" w:pos="540" w:leader="none"/>
        </w:tabs>
        <w:spacing w:lineRule="auto" w:line="360" w:before="0" w:after="120"/>
        <w:ind w:hanging="12" w:start="0" w:end="0"/>
        <w:jc w:val="both"/>
        <w:rPr>
          <w:rFonts w:ascii="Arial" w:hAnsi="Arial" w:cs="Arial"/>
          <w:b/>
          <w:i/>
          <w:i/>
          <w:lang w:val="en-US"/>
        </w:rPr>
      </w:pPr>
      <w:r>
        <w:rPr>
          <w:rFonts w:cs="Arial" w:ascii="Arial" w:hAnsi="Arial"/>
          <w:b/>
          <w:i/>
          <w:lang w:val="en-US"/>
        </w:rPr>
        <w:t>Products and Markets</w:t>
      </w:r>
    </w:p>
    <w:p>
      <w:pPr>
        <w:pStyle w:val="BodyTextIndent2"/>
        <w:numPr>
          <w:ilvl w:val="1"/>
          <w:numId w:val="2"/>
        </w:numPr>
        <w:tabs>
          <w:tab w:val="clear" w:pos="706"/>
          <w:tab w:val="left" w:pos="360" w:leader="none"/>
        </w:tabs>
        <w:spacing w:lineRule="auto" w:line="360" w:before="0" w:after="120"/>
        <w:ind w:hanging="372" w:start="360" w:end="0"/>
        <w:jc w:val="both"/>
        <w:rPr>
          <w:rFonts w:ascii="Arial" w:hAnsi="Arial" w:cs="Arial"/>
          <w:sz w:val="24"/>
          <w:lang w:val="en-US"/>
        </w:rPr>
      </w:pPr>
      <w:r>
        <w:rPr>
          <w:rFonts w:cs="Arial" w:ascii="Arial" w:hAnsi="Arial"/>
          <w:sz w:val="24"/>
          <w:lang w:val="en-US"/>
        </w:rPr>
        <w:t>Portfolio and risk management: this includes the liquidation of ewz's short positions at market prices, using ewz generation to the extent possible. In addition, risks resulting from flexible short positions (“full requirements supply”), hydraulic fluctuations and unplanned power plant unavailability will be managed.</w:t>
      </w:r>
    </w:p>
    <w:p>
      <w:pPr>
        <w:pStyle w:val="BodyTextIndent2"/>
        <w:spacing w:lineRule="auto" w:line="360" w:before="0" w:after="120"/>
        <w:ind w:hanging="12" w:start="0" w:end="0"/>
        <w:jc w:val="both"/>
        <w:rPr>
          <w:rFonts w:ascii="Arial" w:hAnsi="Arial" w:cs="Arial"/>
          <w:b w:val="false"/>
          <w:sz w:val="24"/>
          <w:lang w:val="en-US"/>
        </w:rPr>
      </w:pPr>
      <w:r>
        <w:rPr>
          <w:rFonts w:cs="Arial" w:ascii="Arial" w:hAnsi="Arial"/>
          <w:b w:val="false"/>
          <w:sz w:val="24"/>
          <w:lang w:val="en-US"/>
        </w:rPr>
        <w:t>Full requirements supply agreements will as a rule be concluded between ewz sales and end-users. The joint venture will deliver the required energy on the basis of supply agreements. It will be ensured through portfolio and risk management that market-price energy is delivered with the smallest possible risk for sales. Portfolio and risk management will extend from the forecast of load demand to the procurement and provision of the required energy, taking into account discrepancies between the predicted and actual demand as well as hydraulic fluctuations and unplanned unavailabilities in ewz power plants.</w:t>
      </w:r>
    </w:p>
    <w:p>
      <w:pPr>
        <w:pStyle w:val="BodyTextIndent2"/>
        <w:spacing w:lineRule="auto" w:line="360" w:before="0" w:after="120"/>
        <w:ind w:hanging="12" w:start="0" w:end="0"/>
        <w:jc w:val="both"/>
        <w:rPr>
          <w:rFonts w:ascii="Arial" w:hAnsi="Arial" w:cs="Arial"/>
          <w:b w:val="false"/>
          <w:sz w:val="24"/>
          <w:lang w:val="en-US"/>
        </w:rPr>
      </w:pPr>
      <w:r>
        <w:rPr>
          <w:rFonts w:cs="Arial" w:ascii="Arial" w:hAnsi="Arial"/>
          <w:b w:val="false"/>
          <w:sz w:val="24"/>
          <w:lang w:val="en-US"/>
        </w:rPr>
        <w:t>Short-term discrepancies between predicted and actual load will be compensated for by the use of regulatory supply. Middle-term discrepancies as well as hydraulic fluctuations and unplanned unavailabilities will be compensated for by means of appropriate sales transactions on the market.</w:t>
      </w:r>
    </w:p>
    <w:p>
      <w:pPr>
        <w:pStyle w:val="BodyTextIndent2"/>
        <w:spacing w:lineRule="auto" w:line="360" w:before="0" w:after="120"/>
        <w:ind w:hanging="12" w:start="0" w:end="0"/>
        <w:jc w:val="both"/>
        <w:rPr>
          <w:rFonts w:ascii="Arial" w:hAnsi="Arial" w:cs="Arial"/>
          <w:b w:val="false"/>
          <w:sz w:val="24"/>
          <w:lang w:val="en-US"/>
        </w:rPr>
      </w:pPr>
      <w:r>
        <w:rPr>
          <w:rFonts w:cs="Arial" w:ascii="Arial" w:hAnsi="Arial"/>
          <w:b w:val="false"/>
          <w:sz w:val="24"/>
          <w:lang w:val="en-US"/>
        </w:rPr>
        <w:t>ewz sales will coordinate quotes to obtain new customers with the joint venture in order to avert risks resulting from open short positions.</w:t>
      </w:r>
    </w:p>
    <w:p>
      <w:pPr>
        <w:pStyle w:val="Normal"/>
        <w:numPr>
          <w:ilvl w:val="1"/>
          <w:numId w:val="2"/>
        </w:numPr>
        <w:tabs>
          <w:tab w:val="clear" w:pos="706"/>
          <w:tab w:val="left" w:pos="360" w:leader="none"/>
        </w:tabs>
        <w:spacing w:lineRule="auto" w:line="360" w:before="0" w:after="120"/>
        <w:ind w:hanging="372" w:start="360" w:end="0"/>
        <w:jc w:val="both"/>
        <w:rPr>
          <w:rFonts w:ascii="Arial" w:hAnsi="Arial" w:cs="Arial"/>
          <w:b/>
          <w:lang w:val="en-US"/>
        </w:rPr>
      </w:pPr>
      <w:r>
        <w:rPr>
          <w:rFonts w:cs="Arial" w:ascii="Arial" w:hAnsi="Arial"/>
          <w:b/>
          <w:lang w:val="en-US"/>
        </w:rPr>
        <w:t>Optimization of power plant use: model-based and market-oriented optimization of all ewz power plants as a basis for successfully marketing power plant flexibility</w:t>
      </w:r>
    </w:p>
    <w:p>
      <w:pPr>
        <w:pStyle w:val="BodyTextIndent3"/>
        <w:spacing w:lineRule="auto" w:line="360" w:before="0" w:after="120"/>
        <w:ind w:hanging="12" w:start="0" w:end="0"/>
        <w:jc w:val="both"/>
        <w:rPr>
          <w:rFonts w:ascii="Arial" w:hAnsi="Arial" w:cs="Arial"/>
          <w:sz w:val="24"/>
          <w:lang w:val="en-US"/>
        </w:rPr>
      </w:pPr>
      <w:r>
        <w:rPr>
          <w:rFonts w:cs="Arial" w:ascii="Arial" w:hAnsi="Arial"/>
          <w:sz w:val="24"/>
          <w:lang w:val="en-US"/>
        </w:rPr>
        <w:t>The goal of optimizing power plant use is to maximize production value by using the detailed knowledge of inter-regional markets and to use mathematical optimization models in a targeted fashion. Inter-regional market knowledge and software-based optimization will permit the marketing of power plant flexibility. Starting with long-term planning, such marketing will take place through short-term wholesale or retail sales on the spot market along with simultaneous counter-transactions in the futures area. Flexibility is also to be marketed directly by offering corresponding options on the market.</w:t>
      </w:r>
    </w:p>
    <w:p>
      <w:pPr>
        <w:pStyle w:val="Normal"/>
        <w:numPr>
          <w:ilvl w:val="1"/>
          <w:numId w:val="2"/>
        </w:numPr>
        <w:tabs>
          <w:tab w:val="clear" w:pos="706"/>
          <w:tab w:val="left" w:pos="360" w:leader="none"/>
        </w:tabs>
        <w:spacing w:lineRule="auto" w:line="360" w:before="0" w:after="120"/>
        <w:ind w:hanging="372" w:start="360" w:end="0"/>
        <w:jc w:val="both"/>
        <w:rPr>
          <w:rFonts w:ascii="Arial" w:hAnsi="Arial" w:cs="Arial"/>
          <w:b/>
          <w:lang w:val="en-US"/>
        </w:rPr>
      </w:pPr>
      <w:r>
        <w:rPr>
          <w:rFonts w:cs="Arial" w:ascii="Arial" w:hAnsi="Arial"/>
          <w:b/>
          <w:lang w:val="en-US"/>
        </w:rPr>
        <w:t>Trading: Sales trading to hedge ewz’s short positions in the framework of portfolio and risk management, sale of power plant flexibility, arbitrage by means of back-to-back deals, position trading within defined risk limits</w:t>
      </w:r>
    </w:p>
    <w:p>
      <w:pPr>
        <w:pStyle w:val="Heading2"/>
        <w:spacing w:lineRule="auto" w:line="360" w:before="0" w:after="120"/>
        <w:ind w:hanging="12" w:start="0" w:end="0"/>
        <w:jc w:val="both"/>
        <w:rPr>
          <w:rFonts w:ascii="Arial" w:hAnsi="Arial" w:cs="Arial"/>
          <w:sz w:val="24"/>
          <w:lang w:val="en-US"/>
        </w:rPr>
      </w:pPr>
      <w:r>
        <w:rPr>
          <w:rFonts w:cs="Arial" w:ascii="Arial" w:hAnsi="Arial"/>
          <w:sz w:val="24"/>
          <w:lang w:val="en-US"/>
        </w:rPr>
        <w:t>By continuously tracking positions with respect to both ewz sales and ewz production, trading must ensure that ewz customers are supplied without market risk to the extent possible (sales trading). Trading will further be responsible for the targeted marketing of power plant flexibility in the regular electricity market as well as in the markets for compensating and regulatory energy, which are currently being created. Thirdly, targeted arbitrage transactions will be carried out by trading with “back-to-back deals.” In addition, position trading with standardized products on the spot (from intra-day to week-ahead) and futures markets (one to two years) is planned within the framework of defined risk limits.</w:t>
      </w:r>
    </w:p>
    <w:p>
      <w:pPr>
        <w:pStyle w:val="Heading2"/>
        <w:spacing w:lineRule="auto" w:line="360" w:before="0" w:after="120"/>
        <w:ind w:hanging="12" w:start="0" w:end="0"/>
        <w:jc w:val="both"/>
        <w:rPr>
          <w:rFonts w:ascii="Arial" w:hAnsi="Arial" w:cs="Arial"/>
          <w:sz w:val="24"/>
          <w:lang w:val="en-US"/>
        </w:rPr>
      </w:pPr>
      <w:r>
        <w:rPr>
          <w:rFonts w:cs="Arial" w:ascii="Arial" w:hAnsi="Arial"/>
          <w:sz w:val="24"/>
          <w:lang w:val="en-US"/>
        </w:rPr>
        <w:t>Because of the narrow limits for position trading, the joint venture will resell to Enron part of the net long position brought in by ewz for the relatively long term in the form of a collar on peak load immediately after formation. The resulting limitation of ewz's participation in the net long position fits in well with Enron's current trading strategy.</w:t>
      </w:r>
    </w:p>
    <w:p>
      <w:pPr>
        <w:pStyle w:val="Normal"/>
        <w:numPr>
          <w:ilvl w:val="1"/>
          <w:numId w:val="2"/>
        </w:numPr>
        <w:tabs>
          <w:tab w:val="clear" w:pos="706"/>
          <w:tab w:val="left" w:pos="360" w:leader="none"/>
        </w:tabs>
        <w:spacing w:lineRule="auto" w:line="360" w:before="0" w:after="120"/>
        <w:ind w:hanging="372" w:start="360" w:end="0"/>
        <w:jc w:val="both"/>
        <w:rPr>
          <w:rFonts w:ascii="Arial" w:hAnsi="Arial" w:cs="Arial"/>
          <w:b/>
          <w:lang w:val="en-US"/>
        </w:rPr>
      </w:pPr>
      <w:r>
        <w:rPr>
          <w:rFonts w:cs="Arial" w:ascii="Arial" w:hAnsi="Arial"/>
          <w:b/>
          <w:lang w:val="en-US"/>
        </w:rPr>
        <w:t>Growth: expansion of the business base, particularly by integrating additional regional suppliers and municipal utilities on the basis of appropriate electricity supply and consumption agreements</w:t>
      </w:r>
    </w:p>
    <w:p>
      <w:pPr>
        <w:pStyle w:val="Normal"/>
        <w:spacing w:lineRule="auto" w:line="360" w:before="0" w:after="120"/>
        <w:ind w:hanging="12" w:end="0"/>
        <w:jc w:val="both"/>
        <w:rPr>
          <w:rFonts w:ascii="Arial" w:hAnsi="Arial" w:cs="Arial"/>
          <w:lang w:val="en-US"/>
        </w:rPr>
      </w:pPr>
      <w:r>
        <w:rPr>
          <w:rFonts w:cs="Arial" w:ascii="Arial" w:hAnsi="Arial"/>
          <w:lang w:val="en-US"/>
        </w:rPr>
        <w:t>The business base of the joint venture will be gradually expanded. This growth will be brought about by integrating additional regional suppliers and municipal utilities on the basis of appropriate electricity supply and consumption agreements without modifying the shareholder structure. Services in the areas of portfolio and risk management, power plant optimization and sales trading will be central.</w:t>
      </w:r>
    </w:p>
    <w:p>
      <w:pPr>
        <w:pStyle w:val="Normal"/>
        <w:spacing w:lineRule="auto" w:line="360" w:before="0" w:after="120"/>
        <w:ind w:hanging="12" w:end="0"/>
        <w:jc w:val="both"/>
        <w:rPr>
          <w:rFonts w:ascii="Arial" w:hAnsi="Arial" w:cs="Arial"/>
          <w:lang w:val="en-US"/>
        </w:rPr>
      </w:pPr>
      <w:r>
        <w:rPr>
          <w:rFonts w:cs="Arial" w:ascii="Arial" w:hAnsi="Arial"/>
          <w:lang w:val="en-US"/>
        </w:rPr>
        <w:t>All transactions of the joint venture will be concluded within the framework of stipulated limits on volumetric and financial risk and will be recorded and monitored by a risk management system. For this purpose, a subportfolio will be set up in the system used by Enron.</w:t>
      </w:r>
    </w:p>
    <w:p>
      <w:pPr>
        <w:pStyle w:val="Normal"/>
        <w:spacing w:lineRule="auto" w:line="360" w:before="0" w:after="120"/>
        <w:ind w:hanging="12" w:end="0"/>
        <w:jc w:val="both"/>
        <w:rPr>
          <w:rFonts w:ascii="Arial" w:hAnsi="Arial" w:cs="Arial"/>
          <w:b/>
          <w:lang w:val="en-US"/>
        </w:rPr>
      </w:pPr>
      <w:r>
        <w:rPr>
          <w:rFonts w:cs="Arial" w:ascii="Arial" w:hAnsi="Arial"/>
          <w:b/>
          <w:lang w:val="en-US"/>
        </w:rPr>
      </w:r>
    </w:p>
    <w:p>
      <w:pPr>
        <w:pStyle w:val="Normal"/>
        <w:numPr>
          <w:ilvl w:val="1"/>
          <w:numId w:val="6"/>
        </w:numPr>
        <w:tabs>
          <w:tab w:val="clear" w:pos="706"/>
          <w:tab w:val="left" w:pos="720" w:leader="none"/>
        </w:tabs>
        <w:spacing w:lineRule="auto" w:line="360" w:before="0" w:after="120"/>
        <w:ind w:hanging="12" w:start="0" w:end="0"/>
        <w:jc w:val="both"/>
        <w:rPr>
          <w:rFonts w:ascii="Arial" w:hAnsi="Arial" w:cs="Arial"/>
          <w:b/>
          <w:i/>
          <w:i/>
          <w:sz w:val="28"/>
          <w:lang w:val="en-US"/>
        </w:rPr>
      </w:pPr>
      <w:r>
        <w:rPr>
          <w:rFonts w:cs="Arial" w:ascii="Arial" w:hAnsi="Arial"/>
          <w:b/>
          <w:i/>
          <w:sz w:val="28"/>
          <w:lang w:val="en-US"/>
        </w:rPr>
        <w:t>Commercial Partners and Customers</w:t>
      </w:r>
    </w:p>
    <w:p>
      <w:pPr>
        <w:pStyle w:val="Normal"/>
        <w:spacing w:lineRule="auto" w:line="360" w:before="0" w:after="120"/>
        <w:ind w:hanging="12" w:end="0"/>
        <w:jc w:val="both"/>
        <w:rPr/>
      </w:pPr>
      <w:r>
        <w:rPr>
          <w:rFonts w:cs="Arial" w:ascii="Arial" w:hAnsi="Arial"/>
          <w:lang w:val="en-US"/>
        </w:rPr>
        <w:t xml:space="preserve">In </w:t>
      </w:r>
      <w:r>
        <w:rPr>
          <w:rFonts w:cs="Arial" w:ascii="Arial" w:hAnsi="Arial"/>
          <w:b/>
          <w:lang w:val="en-US"/>
        </w:rPr>
        <w:t>trade</w:t>
      </w:r>
      <w:r>
        <w:rPr>
          <w:rFonts w:cs="Arial" w:ascii="Arial" w:hAnsi="Arial"/>
          <w:lang w:val="en-US"/>
        </w:rPr>
        <w:t>, the joint venture will have business relationships with the following partners in the initial phase:</w:t>
      </w:r>
    </w:p>
    <w:p>
      <w:pPr>
        <w:pStyle w:val="Normal"/>
        <w:numPr>
          <w:ilvl w:val="0"/>
          <w:numId w:val="4"/>
        </w:numPr>
        <w:tabs>
          <w:tab w:val="clear" w:pos="706"/>
          <w:tab w:val="left" w:pos="720" w:leader="none"/>
        </w:tabs>
        <w:spacing w:lineRule="auto" w:line="360" w:before="0" w:after="120"/>
        <w:ind w:hanging="0" w:start="360" w:end="0"/>
        <w:jc w:val="both"/>
        <w:rPr>
          <w:rFonts w:ascii="Arial" w:hAnsi="Arial" w:cs="Arial"/>
          <w:lang w:val="en-US"/>
        </w:rPr>
      </w:pPr>
      <w:r>
        <w:rPr>
          <w:rFonts w:cs="Arial" w:ascii="Arial" w:hAnsi="Arial"/>
          <w:lang w:val="en-US"/>
        </w:rPr>
        <w:t xml:space="preserve">ewz Production Profit Center </w:t>
      </w:r>
    </w:p>
    <w:p>
      <w:pPr>
        <w:pStyle w:val="Normal"/>
        <w:numPr>
          <w:ilvl w:val="0"/>
          <w:numId w:val="4"/>
        </w:numPr>
        <w:tabs>
          <w:tab w:val="clear" w:pos="706"/>
          <w:tab w:val="left" w:pos="720" w:leader="none"/>
        </w:tabs>
        <w:spacing w:lineRule="auto" w:line="360" w:before="0" w:after="120"/>
        <w:ind w:hanging="0" w:start="360" w:end="0"/>
        <w:jc w:val="both"/>
        <w:rPr>
          <w:rFonts w:ascii="Arial" w:hAnsi="Arial" w:cs="Arial"/>
          <w:lang w:val="en-US"/>
        </w:rPr>
      </w:pPr>
      <w:r>
        <w:rPr>
          <w:rFonts w:cs="Arial" w:ascii="Arial" w:hAnsi="Arial"/>
          <w:lang w:val="en-US"/>
        </w:rPr>
        <w:t xml:space="preserve">ewz Market and Customers Profit Center </w:t>
      </w:r>
    </w:p>
    <w:p>
      <w:pPr>
        <w:pStyle w:val="Normal"/>
        <w:numPr>
          <w:ilvl w:val="0"/>
          <w:numId w:val="4"/>
        </w:numPr>
        <w:tabs>
          <w:tab w:val="clear" w:pos="706"/>
          <w:tab w:val="left" w:pos="720" w:leader="none"/>
        </w:tabs>
        <w:spacing w:lineRule="auto" w:line="360" w:before="0" w:after="120"/>
        <w:ind w:hanging="0" w:start="360" w:end="0"/>
        <w:jc w:val="both"/>
        <w:rPr>
          <w:rFonts w:ascii="Arial" w:hAnsi="Arial" w:cs="Arial"/>
          <w:lang w:val="en-US"/>
        </w:rPr>
      </w:pPr>
      <w:r>
        <w:rPr>
          <w:rFonts w:cs="Arial" w:ascii="Arial" w:hAnsi="Arial"/>
          <w:lang w:val="en-US"/>
        </w:rPr>
        <w:t>Enron Trading, London</w:t>
      </w:r>
    </w:p>
    <w:p>
      <w:pPr>
        <w:pStyle w:val="Normal"/>
        <w:numPr>
          <w:ilvl w:val="0"/>
          <w:numId w:val="4"/>
        </w:numPr>
        <w:tabs>
          <w:tab w:val="clear" w:pos="706"/>
          <w:tab w:val="left" w:pos="720" w:leader="none"/>
        </w:tabs>
        <w:spacing w:lineRule="auto" w:line="360" w:before="0" w:after="120"/>
        <w:ind w:hanging="0" w:start="360" w:end="0"/>
        <w:jc w:val="both"/>
        <w:rPr>
          <w:rFonts w:ascii="Arial" w:hAnsi="Arial" w:cs="Arial"/>
          <w:lang w:val="en-US"/>
        </w:rPr>
      </w:pPr>
      <w:r>
        <w:rPr>
          <w:rFonts w:cs="Arial" w:ascii="Arial" w:hAnsi="Arial"/>
          <w:lang w:val="en-US"/>
        </w:rPr>
        <w:t>Swiss energy dealers, municipal utilities, and regional suppliers</w:t>
      </w:r>
    </w:p>
    <w:p>
      <w:pPr>
        <w:pStyle w:val="Normal"/>
        <w:numPr>
          <w:ilvl w:val="0"/>
          <w:numId w:val="4"/>
        </w:numPr>
        <w:tabs>
          <w:tab w:val="clear" w:pos="706"/>
          <w:tab w:val="left" w:pos="720" w:leader="none"/>
        </w:tabs>
        <w:spacing w:lineRule="auto" w:line="360" w:before="0" w:after="120"/>
        <w:ind w:hanging="0" w:start="360" w:end="0"/>
        <w:jc w:val="both"/>
        <w:rPr>
          <w:rFonts w:ascii="Arial" w:hAnsi="Arial" w:cs="Arial"/>
          <w:lang w:val="en-US"/>
        </w:rPr>
      </w:pPr>
      <w:r>
        <w:rPr>
          <w:rFonts w:cs="Arial" w:ascii="Arial" w:hAnsi="Arial"/>
          <w:lang w:val="en-US"/>
        </w:rPr>
        <w:t>European energy dealers</w:t>
      </w:r>
    </w:p>
    <w:p>
      <w:pPr>
        <w:pStyle w:val="Normal"/>
        <w:spacing w:lineRule="auto" w:line="360" w:before="0" w:after="120"/>
        <w:ind w:hanging="12" w:end="0"/>
        <w:jc w:val="both"/>
        <w:rPr>
          <w:rFonts w:ascii="Arial" w:hAnsi="Arial" w:cs="Arial"/>
          <w:lang w:val="en-US"/>
        </w:rPr>
      </w:pPr>
      <w:r>
        <w:rPr>
          <w:rFonts w:cs="Arial" w:ascii="Arial" w:hAnsi="Arial"/>
          <w:lang w:val="en-US"/>
        </w:rPr>
        <w:t>The traditional wholesale relationships are well developed and will be maintained through daily telephone contact and occasional visits. However, the price in simply structured energy deals will be the sole decisive factor for transactions.</w:t>
      </w:r>
    </w:p>
    <w:p>
      <w:pPr>
        <w:pStyle w:val="Normal"/>
        <w:spacing w:lineRule="auto" w:line="360" w:before="0" w:after="120"/>
        <w:ind w:hanging="12" w:end="0"/>
        <w:jc w:val="both"/>
        <w:rPr/>
      </w:pPr>
      <w:r>
        <w:rPr>
          <w:rFonts w:cs="Arial" w:ascii="Arial" w:hAnsi="Arial"/>
          <w:lang w:val="en-US"/>
        </w:rPr>
        <w:t xml:space="preserve">In the initial phase, business in </w:t>
      </w:r>
      <w:r>
        <w:rPr>
          <w:rFonts w:cs="Arial" w:ascii="Arial" w:hAnsi="Arial"/>
          <w:b/>
          <w:lang w:val="en-US"/>
        </w:rPr>
        <w:t>portfolio and risk management</w:t>
      </w:r>
      <w:r>
        <w:rPr>
          <w:rFonts w:cs="Arial" w:ascii="Arial" w:hAnsi="Arial"/>
          <w:lang w:val="en-US"/>
        </w:rPr>
        <w:t xml:space="preserve"> and </w:t>
      </w:r>
      <w:r>
        <w:rPr>
          <w:rFonts w:cs="Arial" w:ascii="Arial" w:hAnsi="Arial"/>
          <w:b/>
          <w:lang w:val="en-US"/>
        </w:rPr>
        <w:t>optimization of power plant use</w:t>
      </w:r>
      <w:r>
        <w:rPr>
          <w:rFonts w:cs="Arial" w:ascii="Arial" w:hAnsi="Arial"/>
          <w:lang w:val="en-US"/>
        </w:rPr>
        <w:t xml:space="preserve"> will be dependent primarily on ewz Generation and ewz Sales. Other municipal utilities and regional suppliers are to be acquired as customers for these services during the course of the joint venture. Additional efforts in product development and acquisition are necessary to acquire new customers with a physical base in production and supply. With regard to products, supplementation of pure energy business as well as services in the area of portfolio and risk management and the optimization of power plant use are of prime importance.</w:t>
      </w:r>
    </w:p>
    <w:p>
      <w:pPr>
        <w:pStyle w:val="Normal"/>
        <w:spacing w:lineRule="auto" w:line="360" w:before="0" w:after="120"/>
        <w:ind w:hanging="12" w:end="0"/>
        <w:jc w:val="both"/>
        <w:rPr>
          <w:rFonts w:ascii="Arial" w:hAnsi="Arial" w:cs="Arial"/>
          <w:lang w:val="en-US"/>
        </w:rPr>
      </w:pPr>
      <w:r>
        <w:rPr>
          <w:rFonts w:cs="Arial" w:ascii="Arial" w:hAnsi="Arial"/>
          <w:lang w:val="en-US"/>
        </w:rPr>
      </w:r>
    </w:p>
    <w:p>
      <w:pPr>
        <w:pStyle w:val="Normal"/>
        <w:numPr>
          <w:ilvl w:val="1"/>
          <w:numId w:val="6"/>
        </w:numPr>
        <w:spacing w:lineRule="auto" w:line="360" w:before="0" w:after="120"/>
        <w:ind w:hanging="12" w:start="0" w:end="0"/>
        <w:jc w:val="both"/>
        <w:rPr>
          <w:rFonts w:ascii="Arial" w:hAnsi="Arial" w:cs="Arial"/>
          <w:b/>
          <w:i/>
          <w:i/>
          <w:sz w:val="28"/>
          <w:lang w:val="en-US"/>
        </w:rPr>
      </w:pPr>
      <w:r>
        <w:rPr>
          <w:rFonts w:cs="Arial" w:ascii="Arial" w:hAnsi="Arial"/>
          <w:b/>
          <w:i/>
          <w:sz w:val="28"/>
          <w:lang w:val="en-US"/>
        </w:rPr>
        <w:t>Contractual Business Principles</w:t>
      </w:r>
    </w:p>
    <w:p>
      <w:pPr>
        <w:pStyle w:val="Normal"/>
        <w:spacing w:lineRule="auto" w:line="360" w:before="0" w:after="120"/>
        <w:ind w:hanging="12" w:end="0"/>
        <w:jc w:val="both"/>
        <w:rPr>
          <w:rFonts w:ascii="Arial" w:hAnsi="Arial" w:cs="Arial"/>
          <w:lang w:val="en-US"/>
        </w:rPr>
      </w:pPr>
      <w:r>
        <w:rPr>
          <w:rFonts w:cs="Arial" w:ascii="Arial" w:hAnsi="Arial"/>
          <w:lang w:val="en-US"/>
        </w:rPr>
        <w:t>The joint venture will supply ewz Sales with electrical energy on the basis of market prices and will receive access to ewz Generation, also on the basis of market prices. For this purpose, the joint venture will conclude appropriate supply and consumption agreements with ewz Sales.</w:t>
      </w:r>
    </w:p>
    <w:p>
      <w:pPr>
        <w:pStyle w:val="Normal"/>
        <w:spacing w:lineRule="auto" w:line="360" w:before="0" w:after="120"/>
        <w:ind w:hanging="12" w:end="0"/>
        <w:jc w:val="both"/>
        <w:rPr>
          <w:rFonts w:ascii="Arial" w:hAnsi="Arial" w:cs="Arial"/>
          <w:lang w:val="en-US"/>
        </w:rPr>
      </w:pPr>
      <w:r>
        <w:rPr>
          <w:rFonts w:cs="Arial" w:ascii="Arial" w:hAnsi="Arial"/>
          <w:lang w:val="en-US"/>
        </w:rPr>
        <w:t>For the supply of ewz Sales, electricity supply agreements will be negotiated by the joint venture and ewz Sales which take into account the supply flexibility needed in the end-user market. Enron's experience in risk-appropriate structuring of full requirement supply agreements is of particular importance here. The full requirement supply of ewz Sales will give rise to delivery obligations for the joint venture in the amount of approximately 3,200 GWh p.a. This quantity will be obtained by the joint venture through appropriate consumption agreements with ewz Generation.</w:t>
      </w:r>
    </w:p>
    <w:p>
      <w:pPr>
        <w:pStyle w:val="Normal"/>
        <w:spacing w:lineRule="auto" w:line="360" w:before="0" w:after="120"/>
        <w:ind w:hanging="12" w:end="0"/>
        <w:jc w:val="both"/>
        <w:rPr>
          <w:rFonts w:ascii="Arial" w:hAnsi="Arial" w:cs="Arial"/>
          <w:lang w:val="en-US"/>
        </w:rPr>
      </w:pPr>
      <w:r>
        <w:rPr>
          <w:rFonts w:cs="Arial" w:ascii="Arial" w:hAnsi="Arial"/>
          <w:lang w:val="en-US"/>
        </w:rPr>
        <w:t>ewz generation above 3,200 GWh (approximately 1,000 GWh/a) will be brought into the joint venture by means of consumption agreements, half with terms of one to two years and half with a term of seven years. ewz's existing net long position will be partly transferred to the joint venture in this fashion and will be marketed by the joint venture on the spot and futures market within the framework of the limits on risk.</w:t>
      </w:r>
    </w:p>
    <w:p>
      <w:pPr>
        <w:pStyle w:val="Normal"/>
        <w:spacing w:lineRule="auto" w:line="360" w:before="0" w:after="120"/>
        <w:ind w:hanging="12" w:end="0"/>
        <w:jc w:val="both"/>
        <w:rPr>
          <w:rFonts w:ascii="Arial" w:hAnsi="Arial" w:cs="Arial"/>
          <w:lang w:val="en-US"/>
        </w:rPr>
      </w:pPr>
      <w:r>
        <w:rPr>
          <w:rFonts w:cs="Arial" w:ascii="Arial" w:hAnsi="Arial"/>
          <w:lang w:val="en-US"/>
        </w:rPr>
        <w:t>The long position brought in for seven years presents a considerable financial risk for the joint venture, which will be hedged by selling Enron a collar on a defined bandwidth of fluctuating market prices (approximately 5 euros/MWh). The collar will consist of a floor by which the joint venture will ensure Enron against the risk of sharply falling market prices, and a cap by which the joint venture will transfer to Enron its opportunities for profiting from sharply rising market prices. The transfer of these opportunities will correspond to a fee that the joint venture will pay for insurance against falling market prices.</w:t>
      </w:r>
    </w:p>
    <w:p>
      <w:pPr>
        <w:pStyle w:val="Normal"/>
        <w:spacing w:lineRule="auto" w:line="360" w:before="0" w:after="120"/>
        <w:ind w:hanging="12" w:end="0"/>
        <w:jc w:val="both"/>
        <w:rPr>
          <w:rFonts w:ascii="Arial" w:hAnsi="Arial" w:cs="Arial"/>
          <w:lang w:val="en-US"/>
        </w:rPr>
      </w:pPr>
      <w:r>
        <w:rPr>
          <w:rFonts w:cs="Arial" w:ascii="Arial" w:hAnsi="Arial"/>
          <w:lang w:val="en-US"/>
        </w:rPr>
        <w:t>Price security measures with correspondingly shorter terms may also be taken vis-à-vis Enron for the other 50% of ewz generation used.</w:t>
      </w:r>
    </w:p>
    <w:p>
      <w:pPr>
        <w:pStyle w:val="BodyTextIndent"/>
        <w:spacing w:lineRule="auto" w:line="360" w:before="0" w:after="120"/>
        <w:ind w:hanging="12" w:start="0" w:end="0"/>
        <w:jc w:val="both"/>
        <w:rPr>
          <w:rFonts w:ascii="Arial" w:hAnsi="Arial" w:cs="Arial"/>
          <w:lang w:val="en-US"/>
        </w:rPr>
      </w:pPr>
      <w:r>
        <w:rPr>
          <w:rFonts w:cs="Arial" w:ascii="Arial" w:hAnsi="Arial"/>
          <w:lang w:val="en-US"/>
        </w:rPr>
        <w:t>The contractual contribution of all ewz power plants to be used by the joint venture will take place in a manner analogous to the delivery agreements already existing between ewz and Enron in relation to the Blenio and Hinterrhein hydro power plants. The key element of the agreements is the year ahead production schedules valued at forward prices. Hydraulic fluctuations and unplanned unavailabilities will be retroactively invoiced using defined price reductions.</w:t>
      </w:r>
    </w:p>
    <w:p>
      <w:pPr>
        <w:pStyle w:val="Normal"/>
        <w:spacing w:lineRule="auto" w:line="360" w:before="0" w:after="120"/>
        <w:ind w:hanging="12" w:end="0"/>
        <w:jc w:val="both"/>
        <w:rPr>
          <w:rFonts w:ascii="Arial" w:hAnsi="Arial" w:cs="Arial"/>
          <w:lang w:val="en-US"/>
        </w:rPr>
      </w:pPr>
      <w:r>
        <w:rPr>
          <w:rFonts w:cs="Arial" w:ascii="Arial" w:hAnsi="Arial"/>
          <w:lang w:val="en-US"/>
        </w:rPr>
        <w:t>ewz and Enron will provide the joint venture with their respective services for a fee. This shall include services in the areas of invoicing, collection, contact with the auditing office, documentation, IT, commercial and risk management system, etc.</w:t>
      </w:r>
    </w:p>
    <w:p>
      <w:pPr>
        <w:pStyle w:val="Normal"/>
        <w:spacing w:lineRule="auto" w:line="360" w:before="0" w:after="120"/>
        <w:ind w:hanging="12" w:end="0"/>
        <w:jc w:val="both"/>
        <w:rPr>
          <w:rFonts w:ascii="Arial" w:hAnsi="Arial" w:cs="Arial"/>
          <w:lang w:val="en-US"/>
        </w:rPr>
      </w:pPr>
      <w:r>
        <w:rPr>
          <w:rFonts w:cs="Arial" w:ascii="Arial" w:hAnsi="Arial"/>
          <w:lang w:val="en-US"/>
        </w:rPr>
        <w:t>Conversely, the joint venture shall for a fee perform services for ewz and Enron such as calculation of network-related services, invoicing of regulatory zones, etc.</w:t>
      </w:r>
    </w:p>
    <w:p>
      <w:pPr>
        <w:pStyle w:val="Normal"/>
        <w:spacing w:lineRule="auto" w:line="360" w:before="0" w:after="120"/>
        <w:ind w:hanging="12" w:end="0"/>
        <w:jc w:val="both"/>
        <w:rPr>
          <w:rFonts w:ascii="Arial" w:hAnsi="Arial" w:cs="Arial"/>
          <w:lang w:val="en-US"/>
        </w:rPr>
      </w:pPr>
      <w:r>
        <w:rPr>
          <w:rFonts w:cs="Arial" w:ascii="Arial" w:hAnsi="Arial"/>
          <w:lang w:val="en-US"/>
        </w:rPr>
      </w:r>
    </w:p>
    <w:p>
      <w:pPr>
        <w:pStyle w:val="Normal"/>
        <w:numPr>
          <w:ilvl w:val="1"/>
          <w:numId w:val="6"/>
        </w:numPr>
        <w:tabs>
          <w:tab w:val="clear" w:pos="706"/>
          <w:tab w:val="left" w:pos="720" w:leader="none"/>
        </w:tabs>
        <w:spacing w:lineRule="auto" w:line="360" w:before="0" w:after="120"/>
        <w:ind w:hanging="12" w:start="0" w:end="0"/>
        <w:jc w:val="both"/>
        <w:rPr>
          <w:rFonts w:ascii="Arial" w:hAnsi="Arial" w:cs="Arial"/>
          <w:b/>
          <w:i/>
          <w:i/>
          <w:sz w:val="28"/>
          <w:lang w:val="en-US"/>
        </w:rPr>
      </w:pPr>
      <w:r>
        <w:rPr>
          <w:rFonts w:cs="Arial" w:ascii="Arial" w:hAnsi="Arial"/>
          <w:b/>
          <w:i/>
          <w:sz w:val="28"/>
          <w:lang w:val="en-US"/>
        </w:rPr>
        <w:t>Substantial Risks</w:t>
      </w:r>
    </w:p>
    <w:p>
      <w:pPr>
        <w:pStyle w:val="Heading3"/>
        <w:spacing w:lineRule="auto" w:line="360" w:before="0" w:after="120"/>
        <w:ind w:hanging="12" w:start="0" w:end="0"/>
        <w:jc w:val="both"/>
        <w:rPr>
          <w:rFonts w:ascii="Arial" w:hAnsi="Arial" w:cs="Arial"/>
          <w:sz w:val="24"/>
          <w:lang w:val="en-US"/>
        </w:rPr>
      </w:pPr>
      <w:r>
        <w:rPr>
          <w:rFonts w:cs="Arial" w:ascii="Arial" w:hAnsi="Arial"/>
          <w:sz w:val="24"/>
          <w:lang w:val="en-US"/>
        </w:rPr>
        <w:t>The greatest risks for the joint venture lie in open positions, which come about when purchases or sales are made unilaterally without corresponding counter-transactions. This results in future surplus or deficit situations, whose resolution is subject to market price risk.</w:t>
      </w:r>
    </w:p>
    <w:p>
      <w:pPr>
        <w:pStyle w:val="Heading3"/>
        <w:spacing w:lineRule="auto" w:line="360" w:before="0" w:after="120"/>
        <w:ind w:hanging="12" w:start="0" w:end="0"/>
        <w:jc w:val="both"/>
        <w:rPr>
          <w:rFonts w:ascii="Arial" w:hAnsi="Arial" w:cs="Arial"/>
          <w:sz w:val="24"/>
          <w:lang w:val="en-US"/>
        </w:rPr>
      </w:pPr>
      <w:r>
        <w:rPr>
          <w:rFonts w:cs="Arial" w:ascii="Arial" w:hAnsi="Arial"/>
          <w:sz w:val="24"/>
          <w:lang w:val="en-US"/>
        </w:rPr>
        <w:t>Within the framework of portfolio and risk management, open positions result not as conscious business decisions, but rather as a result of technical events (unplanned loss of a power plant), climactic events (hydraulics, influence of temperatures on full-supply customers) and other events (economic situation of full-supply customers). Limiting market risks to open positions conditional on events is a major task of portfolio and risk management.</w:t>
      </w:r>
    </w:p>
    <w:p>
      <w:pPr>
        <w:pStyle w:val="Normal"/>
        <w:spacing w:lineRule="auto" w:line="360" w:before="0" w:after="120"/>
        <w:ind w:hanging="12" w:end="0"/>
        <w:jc w:val="both"/>
        <w:rPr>
          <w:rFonts w:ascii="Arial" w:hAnsi="Arial" w:cs="Arial"/>
          <w:lang w:val="en-US"/>
        </w:rPr>
      </w:pPr>
      <w:r>
        <w:rPr>
          <w:rFonts w:cs="Arial" w:ascii="Arial" w:hAnsi="Arial"/>
          <w:lang w:val="en-US"/>
        </w:rPr>
        <w:t>In addition, open positions may result from conscious business decisions with the expectation of realizing systematic profit through superior knowledge of the market. The joint venture will limit itself to short- and middle-term transactions in this regard. A necessary condition for such speculative transactions will be the use of the risk management system provided by Enron along with compliance with the joint venture's limits on volumetric and financial risks.</w:t>
      </w:r>
    </w:p>
    <w:p>
      <w:pPr>
        <w:pStyle w:val="Normal"/>
        <w:spacing w:lineRule="auto" w:line="360" w:before="0" w:after="120"/>
        <w:ind w:hanging="12" w:end="0"/>
        <w:jc w:val="both"/>
        <w:rPr>
          <w:rFonts w:ascii="Arial" w:hAnsi="Arial" w:cs="Arial"/>
          <w:lang w:val="en-US"/>
        </w:rPr>
      </w:pPr>
      <w:r>
        <w:rPr>
          <w:rFonts w:cs="Arial" w:ascii="Arial" w:hAnsi="Arial"/>
          <w:lang w:val="en-US"/>
        </w:rPr>
      </w:r>
    </w:p>
    <w:p>
      <w:pPr>
        <w:pStyle w:val="Normal"/>
        <w:numPr>
          <w:ilvl w:val="0"/>
          <w:numId w:val="6"/>
        </w:numPr>
        <w:tabs>
          <w:tab w:val="clear" w:pos="706"/>
        </w:tabs>
        <w:spacing w:lineRule="auto" w:line="360" w:before="0" w:after="120"/>
        <w:ind w:hanging="12" w:start="0" w:end="0"/>
        <w:jc w:val="both"/>
        <w:rPr>
          <w:rFonts w:ascii="Arial" w:hAnsi="Arial" w:cs="Arial"/>
          <w:b/>
          <w:sz w:val="32"/>
          <w:lang w:val="en-US"/>
        </w:rPr>
      </w:pPr>
      <w:r>
        <w:rPr>
          <w:rFonts w:cs="Arial" w:ascii="Arial" w:hAnsi="Arial"/>
          <w:b/>
          <w:sz w:val="32"/>
          <w:lang w:val="en-US"/>
        </w:rPr>
        <w:t>CORPORATION LAW PRINCIPLES</w:t>
      </w:r>
    </w:p>
    <w:p>
      <w:pPr>
        <w:pStyle w:val="Normal"/>
        <w:numPr>
          <w:ilvl w:val="1"/>
          <w:numId w:val="6"/>
        </w:numPr>
        <w:spacing w:lineRule="auto" w:line="360" w:before="0" w:after="120"/>
        <w:ind w:hanging="12" w:start="0" w:end="0"/>
        <w:jc w:val="both"/>
        <w:rPr>
          <w:rFonts w:ascii="Arial" w:hAnsi="Arial" w:cs="Arial"/>
          <w:b/>
          <w:i/>
          <w:i/>
          <w:sz w:val="28"/>
          <w:lang w:val="en-US"/>
        </w:rPr>
      </w:pPr>
      <w:r>
        <w:rPr>
          <w:rFonts w:cs="Arial" w:ascii="Arial" w:hAnsi="Arial"/>
          <w:b/>
          <w:i/>
          <w:sz w:val="28"/>
          <w:lang w:val="en-US"/>
        </w:rPr>
        <w:t>Legal Form and Formation</w:t>
      </w:r>
    </w:p>
    <w:p>
      <w:pPr>
        <w:pStyle w:val="BodyTextIndent"/>
        <w:spacing w:lineRule="auto" w:line="360" w:before="0" w:after="120"/>
        <w:ind w:hanging="12" w:start="0" w:end="0"/>
        <w:jc w:val="both"/>
        <w:rPr>
          <w:rFonts w:ascii="Arial" w:hAnsi="Arial" w:cs="Arial"/>
          <w:lang w:val="en-US"/>
        </w:rPr>
      </w:pPr>
      <w:r>
        <w:rPr>
          <w:rFonts w:cs="Arial" w:ascii="Arial" w:hAnsi="Arial"/>
          <w:lang w:val="en-US"/>
        </w:rPr>
        <w:t>The partners in the joint venture are ewz and Enron. Since ewz does not yet have its own legal identity, the city of Zurich will function as a shareholder. No further legal partners will be initially accepted other than ewz and Enron. The joint venture will initially be jointly formed by Enron and the city of Zurich in the legal form of a limited liability company (GmbH) with capital of CHF 2 million. The capital will be provided equally by each of the founders.</w:t>
      </w:r>
    </w:p>
    <w:p>
      <w:pPr>
        <w:pStyle w:val="BodyTextIndent"/>
        <w:spacing w:lineRule="auto" w:line="360" w:before="0" w:after="120"/>
        <w:ind w:hanging="12" w:start="0" w:end="0"/>
        <w:jc w:val="both"/>
        <w:rPr>
          <w:rFonts w:ascii="Arial" w:hAnsi="Arial" w:cs="Arial"/>
          <w:lang w:val="en-US"/>
        </w:rPr>
      </w:pPr>
      <w:r>
        <w:rPr>
          <w:rFonts w:cs="Arial" w:ascii="Arial" w:hAnsi="Arial"/>
          <w:lang w:val="en-US"/>
        </w:rPr>
        <w:t>The equity required by the joint venture to begin business operations will be CHF 20 million. It is thus necessary that each of the founders provide the joint venture with shareholder's credit totaling CHF 18 million.</w:t>
      </w:r>
    </w:p>
    <w:p>
      <w:pPr>
        <w:pStyle w:val="BodyTextIndent"/>
        <w:spacing w:lineRule="auto" w:line="360" w:before="0" w:after="120"/>
        <w:ind w:hanging="12" w:start="0" w:end="0"/>
        <w:jc w:val="both"/>
        <w:rPr>
          <w:rFonts w:ascii="Arial" w:hAnsi="Arial" w:cs="Arial"/>
          <w:lang w:val="en-US"/>
        </w:rPr>
      </w:pPr>
      <w:r>
        <w:rPr>
          <w:rFonts w:cs="Arial" w:ascii="Arial" w:hAnsi="Arial"/>
          <w:lang w:val="en-US"/>
        </w:rPr>
        <w:t>As a first step, Enron will provide the entirety of the shareholders' credit so that the company may become operational as soon as possible. As soon as the necessary consent of the city of Zurich is obtained, Zurich will fulfill its obligation to contribute CHF 9 million and Enron's contribution will be reduced by the same amount.</w:t>
      </w:r>
    </w:p>
    <w:p>
      <w:pPr>
        <w:pStyle w:val="BodyTextIndent"/>
        <w:spacing w:lineRule="auto" w:line="360" w:before="0" w:after="120"/>
        <w:ind w:hanging="12" w:start="0" w:end="0"/>
        <w:jc w:val="both"/>
        <w:rPr>
          <w:rFonts w:ascii="Arial" w:hAnsi="Arial" w:cs="Arial"/>
          <w:lang w:val="en-US"/>
        </w:rPr>
      </w:pPr>
      <w:r>
        <w:rPr>
          <w:rFonts w:cs="Arial" w:ascii="Arial" w:hAnsi="Arial"/>
          <w:lang w:val="en-US"/>
        </w:rPr>
        <w:t>As a result, each founder will have provided equity of CHF 1 million and shareholders' credit of CHF 9 million.</w:t>
      </w:r>
    </w:p>
    <w:p>
      <w:pPr>
        <w:pStyle w:val="BodyTextIndent"/>
        <w:spacing w:lineRule="auto" w:line="360" w:before="0" w:after="120"/>
        <w:ind w:hanging="12" w:start="0" w:end="0"/>
        <w:jc w:val="both"/>
        <w:rPr>
          <w:rFonts w:ascii="Arial" w:hAnsi="Arial" w:cs="Arial"/>
          <w:lang w:val="en-US"/>
        </w:rPr>
      </w:pPr>
      <w:r>
        <w:rPr>
          <w:rFonts w:cs="Arial" w:ascii="Arial" w:hAnsi="Arial"/>
          <w:lang w:val="en-US"/>
        </w:rPr>
      </w:r>
    </w:p>
    <w:p>
      <w:pPr>
        <w:pStyle w:val="Normal"/>
        <w:numPr>
          <w:ilvl w:val="1"/>
          <w:numId w:val="6"/>
        </w:numPr>
        <w:spacing w:lineRule="auto" w:line="360" w:before="0" w:after="120"/>
        <w:ind w:hanging="12" w:start="0" w:end="0"/>
        <w:jc w:val="both"/>
        <w:rPr>
          <w:rFonts w:ascii="Arial" w:hAnsi="Arial" w:cs="Arial"/>
          <w:b/>
          <w:i/>
          <w:i/>
          <w:sz w:val="28"/>
          <w:lang w:val="en-US"/>
        </w:rPr>
      </w:pPr>
      <w:r>
        <w:rPr>
          <w:rFonts w:cs="Arial" w:ascii="Arial" w:hAnsi="Arial"/>
          <w:b/>
          <w:i/>
          <w:sz w:val="28"/>
          <w:lang w:val="en-US"/>
        </w:rPr>
        <w:t>Shareholders' Meeting</w:t>
      </w:r>
    </w:p>
    <w:p>
      <w:pPr>
        <w:pStyle w:val="Normal"/>
        <w:numPr>
          <w:ilvl w:val="1"/>
          <w:numId w:val="6"/>
        </w:numPr>
        <w:spacing w:lineRule="auto" w:line="360" w:before="0" w:after="120"/>
        <w:ind w:hanging="12" w:start="0" w:end="0"/>
        <w:jc w:val="both"/>
        <w:rPr>
          <w:rFonts w:ascii="Arial" w:hAnsi="Arial" w:cs="Arial"/>
          <w:b/>
          <w:i/>
          <w:i/>
          <w:sz w:val="28"/>
          <w:lang w:val="en-US"/>
        </w:rPr>
      </w:pPr>
      <w:r>
        <w:rPr>
          <w:rFonts w:cs="Arial" w:ascii="Arial" w:hAnsi="Arial"/>
          <w:b/>
          <w:i/>
          <w:sz w:val="28"/>
          <w:lang w:val="en-US"/>
        </w:rPr>
        <w:t>Business Management</w:t>
      </w:r>
    </w:p>
    <w:p>
      <w:pPr>
        <w:pStyle w:val="BodyTextIndent"/>
        <w:spacing w:lineRule="auto" w:line="360" w:before="0" w:after="120"/>
        <w:ind w:hanging="12" w:start="0" w:end="0"/>
        <w:jc w:val="both"/>
        <w:rPr>
          <w:rFonts w:ascii="Arial" w:hAnsi="Arial" w:cs="Arial"/>
          <w:lang w:val="en-US"/>
        </w:rPr>
      </w:pPr>
      <w:r>
        <w:rPr>
          <w:rFonts w:cs="Arial" w:ascii="Arial" w:hAnsi="Arial"/>
          <w:lang w:val="en-US"/>
        </w:rPr>
        <w:t>Joint business management by ewz and Enron is planned, with each having one managing director and decision-making powers divided as follows. Each managing director alone will generally be authorized to make decisions within the framework of the bylaws. Only decisions which go beyond the framework of daily operations are to be made by both managing directors. Defined decisions of a strategic character for the joint venture are to be made by the shareholders in general meeting.</w:t>
      </w:r>
    </w:p>
    <w:p>
      <w:pPr>
        <w:pStyle w:val="Normal"/>
        <w:spacing w:lineRule="auto" w:line="360" w:before="0" w:after="120"/>
        <w:ind w:hanging="12" w:end="0"/>
        <w:jc w:val="both"/>
        <w:rPr>
          <w:rFonts w:ascii="Arial" w:hAnsi="Arial" w:cs="Arial"/>
          <w:lang w:val="en-US"/>
        </w:rPr>
      </w:pPr>
      <w:r>
        <w:rPr>
          <w:rFonts w:cs="Arial" w:ascii="Arial" w:hAnsi="Arial"/>
          <w:lang w:val="en-US"/>
        </w:rPr>
        <w:t>The managing directors must not perform any operational task in the company themselves. During the initial phase, three to four employees from ewz and one to two from Enron shall be sent to work for the joint venture. Services performed for the joint venture by ewz and Enron shall be invoiced individually for each expenditure.</w:t>
      </w:r>
    </w:p>
    <w:p>
      <w:pPr>
        <w:pStyle w:val="Normal"/>
        <w:spacing w:lineRule="auto" w:line="360" w:before="0" w:after="120"/>
        <w:ind w:hanging="12" w:end="0"/>
        <w:jc w:val="both"/>
        <w:rPr>
          <w:rFonts w:ascii="Arial" w:hAnsi="Arial" w:cs="Arial"/>
          <w:lang w:val="en-US"/>
        </w:rPr>
      </w:pPr>
      <w:r>
        <w:rPr>
          <w:rFonts w:cs="Arial" w:ascii="Arial" w:hAnsi="Arial"/>
          <w:lang w:val="en-US"/>
        </w:rPr>
      </w:r>
    </w:p>
    <w:p>
      <w:pPr>
        <w:pStyle w:val="Normal"/>
        <w:numPr>
          <w:ilvl w:val="0"/>
          <w:numId w:val="6"/>
        </w:numPr>
        <w:tabs>
          <w:tab w:val="clear" w:pos="706"/>
        </w:tabs>
        <w:spacing w:lineRule="auto" w:line="360" w:before="0" w:after="120"/>
        <w:ind w:hanging="12" w:start="0" w:end="0"/>
        <w:jc w:val="both"/>
        <w:rPr>
          <w:rFonts w:ascii="Arial" w:hAnsi="Arial" w:cs="Arial"/>
          <w:b/>
          <w:sz w:val="32"/>
          <w:lang w:val="en-US"/>
        </w:rPr>
      </w:pPr>
      <w:r>
        <w:rPr>
          <w:rFonts w:cs="Arial" w:ascii="Arial" w:hAnsi="Arial"/>
          <w:b/>
          <w:sz w:val="32"/>
          <w:lang w:val="en-US"/>
        </w:rPr>
        <w:t>FINANCIAL ANALYSIS</w:t>
      </w:r>
    </w:p>
    <w:p>
      <w:pPr>
        <w:pStyle w:val="BodyTextIndent"/>
        <w:spacing w:lineRule="auto" w:line="360" w:before="0" w:after="120"/>
        <w:ind w:hanging="12" w:start="0" w:end="0"/>
        <w:jc w:val="both"/>
        <w:rPr>
          <w:rFonts w:ascii="Arial" w:hAnsi="Arial" w:cs="Arial"/>
          <w:lang w:val="en-US"/>
        </w:rPr>
      </w:pPr>
      <w:r>
        <w:rPr>
          <w:rFonts w:cs="Arial" w:ascii="Arial" w:hAnsi="Arial"/>
          <w:lang w:val="en-US"/>
        </w:rPr>
        <w:t>Summary of the most important projected numbers (see Appendix)</w:t>
      </w:r>
    </w:p>
    <w:p>
      <w:pPr>
        <w:pStyle w:val="Normal"/>
        <w:spacing w:lineRule="auto" w:line="360" w:before="0" w:after="120"/>
        <w:ind w:hanging="12" w:end="0"/>
        <w:jc w:val="both"/>
        <w:rPr>
          <w:rFonts w:ascii="Arial" w:hAnsi="Arial" w:cs="Arial"/>
          <w:lang w:val="en-US"/>
        </w:rPr>
      </w:pPr>
      <w:r>
        <w:rPr>
          <w:rFonts w:cs="Arial" w:ascii="Arial" w:hAnsi="Arial"/>
          <w:lang w:val="en-US"/>
        </w:rPr>
      </w:r>
    </w:p>
    <w:p>
      <w:pPr>
        <w:pStyle w:val="Heading4"/>
        <w:spacing w:lineRule="auto" w:line="360" w:before="0" w:after="120"/>
        <w:ind w:hanging="12" w:start="0" w:end="0"/>
        <w:jc w:val="both"/>
        <w:rPr>
          <w:rFonts w:ascii="Arial" w:hAnsi="Arial" w:cs="Arial"/>
          <w:sz w:val="32"/>
          <w:lang w:val="en-US"/>
        </w:rPr>
      </w:pPr>
      <w:r>
        <w:rPr>
          <w:rFonts w:cs="Arial" w:ascii="Arial" w:hAnsi="Arial"/>
          <w:sz w:val="32"/>
          <w:lang w:val="en-US"/>
        </w:rPr>
        <w:t>APPENDIX</w:t>
      </w:r>
    </w:p>
    <w:p>
      <w:pPr>
        <w:pStyle w:val="Normal"/>
        <w:numPr>
          <w:ilvl w:val="1"/>
          <w:numId w:val="5"/>
        </w:numPr>
        <w:tabs>
          <w:tab w:val="clear" w:pos="706"/>
          <w:tab w:val="left" w:pos="540" w:leader="none"/>
        </w:tabs>
        <w:spacing w:lineRule="auto" w:line="360" w:before="0" w:after="120"/>
        <w:ind w:hanging="12" w:start="0" w:end="0"/>
        <w:jc w:val="both"/>
        <w:rPr>
          <w:rFonts w:ascii="Arial" w:hAnsi="Arial" w:cs="Arial"/>
          <w:lang w:val="en-US"/>
        </w:rPr>
      </w:pPr>
      <w:r>
        <w:rPr>
          <w:rFonts w:cs="Arial" w:ascii="Arial" w:hAnsi="Arial"/>
          <w:lang w:val="en-US"/>
        </w:rPr>
        <w:t>Financial Planning</w:t>
      </w:r>
    </w:p>
    <w:p>
      <w:pPr>
        <w:pStyle w:val="Normal"/>
        <w:numPr>
          <w:ilvl w:val="1"/>
          <w:numId w:val="5"/>
        </w:numPr>
        <w:tabs>
          <w:tab w:val="clear" w:pos="706"/>
          <w:tab w:val="left" w:pos="540" w:leader="none"/>
        </w:tabs>
        <w:spacing w:lineRule="auto" w:line="360" w:before="0" w:after="120"/>
        <w:ind w:hanging="12" w:start="0" w:end="0"/>
        <w:jc w:val="both"/>
        <w:rPr>
          <w:rFonts w:ascii="Arial" w:hAnsi="Arial" w:cs="Arial"/>
          <w:lang w:val="en-US"/>
        </w:rPr>
      </w:pPr>
      <w:r>
        <w:rPr>
          <w:rFonts w:cs="Arial" w:ascii="Arial" w:hAnsi="Arial"/>
          <w:lang w:val="en-US"/>
        </w:rPr>
        <w:t>Shareholders' Agreement</w:t>
      </w:r>
    </w:p>
    <w:p>
      <w:pPr>
        <w:pStyle w:val="Normal"/>
        <w:numPr>
          <w:ilvl w:val="1"/>
          <w:numId w:val="5"/>
        </w:numPr>
        <w:tabs>
          <w:tab w:val="clear" w:pos="706"/>
          <w:tab w:val="left" w:pos="540" w:leader="none"/>
        </w:tabs>
        <w:spacing w:lineRule="auto" w:line="360" w:before="0" w:after="120"/>
        <w:ind w:hanging="12" w:start="0" w:end="0"/>
        <w:jc w:val="both"/>
        <w:rPr>
          <w:rFonts w:ascii="Arial" w:hAnsi="Arial" w:cs="Arial"/>
          <w:lang w:val="en-US"/>
        </w:rPr>
      </w:pPr>
      <w:r>
        <w:rPr>
          <w:rFonts w:cs="Arial" w:ascii="Arial" w:hAnsi="Arial"/>
          <w:lang w:val="en-US"/>
        </w:rPr>
        <w:t>Organizational Chart</w:t>
      </w:r>
    </w:p>
    <w:sectPr>
      <w:type w:val="nextPage"/>
      <w:pgSz w:w="11906" w:h="16838"/>
      <w:pgMar w:left="1267" w:right="1267" w:gutter="0" w:header="0" w:top="1411" w:footer="0" w:bottom="11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776"/>
        </w:tabs>
        <w:ind w:start="1776" w:hanging="360"/>
      </w:pPr>
      <w:rPr/>
    </w:lvl>
    <w:lvl w:ilvl="1">
      <w:start w:val="1"/>
      <w:numFmt w:val="decimal"/>
      <w:lvlText w:val="(%2)"/>
      <w:lvlJc w:val="start"/>
      <w:pPr>
        <w:tabs>
          <w:tab w:val="num" w:pos="2541"/>
        </w:tabs>
        <w:ind w:start="2541" w:hanging="405"/>
      </w:pPr>
      <w:rPr/>
    </w:lvl>
    <w:lvl w:ilvl="2">
      <w:start w:val="1"/>
      <w:numFmt w:val="lowerRoman"/>
      <w:lvlText w:val="%3."/>
      <w:lvlJc w:val="end"/>
      <w:pPr>
        <w:tabs>
          <w:tab w:val="num" w:pos="3216"/>
        </w:tabs>
        <w:ind w:start="3216" w:hanging="180"/>
      </w:pPr>
    </w:lvl>
    <w:lvl w:ilvl="3">
      <w:start w:val="1"/>
      <w:numFmt w:val="decimal"/>
      <w:lvlText w:val="%4."/>
      <w:lvlJc w:val="start"/>
      <w:pPr>
        <w:tabs>
          <w:tab w:val="num" w:pos="3936"/>
        </w:tabs>
        <w:ind w:start="3936" w:hanging="360"/>
      </w:pPr>
    </w:lvl>
    <w:lvl w:ilvl="4">
      <w:start w:val="1"/>
      <w:numFmt w:val="lowerLetter"/>
      <w:lvlText w:val="%5."/>
      <w:lvlJc w:val="start"/>
      <w:pPr>
        <w:tabs>
          <w:tab w:val="num" w:pos="4656"/>
        </w:tabs>
        <w:ind w:start="4656" w:hanging="360"/>
      </w:pPr>
    </w:lvl>
    <w:lvl w:ilvl="5">
      <w:start w:val="1"/>
      <w:numFmt w:val="lowerRoman"/>
      <w:lvlText w:val="%6."/>
      <w:lvlJc w:val="end"/>
      <w:pPr>
        <w:tabs>
          <w:tab w:val="num" w:pos="5376"/>
        </w:tabs>
        <w:ind w:start="5376" w:hanging="180"/>
      </w:pPr>
    </w:lvl>
    <w:lvl w:ilvl="6">
      <w:start w:val="1"/>
      <w:numFmt w:val="decimal"/>
      <w:lvlText w:val="%7."/>
      <w:lvlJc w:val="start"/>
      <w:pPr>
        <w:tabs>
          <w:tab w:val="num" w:pos="6096"/>
        </w:tabs>
        <w:ind w:start="6096" w:hanging="360"/>
      </w:pPr>
    </w:lvl>
    <w:lvl w:ilvl="7">
      <w:start w:val="1"/>
      <w:numFmt w:val="lowerLetter"/>
      <w:lvlText w:val="%8."/>
      <w:lvlJc w:val="start"/>
      <w:pPr>
        <w:tabs>
          <w:tab w:val="num" w:pos="6816"/>
        </w:tabs>
        <w:ind w:start="6816" w:hanging="360"/>
      </w:pPr>
    </w:lvl>
    <w:lvl w:ilvl="8">
      <w:start w:val="1"/>
      <w:numFmt w:val="lowerRoman"/>
      <w:lvlText w:val="%9."/>
      <w:lvlJc w:val="end"/>
      <w:pPr>
        <w:tabs>
          <w:tab w:val="num" w:pos="7536"/>
        </w:tabs>
        <w:ind w:start="7536" w:hanging="180"/>
      </w:pPr>
    </w:lvl>
  </w:abstractNum>
  <w:abstractNum w:abstractNumId="3">
    <w:lvl w:ilvl="0">
      <w:start w:val="1"/>
      <w:numFmt w:val="decimal"/>
      <w:lvlText w:val="%1."/>
      <w:lvlJc w:val="start"/>
      <w:pPr>
        <w:tabs>
          <w:tab w:val="num" w:pos="720"/>
        </w:tabs>
        <w:ind w:start="720" w:hanging="360"/>
      </w:pPr>
      <w:rPr>
        <w:u w:val="single"/>
      </w:rPr>
    </w:lvl>
    <w:lvl w:ilvl="1">
      <w:start w:val="1"/>
      <w:isLgl/>
      <w:numFmt w:val="decimal"/>
      <w:lvlText w:val="%1.%2"/>
      <w:lvlJc w:val="start"/>
      <w:pPr>
        <w:tabs>
          <w:tab w:val="num" w:pos="1068"/>
        </w:tabs>
        <w:ind w:start="1068" w:hanging="360"/>
      </w:pPr>
      <w:rPr/>
    </w:lvl>
    <w:lvl w:ilvl="2">
      <w:start w:val="1"/>
      <w:isLgl/>
      <w:numFmt w:val="decimal"/>
      <w:lvlText w:val="%1.%2.%3"/>
      <w:lvlJc w:val="start"/>
      <w:pPr>
        <w:tabs>
          <w:tab w:val="num" w:pos="1776"/>
        </w:tabs>
        <w:ind w:start="1776" w:hanging="720"/>
      </w:pPr>
      <w:rPr/>
    </w:lvl>
    <w:lvl w:ilvl="3">
      <w:start w:val="1"/>
      <w:isLgl/>
      <w:numFmt w:val="decimal"/>
      <w:lvlText w:val="%1.%2.%3.%4"/>
      <w:lvlJc w:val="start"/>
      <w:pPr>
        <w:tabs>
          <w:tab w:val="num" w:pos="2124"/>
        </w:tabs>
        <w:ind w:start="2124" w:hanging="720"/>
      </w:pPr>
      <w:rPr/>
    </w:lvl>
    <w:lvl w:ilvl="4">
      <w:start w:val="1"/>
      <w:isLgl/>
      <w:numFmt w:val="decimal"/>
      <w:lvlText w:val="%1.%2.%3.%4.%5"/>
      <w:lvlJc w:val="start"/>
      <w:pPr>
        <w:tabs>
          <w:tab w:val="num" w:pos="2832"/>
        </w:tabs>
        <w:ind w:start="2832" w:hanging="1080"/>
      </w:pPr>
      <w:rPr/>
    </w:lvl>
    <w:lvl w:ilvl="5">
      <w:start w:val="1"/>
      <w:isLgl/>
      <w:numFmt w:val="decimal"/>
      <w:lvlText w:val="%1.%2.%3.%4.%5.%6"/>
      <w:lvlJc w:val="start"/>
      <w:pPr>
        <w:tabs>
          <w:tab w:val="num" w:pos="3180"/>
        </w:tabs>
        <w:ind w:start="3180" w:hanging="1080"/>
      </w:pPr>
      <w:rPr/>
    </w:lvl>
    <w:lvl w:ilvl="6">
      <w:start w:val="1"/>
      <w:isLgl/>
      <w:numFmt w:val="decimal"/>
      <w:lvlText w:val="%1.%2.%3.%4.%5.%6.%7"/>
      <w:lvlJc w:val="start"/>
      <w:pPr>
        <w:tabs>
          <w:tab w:val="num" w:pos="3888"/>
        </w:tabs>
        <w:ind w:start="3888" w:hanging="1440"/>
      </w:pPr>
      <w:rPr/>
    </w:lvl>
    <w:lvl w:ilvl="7">
      <w:start w:val="1"/>
      <w:isLgl/>
      <w:numFmt w:val="decimal"/>
      <w:lvlText w:val="%1.%2.%3.%4.%5.%6.%7.%8"/>
      <w:lvlJc w:val="start"/>
      <w:pPr>
        <w:tabs>
          <w:tab w:val="num" w:pos="4236"/>
        </w:tabs>
        <w:ind w:start="4236" w:hanging="1440"/>
      </w:pPr>
      <w:rPr/>
    </w:lvl>
    <w:lvl w:ilvl="8">
      <w:start w:val="1"/>
      <w:isLgl/>
      <w:numFmt w:val="decimal"/>
      <w:lvlText w:val="%1.%2.%3.%4.%5.%6.%7.%8.%9"/>
      <w:lvlJc w:val="start"/>
      <w:pPr>
        <w:tabs>
          <w:tab w:val="num" w:pos="4944"/>
        </w:tabs>
        <w:ind w:start="4944" w:hanging="1800"/>
      </w:pPr>
      <w:rPr/>
    </w:lvl>
  </w:abstractNum>
  <w:abstractNum w:abstractNumId="4">
    <w:lvl w:ilvl="0">
      <w:start w:val="1"/>
      <w:numFmt w:val="bullet"/>
      <w:lvlText w:val=""/>
      <w:lvlJc w:val="start"/>
      <w:pPr>
        <w:tabs>
          <w:tab w:val="num" w:pos="1428"/>
        </w:tabs>
        <w:ind w:start="1428" w:hanging="360"/>
      </w:pPr>
      <w:rPr>
        <w:rFonts w:ascii="Wingdings" w:hAnsi="Wingdings" w:cs="Wingdings" w:hint="default"/>
      </w:rPr>
    </w:lvl>
  </w:abstractNum>
  <w:abstractNum w:abstractNumId="5">
    <w:lvl w:ilvl="0">
      <w:start w:val="1"/>
      <w:numFmt w:val="decimal"/>
      <w:lvlText w:val="%1."/>
      <w:lvlJc w:val="start"/>
      <w:pPr>
        <w:tabs>
          <w:tab w:val="num" w:pos="1773"/>
        </w:tabs>
        <w:ind w:start="1773" w:hanging="360"/>
      </w:pPr>
      <w:rPr/>
    </w:lvl>
    <w:lvl w:ilvl="1">
      <w:start w:val="1"/>
      <w:numFmt w:val="upperRoman"/>
      <w:lvlText w:val="%2."/>
      <w:lvlJc w:val="start"/>
      <w:pPr>
        <w:tabs>
          <w:tab w:val="num" w:pos="2853"/>
        </w:tabs>
        <w:ind w:start="2853" w:hanging="720"/>
      </w:pPr>
      <w:rPr/>
    </w:lvl>
    <w:lvl w:ilvl="2">
      <w:start w:val="1"/>
      <w:numFmt w:val="lowerRoman"/>
      <w:lvlText w:val="%3."/>
      <w:lvlJc w:val="end"/>
      <w:pPr>
        <w:tabs>
          <w:tab w:val="num" w:pos="3213"/>
        </w:tabs>
        <w:ind w:start="3213" w:hanging="180"/>
      </w:pPr>
    </w:lvl>
    <w:lvl w:ilvl="3">
      <w:start w:val="1"/>
      <w:numFmt w:val="decimal"/>
      <w:lvlText w:val="%4."/>
      <w:lvlJc w:val="start"/>
      <w:pPr>
        <w:tabs>
          <w:tab w:val="num" w:pos="3933"/>
        </w:tabs>
        <w:ind w:start="3933" w:hanging="360"/>
      </w:pPr>
    </w:lvl>
    <w:lvl w:ilvl="4">
      <w:start w:val="1"/>
      <w:numFmt w:val="lowerLetter"/>
      <w:lvlText w:val="%5."/>
      <w:lvlJc w:val="start"/>
      <w:pPr>
        <w:tabs>
          <w:tab w:val="num" w:pos="4653"/>
        </w:tabs>
        <w:ind w:start="4653" w:hanging="360"/>
      </w:pPr>
    </w:lvl>
    <w:lvl w:ilvl="5">
      <w:start w:val="1"/>
      <w:numFmt w:val="lowerRoman"/>
      <w:lvlText w:val="%6."/>
      <w:lvlJc w:val="end"/>
      <w:pPr>
        <w:tabs>
          <w:tab w:val="num" w:pos="5373"/>
        </w:tabs>
        <w:ind w:start="5373" w:hanging="180"/>
      </w:pPr>
    </w:lvl>
    <w:lvl w:ilvl="6">
      <w:start w:val="1"/>
      <w:numFmt w:val="decimal"/>
      <w:lvlText w:val="%7."/>
      <w:lvlJc w:val="start"/>
      <w:pPr>
        <w:tabs>
          <w:tab w:val="num" w:pos="6093"/>
        </w:tabs>
        <w:ind w:start="6093" w:hanging="360"/>
      </w:pPr>
    </w:lvl>
    <w:lvl w:ilvl="7">
      <w:start w:val="1"/>
      <w:numFmt w:val="lowerLetter"/>
      <w:lvlText w:val="%8."/>
      <w:lvlJc w:val="start"/>
      <w:pPr>
        <w:tabs>
          <w:tab w:val="num" w:pos="6813"/>
        </w:tabs>
        <w:ind w:start="6813" w:hanging="360"/>
      </w:pPr>
    </w:lvl>
    <w:lvl w:ilvl="8">
      <w:start w:val="1"/>
      <w:numFmt w:val="lowerRoman"/>
      <w:lvlText w:val="%9."/>
      <w:lvlJc w:val="end"/>
      <w:pPr>
        <w:tabs>
          <w:tab w:val="num" w:pos="7533"/>
        </w:tabs>
        <w:ind w:start="7533" w:hanging="180"/>
      </w:pPr>
    </w:lvl>
  </w:abstractNum>
  <w:abstractNum w:abstractNumId="6">
    <w:lvl w:ilvl="0">
      <w:start w:val="1"/>
      <w:numFmt w:val="decimal"/>
      <w:lvlText w:val="%1."/>
      <w:lvlJc w:val="start"/>
      <w:pPr>
        <w:tabs>
          <w:tab w:val="num" w:pos="1068"/>
        </w:tabs>
        <w:ind w:start="1068" w:hanging="360"/>
      </w:pPr>
      <w:rPr/>
    </w:lvl>
    <w:lvl w:ilvl="1">
      <w:start w:val="1"/>
      <w:isLgl/>
      <w:numFmt w:val="decimal"/>
      <w:lvlText w:val="%1.%2"/>
      <w:lvlJc w:val="start"/>
      <w:pPr>
        <w:tabs>
          <w:tab w:val="num" w:pos="1128"/>
        </w:tabs>
        <w:ind w:start="1128" w:hanging="420"/>
      </w:pPr>
      <w:rPr/>
    </w:lvl>
    <w:lvl w:ilvl="2">
      <w:start w:val="1"/>
      <w:isLgl/>
      <w:numFmt w:val="decimal"/>
      <w:lvlText w:val="%1.%2.%3"/>
      <w:lvlJc w:val="start"/>
      <w:pPr>
        <w:tabs>
          <w:tab w:val="num" w:pos="1428"/>
        </w:tabs>
        <w:ind w:start="1428" w:hanging="720"/>
      </w:pPr>
      <w:rPr/>
    </w:lvl>
    <w:lvl w:ilvl="3">
      <w:start w:val="1"/>
      <w:isLgl/>
      <w:numFmt w:val="decimal"/>
      <w:lvlText w:val="%1.%2.%3.%4"/>
      <w:lvlJc w:val="start"/>
      <w:pPr>
        <w:tabs>
          <w:tab w:val="num" w:pos="1788"/>
        </w:tabs>
        <w:ind w:start="1788" w:hanging="1080"/>
      </w:pPr>
      <w:rPr/>
    </w:lvl>
    <w:lvl w:ilvl="4">
      <w:start w:val="1"/>
      <w:isLgl/>
      <w:numFmt w:val="decimal"/>
      <w:lvlText w:val="%1.%2.%3.%4.%5"/>
      <w:lvlJc w:val="start"/>
      <w:pPr>
        <w:tabs>
          <w:tab w:val="num" w:pos="1788"/>
        </w:tabs>
        <w:ind w:start="1788" w:hanging="1080"/>
      </w:pPr>
      <w:rPr/>
    </w:lvl>
    <w:lvl w:ilvl="5">
      <w:start w:val="1"/>
      <w:isLgl/>
      <w:numFmt w:val="decimal"/>
      <w:lvlText w:val="%1.%2.%3.%4.%5.%6"/>
      <w:lvlJc w:val="start"/>
      <w:pPr>
        <w:tabs>
          <w:tab w:val="num" w:pos="2148"/>
        </w:tabs>
        <w:ind w:start="2148" w:hanging="1440"/>
      </w:pPr>
      <w:rPr/>
    </w:lvl>
    <w:lvl w:ilvl="6">
      <w:start w:val="1"/>
      <w:isLgl/>
      <w:numFmt w:val="decimal"/>
      <w:lvlText w:val="%1.%2.%3.%4.%5.%6.%7"/>
      <w:lvlJc w:val="start"/>
      <w:pPr>
        <w:tabs>
          <w:tab w:val="num" w:pos="2148"/>
        </w:tabs>
        <w:ind w:start="2148" w:hanging="1440"/>
      </w:pPr>
      <w:rPr/>
    </w:lvl>
    <w:lvl w:ilvl="7">
      <w:start w:val="1"/>
      <w:isLgl/>
      <w:numFmt w:val="decimal"/>
      <w:lvlText w:val="%1.%2.%3.%4.%5.%6.%7.%8"/>
      <w:lvlJc w:val="start"/>
      <w:pPr>
        <w:tabs>
          <w:tab w:val="num" w:pos="2508"/>
        </w:tabs>
        <w:ind w:start="2508" w:hanging="1800"/>
      </w:pPr>
      <w:rPr/>
    </w:lvl>
    <w:lvl w:ilvl="8">
      <w:start w:val="1"/>
      <w:isLgl/>
      <w:numFmt w:val="decimal"/>
      <w:lvlText w:val="%1.%2.%3.%4.%5.%6.%7.%8.%9"/>
      <w:lvlJc w:val="start"/>
      <w:pPr>
        <w:tabs>
          <w:tab w:val="num" w:pos="2868"/>
        </w:tabs>
        <w:ind w:start="2868"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6"/>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de-DE"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ind w:hanging="0" w:start="2136" w:end="0"/>
      <w:outlineLvl w:val="1"/>
    </w:pPr>
    <w:rPr>
      <w:sz w:val="28"/>
      <w:lang w:val="en-GB"/>
    </w:rPr>
  </w:style>
  <w:style w:type="paragraph" w:styleId="Heading3">
    <w:name w:val="heading 3"/>
    <w:basedOn w:val="Normal"/>
    <w:next w:val="Normal"/>
    <w:qFormat/>
    <w:pPr>
      <w:keepNext w:val="true"/>
      <w:numPr>
        <w:ilvl w:val="2"/>
        <w:numId w:val="1"/>
      </w:numPr>
      <w:ind w:hanging="0" w:start="708" w:end="0"/>
      <w:outlineLvl w:val="2"/>
    </w:pPr>
    <w:rPr>
      <w:sz w:val="28"/>
      <w:lang w:val="en-GB"/>
    </w:rPr>
  </w:style>
  <w:style w:type="paragraph" w:styleId="Heading4">
    <w:name w:val="heading 4"/>
    <w:basedOn w:val="Normal"/>
    <w:next w:val="Normal"/>
    <w:qFormat/>
    <w:pPr>
      <w:keepNext w:val="true"/>
      <w:numPr>
        <w:ilvl w:val="3"/>
        <w:numId w:val="1"/>
      </w:numPr>
      <w:ind w:hanging="0" w:start="708" w:end="0"/>
      <w:outlineLvl w:val="3"/>
    </w:pPr>
    <w:rPr>
      <w:b/>
      <w:bCs/>
      <w:sz w:val="28"/>
      <w:lang w:val="en-GB"/>
    </w:rPr>
  </w:style>
  <w:style w:type="character" w:styleId="WW8Num1z0">
    <w:name w:val="WW8Num1z0"/>
    <w:qFormat/>
    <w:rPr/>
  </w:style>
  <w:style w:type="character" w:styleId="WW8Num2z0">
    <w:name w:val="WW8Num2z0"/>
    <w:qFormat/>
    <w:rPr>
      <w:u w:val="single"/>
    </w:rPr>
  </w:style>
  <w:style w:type="character" w:styleId="WW8Num2z1">
    <w:name w:val="WW8Num2z1"/>
    <w:qFormat/>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08" w:end="0"/>
    </w:pPr>
    <w:rPr>
      <w:lang w:val="en-GB"/>
    </w:rPr>
  </w:style>
  <w:style w:type="paragraph" w:styleId="BodyTextIndent2">
    <w:name w:val="Body Text Indent 2"/>
    <w:basedOn w:val="Normal"/>
    <w:qFormat/>
    <w:pPr>
      <w:ind w:hanging="0" w:start="708" w:end="0"/>
    </w:pPr>
    <w:rPr>
      <w:b/>
      <w:bCs/>
      <w:sz w:val="28"/>
      <w:lang w:val="en-GB"/>
    </w:rPr>
  </w:style>
  <w:style w:type="paragraph" w:styleId="BodyTextIndent3">
    <w:name w:val="Body Text Indent 3"/>
    <w:basedOn w:val="Normal"/>
    <w:qFormat/>
    <w:pPr>
      <w:ind w:hanging="0" w:start="2541" w:end="0"/>
    </w:pPr>
    <w:rPr>
      <w:sz w:val="28"/>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2001-04-05T05:25:00Z</dcterms:created>
  <dc:creator>Büro</dc:creator>
  <dc:description/>
  <dc:language>en-CA</dc:language>
  <cp:lastModifiedBy>cevans1</cp:lastModifiedBy>
  <cp:lastPrinted>2001-03-05T15:26:00Z</cp:lastPrinted>
  <dcterms:modified xsi:type="dcterms:W3CDTF">2001-04-05T05:25:00Z</dcterms:modified>
  <cp:revision>2</cp:revision>
  <dc:subject/>
  <dc:title>BUSINESS PLAN ewz-Enron Commercial Joint Venture- ENRON internal</dc:title>
</cp:coreProperties>
</file>