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GoudyTrajanBold" w:hAnsi="GoudyTrajanBold"/>
          <w:sz w:val="24"/>
          <w:lang w:val="en-CA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SEQ CHAPTER \* ARABIC </w:instrText>
      </w:r>
      <w:r>
        <w:rPr>
          <w:sz w:val="24"/>
        </w:rPr>
        <w:fldChar w:fldCharType="separate"/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rFonts w:ascii="GoudyTrajanBold" w:hAnsi="GoudyTrajanBold"/>
          <w:sz w:val="30"/>
        </w:rPr>
        <w:t>AN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1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TrajanBold" w:hAnsi="GoudyTrajanBold"/>
          <w:sz w:val="30"/>
        </w:rPr>
        <w:t>DR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1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TrajanBold" w:hAnsi="GoudyTrajanBold"/>
          <w:sz w:val="30"/>
        </w:rPr>
        <w:t xml:space="preserve">EwS 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0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OlSt BT" w:hAnsi="GoudyOlSt BT"/>
          <w:sz w:val="30"/>
        </w:rPr>
        <w:t>&amp;</w:t>
      </w:r>
      <w:r>
        <w:fldChar w:fldCharType="begin"/>
      </w:r>
      <w:r>
        <w:rPr>
          <w:sz w:val="30"/>
          <w:rFonts w:ascii="GoudyOlSt BT" w:hAnsi="GoudyOlSt BT"/>
        </w:rPr>
        <w:instrText xml:space="preserve">ADVANCE \l 1</w:instrText>
      </w:r>
      <w:r>
        <w:rPr>
          <w:rFonts w:ascii="GoudyOlSt BT" w:hAnsi="GoudyOlSt BT"/>
          <w:sz w:val="30"/>
        </w:rPr>
      </w:r>
      <w:r>
        <w:rPr>
          <w:sz w:val="30"/>
          <w:rFonts w:ascii="GoudyOlSt BT" w:hAnsi="GoudyOlSt BT"/>
        </w:rPr>
        <w:fldChar w:fldCharType="separate"/>
      </w:r>
      <w:r>
        <w:rPr>
          <w:rFonts w:ascii="GoudyOlSt BT" w:hAnsi="GoudyOlSt BT"/>
          <w:sz w:val="30"/>
        </w:rPr>
      </w:r>
      <w:r>
        <w:rPr>
          <w:rFonts w:ascii="GoudyOlSt BT" w:hAnsi="GoudyOlSt BT"/>
          <w:sz w:val="30"/>
        </w:rPr>
      </w:r>
      <w:r>
        <w:rPr>
          <w:sz w:val="30"/>
          <w:rFonts w:ascii="GoudyOlSt BT" w:hAnsi="GoudyOlSt BT"/>
        </w:rPr>
        <w:fldChar w:fldCharType="end"/>
      </w:r>
      <w:r>
        <w:rPr>
          <w:rFonts w:ascii="GoudyTrajanBold" w:hAnsi="GoudyTrajanBold"/>
          <w:sz w:val="30"/>
        </w:rPr>
        <w:t xml:space="preserve"> KU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0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TrajanBold" w:hAnsi="GoudyTrajanBold"/>
          <w:sz w:val="30"/>
        </w:rPr>
        <w:t>R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0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TrajanBold" w:hAnsi="GoudyTrajanBold"/>
          <w:sz w:val="30"/>
        </w:rPr>
        <w:t>TH L.L.P</w:t>
      </w:r>
      <w:r>
        <w:fldChar w:fldCharType="begin"/>
      </w:r>
      <w:r>
        <w:rPr>
          <w:sz w:val="30"/>
          <w:rFonts w:ascii="GoudyTrajanBold" w:hAnsi="GoudyTrajanBold"/>
        </w:rPr>
        <w:instrText xml:space="preserve">ADVANCE \l 2</w:instrText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separate"/>
      </w:r>
      <w:r>
        <w:rPr>
          <w:rFonts w:ascii="GoudyTrajanBold" w:hAnsi="GoudyTrajanBold"/>
          <w:sz w:val="30"/>
        </w:rPr>
      </w:r>
      <w:r>
        <w:rPr>
          <w:rFonts w:ascii="GoudyTrajanBold" w:hAnsi="GoudyTrajanBold"/>
          <w:sz w:val="30"/>
        </w:rPr>
      </w:r>
      <w:r>
        <w:rPr>
          <w:sz w:val="30"/>
          <w:rFonts w:ascii="GoudyTrajanBold" w:hAnsi="GoudyTrajanBold"/>
        </w:rPr>
        <w:fldChar w:fldCharType="end"/>
      </w:r>
      <w:r>
        <w:rPr>
          <w:rFonts w:ascii="GoudyTrajanBold" w:hAnsi="GoudyTrajanBold"/>
          <w:sz w:val="30"/>
        </w:rPr>
        <w:t>.</w:t>
      </w:r>
    </w:p>
    <w:p>
      <w:pPr>
        <w:pStyle w:val="Normal"/>
        <w:bidi w:val="0"/>
        <w:jc w:val="center"/>
        <w:rPr>
          <w:rFonts w:ascii="GoudyTrajanBold" w:hAnsi="GoudyTrajanBold"/>
          <w:sz w:val="30"/>
        </w:rPr>
      </w:pPr>
      <w:r>
        <w:rPr>
          <w:rFonts w:ascii="GoudyTrajanBold" w:hAnsi="GoudyTrajanBold"/>
          <w:sz w:val="14"/>
        </w:rPr>
        <w:t>ATTORNEY</w:t>
      </w:r>
      <w:r>
        <w:fldChar w:fldCharType="begin"/>
      </w:r>
      <w:r>
        <w:rPr>
          <w:sz w:val="14"/>
          <w:rFonts w:ascii="GoudyTrajanBold" w:hAnsi="GoudyTrajanBold"/>
        </w:rPr>
        <w:instrText xml:space="preserve">ADVANCE \r 0</w:instrText>
      </w:r>
      <w:r>
        <w:rPr>
          <w:rFonts w:ascii="GoudyTrajanBold" w:hAnsi="GoudyTrajanBold"/>
          <w:sz w:val="14"/>
        </w:rPr>
      </w:r>
      <w:r>
        <w:rPr>
          <w:sz w:val="14"/>
          <w:rFonts w:ascii="GoudyTrajanBold" w:hAnsi="GoudyTrajanBold"/>
        </w:rPr>
        <w:fldChar w:fldCharType="separate"/>
      </w:r>
      <w:r>
        <w:rPr>
          <w:rFonts w:ascii="GoudyTrajanBold" w:hAnsi="GoudyTrajanBold"/>
          <w:sz w:val="14"/>
        </w:rPr>
      </w:r>
      <w:r>
        <w:rPr>
          <w:rFonts w:ascii="GoudyTrajanBold" w:hAnsi="GoudyTrajanBold"/>
          <w:sz w:val="14"/>
        </w:rPr>
      </w:r>
      <w:r>
        <w:rPr>
          <w:sz w:val="14"/>
          <w:rFonts w:ascii="GoudyTrajanBold" w:hAnsi="GoudyTrajanBold"/>
        </w:rPr>
        <w:fldChar w:fldCharType="end"/>
      </w:r>
      <w:r>
        <w:rPr>
          <w:rFonts w:ascii="GoudyTrajanBold" w:hAnsi="GoudyTrajanBold"/>
          <w:sz w:val="14"/>
        </w:rPr>
        <w:t>S</w:t>
      </w:r>
    </w:p>
    <w:p>
      <w:pPr>
        <w:pStyle w:val="Normal"/>
        <w:bidi w:val="0"/>
        <w:jc w:val="start"/>
        <w:rPr>
          <w:rFonts w:ascii="GoudyTrajanBold" w:hAnsi="GoudyTrajanBold"/>
          <w:sz w:val="10"/>
        </w:rPr>
      </w:pPr>
      <w:r>
        <w:rPr>
          <w:rFonts w:ascii="GoudyTrajanBold" w:hAnsi="GoudyTrajanBold"/>
          <w:sz w:val="10"/>
        </w:rPr>
      </w:r>
    </w:p>
    <w:p>
      <w:pPr>
        <w:pStyle w:val="Normal"/>
        <w:bidi w:val="0"/>
        <w:jc w:val="center"/>
        <w:rPr>
          <w:rFonts w:ascii="GoudyTrajanRegular" w:hAnsi="GoudyTrajanRegular"/>
          <w:sz w:val="13"/>
        </w:rPr>
      </w:pPr>
      <w:r>
        <w:rPr>
          <w:rFonts w:ascii="GoudyOlSt BT" w:hAnsi="GoudyOlSt BT"/>
          <w:sz w:val="13"/>
        </w:rPr>
        <w:t>1701</w:t>
      </w:r>
      <w:r>
        <w:rPr>
          <w:rFonts w:ascii="GoudyTrajanRegular" w:hAnsi="GoudyTrajanRegular"/>
          <w:sz w:val="13"/>
        </w:rPr>
        <w:t xml:space="preserve"> </w:t>
      </w:r>
      <w:r>
        <w:fldChar w:fldCharType="begin"/>
      </w:r>
      <w:r>
        <w:rPr>
          <w:sz w:val="13"/>
          <w:rFonts w:ascii="GoudyTrajanRegular" w:hAnsi="GoudyTrajanRegular"/>
        </w:rPr>
        <w:instrText xml:space="preserve">ADVANCE \r 0</w:instrText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separate"/>
      </w:r>
      <w:r>
        <w:rPr>
          <w:rFonts w:ascii="GoudyTrajanRegular" w:hAnsi="GoudyTrajanRegular"/>
          <w:sz w:val="13"/>
        </w:rPr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end"/>
      </w:r>
      <w:r>
        <w:rPr>
          <w:rFonts w:ascii="GoudyTrajanRegular" w:hAnsi="GoudyTrajanRegular"/>
          <w:sz w:val="13"/>
        </w:rPr>
        <w:t xml:space="preserve">PENNSYLVANIA AVENUE, </w:t>
      </w:r>
      <w:r>
        <w:fldChar w:fldCharType="begin"/>
      </w:r>
      <w:r>
        <w:rPr>
          <w:sz w:val="13"/>
          <w:rFonts w:ascii="GoudyTrajanRegular" w:hAnsi="GoudyTrajanRegular"/>
        </w:rPr>
        <w:instrText xml:space="preserve">ADVANCE \r 0</w:instrText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separate"/>
      </w:r>
      <w:r>
        <w:rPr>
          <w:rFonts w:ascii="GoudyTrajanRegular" w:hAnsi="GoudyTrajanRegular"/>
          <w:sz w:val="13"/>
        </w:rPr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end"/>
      </w:r>
      <w:r>
        <w:rPr>
          <w:rFonts w:ascii="GoudyTrajanRegular" w:hAnsi="GoudyTrajanRegular"/>
          <w:sz w:val="13"/>
        </w:rPr>
        <w:t>suite</w:t>
      </w:r>
      <w:r>
        <w:fldChar w:fldCharType="begin"/>
      </w:r>
      <w:r>
        <w:rPr>
          <w:sz w:val="13"/>
          <w:rFonts w:ascii="GoudyTrajanRegular" w:hAnsi="GoudyTrajanRegular"/>
        </w:rPr>
        <w:instrText xml:space="preserve">ADVANCE \r 0</w:instrText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separate"/>
      </w:r>
      <w:r>
        <w:rPr>
          <w:rFonts w:ascii="GoudyTrajanRegular" w:hAnsi="GoudyTrajanRegular"/>
          <w:sz w:val="13"/>
        </w:rPr>
      </w:r>
      <w:r>
        <w:rPr>
          <w:rFonts w:ascii="GoudyTrajanRegular" w:hAnsi="GoudyTrajanRegular"/>
          <w:sz w:val="13"/>
        </w:rPr>
      </w:r>
      <w:r>
        <w:rPr>
          <w:sz w:val="13"/>
          <w:rFonts w:ascii="GoudyTrajanRegular" w:hAnsi="GoudyTrajanRegular"/>
        </w:rPr>
        <w:fldChar w:fldCharType="end"/>
      </w:r>
      <w:r>
        <w:rPr>
          <w:rFonts w:ascii="GoudyTrajanRegular" w:hAnsi="GoudyTrajanRegular"/>
          <w:sz w:val="13"/>
        </w:rPr>
        <w:t xml:space="preserve"> 300</w:t>
      </w:r>
    </w:p>
    <w:p>
      <w:pPr>
        <w:pStyle w:val="Normal"/>
        <w:bidi w:val="0"/>
        <w:jc w:val="center"/>
        <w:rPr>
          <w:rFonts w:ascii="GoudyTrajanBold" w:hAnsi="GoudyTrajanBold"/>
          <w:sz w:val="30"/>
        </w:rPr>
      </w:pPr>
      <w:r>
        <w:rPr>
          <w:rFonts w:ascii="GoudyTrajanRegular" w:hAnsi="GoudyTrajanRegular"/>
          <w:sz w:val="13"/>
        </w:rPr>
        <w:t>WASHINGTON, D.C.    20006-5805</w:t>
      </w:r>
    </w:p>
    <w:p>
      <w:pPr>
        <w:pStyle w:val="Normal"/>
        <w:bidi w:val="0"/>
        <w:jc w:val="both"/>
        <w:rPr>
          <w:rFonts w:ascii="GoudyTrajanBold" w:hAnsi="GoudyTrajanBold"/>
          <w:sz w:val="30"/>
        </w:rPr>
      </w:pPr>
      <w:r>
        <w:rPr>
          <w:rFonts w:ascii="GoudyTrajanBold" w:hAnsi="GoudyTrajanBold"/>
          <w:sz w:val="30"/>
        </w:rPr>
      </w:r>
    </w:p>
    <w:p>
      <w:pPr>
        <w:pStyle w:val="Normal"/>
        <w:bidi w:val="0"/>
        <w:jc w:val="center"/>
        <w:rPr>
          <w:rFonts w:ascii="EngraversGothic BT" w:hAnsi="EngraversGothic BT"/>
          <w:sz w:val="24"/>
        </w:rPr>
      </w:pPr>
      <w:r>
        <w:rPr>
          <w:rFonts w:ascii="EngraversGothic BT" w:hAnsi="EngraversGothic BT"/>
          <w:sz w:val="30"/>
        </w:rPr>
        <w:t>memorandum</w:t>
      </w:r>
    </w:p>
    <w:p>
      <w:pPr>
        <w:pStyle w:val="Normal"/>
        <w:bidi w:val="0"/>
        <w:jc w:val="both"/>
        <w:rPr>
          <w:rFonts w:ascii="EngraversGothic BT" w:hAnsi="EngraversGothic BT"/>
          <w:sz w:val="24"/>
        </w:rPr>
      </w:pPr>
      <w:r>
        <w:rPr>
          <w:rFonts w:ascii="EngraversGothic BT" w:hAnsi="EngraversGothic BT"/>
          <w:sz w:val="24"/>
        </w:rPr>
      </w:r>
    </w:p>
    <w:p>
      <w:pPr>
        <w:pStyle w:val="Normal"/>
        <w:bidi w:val="0"/>
        <w:jc w:val="both"/>
        <w:rPr>
          <w:rFonts w:ascii="EngraversGothic BT" w:hAnsi="EngraversGothic BT"/>
          <w:sz w:val="24"/>
        </w:rPr>
      </w:pPr>
      <w:r>
        <w:rPr>
          <w:rFonts w:ascii="EngraversGothic BT" w:hAnsi="EngraversGothic BT"/>
          <w:sz w:val="24"/>
        </w:rPr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39"/>
        <w:gridCol w:w="7920"/>
      </w:tblGrid>
      <w:tr>
        <w:trPr>
          <w:cantSplit w:val="true"/>
        </w:trPr>
        <w:tc>
          <w:tcPr>
            <w:tcW w:w="1439" w:type="dxa"/>
            <w:tcBorders>
              <w:top w:val="doub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rFonts w:ascii="EngraversGothic BT" w:hAnsi="EngraversGothic BT"/>
                <w:sz w:val="24"/>
              </w:rPr>
              <w:t>TO:</w:t>
            </w:r>
          </w:p>
        </w:tc>
        <w:tc>
          <w:tcPr>
            <w:tcW w:w="7920" w:type="dxa"/>
            <w:tcBorders>
              <w:top w:val="doub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sz w:val="24"/>
              </w:rPr>
              <w:t>Angela Davis, Esquire</w:t>
            </w:r>
          </w:p>
        </w:tc>
      </w:tr>
      <w:tr>
        <w:trPr>
          <w:cantSplit w:val="true"/>
        </w:trPr>
        <w:tc>
          <w:tcPr>
            <w:tcW w:w="143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rFonts w:ascii="EngraversGothic BT" w:hAnsi="EngraversGothic BT"/>
                <w:sz w:val="24"/>
              </w:rPr>
              <w:t>FROM:</w:t>
            </w:r>
          </w:p>
        </w:tc>
        <w:tc>
          <w:tcPr>
            <w:tcW w:w="79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sz w:val="24"/>
              </w:rPr>
              <w:t>Thomas R. Kline</w:t>
            </w:r>
          </w:p>
        </w:tc>
      </w:tr>
      <w:tr>
        <w:trPr>
          <w:cantSplit w:val="true"/>
        </w:trPr>
        <w:tc>
          <w:tcPr>
            <w:tcW w:w="143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rFonts w:ascii="EngraversGothic BT" w:hAnsi="EngraversGothic BT"/>
                <w:sz w:val="24"/>
              </w:rPr>
              <w:t>DATE:</w:t>
            </w:r>
          </w:p>
        </w:tc>
        <w:tc>
          <w:tcPr>
            <w:tcW w:w="79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sz w:val="24"/>
              </w:rPr>
              <w:t>July 4, 2001</w:t>
            </w:r>
          </w:p>
        </w:tc>
      </w:tr>
      <w:tr>
        <w:trPr>
          <w:cantSplit w:val="true"/>
        </w:trPr>
        <w:tc>
          <w:tcPr>
            <w:tcW w:w="1439" w:type="dxa"/>
            <w:tcBorders>
              <w:bottom w:val="doub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rFonts w:ascii="EngraversGothic BT" w:hAnsi="EngraversGothic BT"/>
                <w:sz w:val="24"/>
              </w:rPr>
              <w:t>SUBJECT:</w:t>
            </w:r>
          </w:p>
        </w:tc>
        <w:tc>
          <w:tcPr>
            <w:tcW w:w="7920" w:type="dxa"/>
            <w:tcBorders>
              <w:bottom w:val="doub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105" w:after="57"/>
              <w:ind w:hanging="0" w:start="0" w:end="0"/>
              <w:jc w:val="start"/>
              <w:rPr/>
            </w:pPr>
            <w:r>
              <w:rPr>
                <w:sz w:val="24"/>
              </w:rPr>
              <w:t>Key BNYCP Witnesses</w:t>
            </w:r>
          </w:p>
        </w:tc>
      </w:tr>
    </w:tbl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bookmarkStart w:id="0" w:name="Start_32_Memo_32_Here"/>
      <w:bookmarkEnd w:id="0"/>
      <w:r>
        <w:rPr>
          <w:sz w:val="24"/>
        </w:rPr>
        <w:tab/>
        <w:t>It was earlier agreed that we would attempt to identify the critical decision-makers and other witnesses that BNYCP and its partners would be principally relying on in any trial of the PMNC litigation. Based on my discussions with counsel for BNYCP, I offer the following names: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Vito L. Elefante,</w:t>
        <w:tab/>
        <w:t>Project Manager for BNYCP from October 1993 through April 1995.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ab/>
        <w:tab/>
        <w:tab/>
        <w:t>Senior Vice President of York Research Corporation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Robert C. Paladino,</w:t>
        <w:tab/>
        <w:t>Vice President of B-41 Management Corp., General Partner of B-41 Associates, L.P.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ab/>
        <w:tab/>
        <w:tab/>
        <w:t>Executive Vice President of York Research Corporation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Georgia R. Nelson,</w:t>
        <w:tab/>
        <w:t>President of Mission Energy New York, Inc.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ab/>
        <w:tab/>
        <w:tab/>
        <w:t>Project Manager, BNYCP, L.P.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James P. Sellers</w:t>
        <w:tab/>
        <w:t>Senior Project Manager, BYNCP, L.P.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ab/>
        <w:tab/>
        <w:tab/>
        <w:t>Identified by PMNC as participating in meetings concerning change orders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Thomas Reed</w:t>
        <w:tab/>
        <w:tab/>
        <w:t>Project Manager, Start-up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ab/>
        <w:tab/>
        <w:tab/>
        <w:t>Mission Energy New York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Dencil Long</w:t>
        <w:tab/>
        <w:tab/>
        <w:t>Head of Construction Completion Group, BYNCP, L.P&gt;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Edward P. Hopkins</w:t>
        <w:tab/>
        <w:t>Project Manager, BNYCP, L.P.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Robert Bitteker</w:t>
        <w:tab/>
        <w:t>BNYCP, L.P.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  <w:t>possibly:</w:t>
      </w:r>
    </w:p>
    <w:p>
      <w:pPr>
        <w:pStyle w:val="Normal"/>
        <w:bidi w:val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</w:tabs>
        <w:bidi w:val="0"/>
        <w:ind w:hanging="2160" w:start="2160"/>
        <w:jc w:val="both"/>
        <w:rPr>
          <w:sz w:val="24"/>
        </w:rPr>
      </w:pPr>
      <w:r>
        <w:rPr>
          <w:sz w:val="24"/>
        </w:rPr>
        <w:t>Richard Nerzig</w:t>
        <w:tab/>
        <w:t>Change Order Coordinator, BNYCP, L.P.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1440" w:top="1999" w:footer="1440" w:bottom="149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oudyTrajanBold">
    <w:charset w:val="01" w:characterSet="utf-8"/>
    <w:family w:val="roman"/>
    <w:pitch w:val="variable"/>
  </w:font>
  <w:font w:name="GoudyOlSt BT">
    <w:charset w:val="01" w:characterSet="utf-8"/>
    <w:family w:val="roman"/>
    <w:pitch w:val="variable"/>
  </w:font>
  <w:font w:name="GoudyTrajanRegular">
    <w:charset w:val="01" w:characterSet="utf-8"/>
    <w:family w:val="roman"/>
    <w:pitch w:val="variable"/>
  </w:font>
  <w:font w:name="EngraversGothic BT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both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margin">
                <wp:posOffset>0</wp:posOffset>
              </wp:positionV>
              <wp:extent cx="177165" cy="175260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16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bidi w:val="0"/>
                            <w:jc w:val="star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3.95pt;height:13.8pt;mso-wrap-distance-left:0pt;mso-wrap-distance-right:0pt;mso-wrap-distance-top:0pt;mso-wrap-distance-bottom:0pt;margin-top:0pt;mso-position-vertical-relative:margin;margin-left:227.0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bidi w:val="0"/>
                      <w:jc w:val="star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bidi w:val="0"/>
      <w:jc w:val="both"/>
      <w:rPr>
        <w:sz w:val="18"/>
      </w:rPr>
    </w:pPr>
    <w:r>
      <w:rPr>
        <w:sz w:val="18"/>
      </w:rPr>
      <w:t>WAS:88009.1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jc w:val="center"/>
      <w:rPr>
        <w:rFonts w:ascii="EngraversGothic BT" w:hAnsi="EngraversGothic BT"/>
        <w:spacing w:val="15"/>
        <w:sz w:val="24"/>
      </w:rPr>
    </w:pPr>
    <w:r>
      <w:rPr>
        <w:rFonts w:ascii="EngraversGothic BT" w:hAnsi="EngraversGothic BT"/>
        <w:spacing w:val="15"/>
        <w:sz w:val="24"/>
      </w:rPr>
      <w:t>Andrews &amp; Kurth</w:t>
    </w:r>
  </w:p>
  <w:p>
    <w:pPr>
      <w:pStyle w:val="Normal"/>
      <w:bidi w:val="0"/>
      <w:jc w:val="center"/>
      <w:rPr>
        <w:rFonts w:ascii="EngraversGothic BT" w:hAnsi="EngraversGothic BT"/>
        <w:spacing w:val="15"/>
        <w:sz w:val="24"/>
      </w:rPr>
    </w:pPr>
    <w:r>
      <w:rPr>
        <w:rFonts w:ascii="EngraversGothic BT" w:hAnsi="EngraversGothic BT"/>
        <w:spacing w:val="15"/>
        <w:sz w:val="24"/>
      </w:rPr>
      <w:t>l.l.p.</w:t>
    </w:r>
  </w:p>
  <w:p>
    <w:pPr>
      <w:pStyle w:val="Normal"/>
      <w:bidi w:val="0"/>
      <w:jc w:val="center"/>
      <w:rPr>
        <w:sz w:val="24"/>
      </w:rPr>
    </w:pPr>
    <w:r>
      <w:rPr>
        <w:sz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GoudyTrajanBold" w:cs="GoudyOlSt BT"/>
      <w:color w:val="auto"/>
      <w:kern w:val="2"/>
      <w:sz w:val="20"/>
      <w:szCs w:val="24"/>
      <w:lang w:val="en-US" w:eastAsia="zh-CN" w:bidi="hi-IN"/>
    </w:rPr>
  </w:style>
  <w:style w:type="character" w:styleId="DefaultPara">
    <w:name w:val="Default Para"/>
    <w:qFormat/>
    <w:rPr/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26">
    <w:name w:val="_26"/>
    <w:qFormat/>
    <w:pPr>
      <w:widowControl w:val="false"/>
      <w:bidi w:val="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5">
    <w:name w:val="_25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14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4">
    <w:name w:val="_24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1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3">
    <w:name w:val="_23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2">
    <w:name w:val="_22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360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1">
    <w:name w:val="_21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432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0">
    <w:name w:val="_20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0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9">
    <w:name w:val="_19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7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8">
    <w:name w:val="_18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</w:tabs>
      <w:bidi w:val="0"/>
      <w:ind w:hanging="720" w:start="64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7">
    <w:name w:val="_17"/>
    <w:qFormat/>
    <w:pPr>
      <w:widowControl w:val="false"/>
      <w:bidi w:val="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6">
    <w:name w:val="_16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14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5">
    <w:name w:val="_15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1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4">
    <w:name w:val="_14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3">
    <w:name w:val="_13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360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2">
    <w:name w:val="_12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432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1">
    <w:name w:val="_11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0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0">
    <w:name w:val="_10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7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9">
    <w:name w:val="_9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</w:tabs>
      <w:bidi w:val="0"/>
      <w:ind w:hanging="720" w:start="64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8">
    <w:name w:val="_8"/>
    <w:qFormat/>
    <w:pPr>
      <w:widowControl w:val="false"/>
      <w:bidi w:val="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7">
    <w:name w:val="_7"/>
    <w:qFormat/>
    <w:pPr>
      <w:widowControl w:val="false"/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14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6">
    <w:name w:val="_6"/>
    <w:qFormat/>
    <w:pPr>
      <w:widowControl w:val="false"/>
      <w:tabs>
        <w:tab w:val="clear" w:pos="720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1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5">
    <w:name w:val="_5"/>
    <w:qFormat/>
    <w:pPr>
      <w:widowControl w:val="false"/>
      <w:tabs>
        <w:tab w:val="clear" w:pos="720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28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4">
    <w:name w:val="_4"/>
    <w:qFormat/>
    <w:pPr>
      <w:widowControl w:val="false"/>
      <w:tabs>
        <w:tab w:val="clear" w:pos="720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360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3">
    <w:name w:val="_3"/>
    <w:qFormat/>
    <w:pPr>
      <w:widowControl w:val="false"/>
      <w:tabs>
        <w:tab w:val="clear" w:pos="720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432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2">
    <w:name w:val="_2"/>
    <w:qFormat/>
    <w:pPr>
      <w:widowControl w:val="false"/>
      <w:tabs>
        <w:tab w:val="clear" w:pos="720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04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1">
    <w:name w:val="_1"/>
    <w:qFormat/>
    <w:pPr>
      <w:widowControl w:val="false"/>
      <w:tabs>
        <w:tab w:val="clear" w:pos="720"/>
        <w:tab w:val="left" w:pos="5760" w:leader="none"/>
        <w:tab w:val="left" w:pos="6480" w:leader="none"/>
        <w:tab w:val="left" w:pos="7200" w:leader="none"/>
        <w:tab w:val="left" w:pos="7920" w:leader="none"/>
      </w:tabs>
      <w:bidi w:val="0"/>
      <w:ind w:hanging="720" w:start="576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Style14">
    <w:name w:val="_"/>
    <w:qFormat/>
    <w:pPr>
      <w:widowControl w:val="false"/>
      <w:tabs>
        <w:tab w:val="clear" w:pos="720"/>
        <w:tab w:val="left" w:pos="6480" w:leader="none"/>
        <w:tab w:val="left" w:pos="7200" w:leader="none"/>
        <w:tab w:val="left" w:pos="7920" w:leader="none"/>
      </w:tabs>
      <w:bidi w:val="0"/>
      <w:ind w:hanging="720" w:start="6480"/>
      <w:jc w:val="both"/>
    </w:pPr>
    <w:rPr>
      <w:rFonts w:ascii="Times New Roman" w:hAnsi="Times New Roman" w:eastAsia="GoudyTrajanBold" w:cs="GoudyOlSt BT"/>
      <w:color w:val="auto"/>
      <w:kern w:val="2"/>
      <w:sz w:val="24"/>
      <w:szCs w:val="24"/>
      <w:lang w:val="en-US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