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 xml:space="preserve">Re:    CA Energy Development </w:t>
      </w:r>
      <w:r>
        <w:rPr>
          <w:strike/>
          <w:sz w:val="22"/>
        </w:rPr>
        <w:t>I</w:t>
      </w:r>
      <w:r>
        <w:rPr>
          <w:sz w:val="22"/>
        </w:rPr>
        <w:t xml:space="preserve"> </w:t>
      </w:r>
      <w:r>
        <w:rPr>
          <w:b/>
          <w:sz w:val="22"/>
          <w:u w:val="double"/>
        </w:rPr>
        <w:t>II</w:t>
      </w:r>
      <w:r>
        <w:rPr>
          <w:sz w:val="22"/>
        </w:rPr>
        <w:t>, LLC</w:t>
      </w:r>
    </w:p>
    <w:p>
      <w:pPr>
        <w:pStyle w:val="Normal"/>
        <w:bidi w:val="0"/>
        <w:ind w:firstLine="720"/>
        <w:jc w:val="both"/>
        <w:rPr>
          <w:sz w:val="22"/>
        </w:rPr>
      </w:pPr>
      <w:r>
        <w:rPr>
          <w:sz w:val="22"/>
        </w:rPr>
        <w:t xml:space="preserve">                </w:t>
      </w:r>
      <w:r>
        <w:rPr>
          <w:sz w:val="22"/>
        </w:rPr>
        <w:t xml:space="preserve">Letter Agreement for </w:t>
      </w:r>
      <w:r>
        <w:rPr>
          <w:strike/>
          <w:sz w:val="22"/>
        </w:rPr>
        <w:t>LM6000 Enhanced SPRINT Dual-fuel Combustion Turbine Generator Set</w:t>
      </w:r>
      <w:r>
        <w:rPr>
          <w:sz w:val="22"/>
        </w:rPr>
        <w:t xml:space="preserve"> </w:t>
      </w:r>
      <w:r>
        <w:rPr>
          <w:b/>
          <w:sz w:val="22"/>
          <w:u w:val="double"/>
        </w:rPr>
        <w:t>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r>
      <w:r>
        <w:rPr>
          <w:b/>
          <w:strike/>
          <w:sz w:val="22"/>
        </w:rPr>
        <w:t>Electric Turbine</w:t>
      </w:r>
      <w:r>
        <w:rPr>
          <w:b/>
          <w:sz w:val="22"/>
        </w:rPr>
        <w:t xml:space="preserve"> Generator </w:t>
      </w:r>
      <w:r>
        <w:rPr>
          <w:b/>
          <w:strike/>
          <w:sz w:val="22"/>
        </w:rPr>
        <w:t>Set</w:t>
      </w:r>
      <w:r>
        <w:rPr>
          <w:b/>
          <w:sz w:val="22"/>
        </w:rPr>
        <w:t xml:space="preserve"> </w:t>
      </w:r>
      <w:r>
        <w:rPr>
          <w:b/>
          <w:sz w:val="22"/>
          <w:u w:val="double"/>
        </w:rPr>
        <w:t>Step-up Transformer</w:t>
      </w:r>
      <w:r>
        <w:rPr>
          <w:b/>
          <w:sz w:val="22"/>
        </w:rPr>
        <w:t xml:space="preserve">.    </w:t>
      </w:r>
      <w:r>
        <w:rPr>
          <w:sz w:val="22"/>
        </w:rPr>
        <w:t xml:space="preserve">Each of ENA and TEH is interested in acquiring, owning, operating, administering, maintaining, modifying, financing, disposing of and otherwise dealing with one (1) </w:t>
      </w:r>
      <w:r>
        <w:rPr>
          <w:strike/>
          <w:sz w:val="22"/>
        </w:rPr>
        <w:t>LM6000 Enhanced Sprint dual-fuel combustion turbine generator set</w:t>
      </w:r>
      <w:r>
        <w:rPr>
          <w:sz w:val="22"/>
        </w:rPr>
        <w:t xml:space="preserve"> </w:t>
      </w:r>
      <w:r>
        <w:rPr>
          <w:b/>
          <w:sz w:val="22"/>
          <w:u w:val="double"/>
        </w:rPr>
        <w:t>generator step-up (13.8kV x 115kV/230kV) transformer identified as LNL-9517-1</w:t>
      </w:r>
      <w:r>
        <w:rPr>
          <w:sz w:val="22"/>
        </w:rPr>
        <w:t xml:space="preserve"> (the “</w:t>
      </w:r>
      <w:r>
        <w:rPr>
          <w:sz w:val="22"/>
          <w:u w:val="single"/>
        </w:rPr>
        <w:t>Subject Unit</w:t>
      </w:r>
      <w:r>
        <w:rPr>
          <w:sz w:val="22"/>
        </w:rPr>
        <w:t xml:space="preserve">”).    For such purposes, ENA organized, and is the sole member of, CA Energy Development </w:t>
      </w:r>
      <w:r>
        <w:rPr>
          <w:strike/>
          <w:sz w:val="22"/>
        </w:rPr>
        <w:t>I</w:t>
      </w:r>
      <w:r>
        <w:rPr>
          <w:sz w:val="22"/>
        </w:rPr>
        <w:t xml:space="preserve"> </w:t>
      </w:r>
      <w:r>
        <w:rPr>
          <w:b/>
          <w:sz w:val="22"/>
          <w:u w:val="double"/>
        </w:rPr>
        <w:t>II</w:t>
      </w:r>
      <w:r>
        <w:rPr>
          <w:sz w:val="22"/>
        </w:rPr>
        <w:t>,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December 14, 2000</w:t>
      </w:r>
      <w:r>
        <w:rPr>
          <w:b/>
          <w:sz w:val="22"/>
          <w:u w:val="double"/>
        </w:rPr>
        <w:t>_________________, 2001</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 xml:space="preserve">In consideration for the execution and delivery by the LLC of a demand promissory note payable to the order of ENA in the principal amount of </w:t>
      </w:r>
      <w:r>
        <w:rPr>
          <w:strike/>
          <w:sz w:val="22"/>
        </w:rPr>
        <w:t>Sixteen Million One</w:t>
      </w:r>
      <w:r>
        <w:rPr>
          <w:sz w:val="22"/>
        </w:rPr>
        <w:t xml:space="preserve"> </w:t>
      </w:r>
      <w:r>
        <w:rPr>
          <w:b/>
          <w:sz w:val="22"/>
          <w:u w:val="double"/>
        </w:rPr>
        <w:t>Six</w:t>
      </w:r>
      <w:r>
        <w:rPr>
          <w:sz w:val="22"/>
        </w:rPr>
        <w:t xml:space="preserve"> Hundred </w:t>
      </w:r>
      <w:r>
        <w:rPr>
          <w:b/>
          <w:sz w:val="22"/>
          <w:u w:val="double"/>
        </w:rPr>
        <w:t>Six</w:t>
      </w:r>
      <w:r>
        <w:rPr>
          <w:sz w:val="22"/>
        </w:rPr>
        <w:t xml:space="preserve"> Thousand </w:t>
      </w:r>
      <w:r>
        <w:rPr>
          <w:b/>
          <w:sz w:val="22"/>
          <w:u w:val="double"/>
        </w:rPr>
        <w:t>Four Hundred</w:t>
      </w:r>
      <w:r>
        <w:rPr>
          <w:sz w:val="22"/>
        </w:rPr>
        <w:t xml:space="preserve"> and No/100 Dollars </w:t>
      </w:r>
      <w:r>
        <w:rPr>
          <w:strike/>
          <w:sz w:val="22"/>
        </w:rPr>
        <w:t>($16,100,000.00)</w:t>
      </w:r>
      <w:r>
        <w:rPr>
          <w:b/>
          <w:sz w:val="22"/>
          <w:u w:val="double"/>
        </w:rPr>
        <w:t>($606,400.00)</w:t>
      </w:r>
      <w:r>
        <w:rPr>
          <w:sz w:val="22"/>
        </w:rPr>
        <w:t xml:space="preserve"> (the “</w:t>
      </w:r>
      <w:r>
        <w:rPr>
          <w:sz w:val="22"/>
          <w:u w:val="single"/>
        </w:rPr>
        <w:t>Purchase Price</w:t>
      </w:r>
      <w:r>
        <w:rPr>
          <w:sz w:val="22"/>
        </w:rPr>
        <w:t xml:space="preserve">”), ENA shall cause the LLC to acquire rights and obligations associated with the purchase of the Subject Unit from </w:t>
      </w:r>
      <w:r>
        <w:rPr>
          <w:strike/>
          <w:sz w:val="22"/>
        </w:rPr>
        <w:t>GE Packaged</w:t>
      </w:r>
      <w:r>
        <w:rPr>
          <w:sz w:val="22"/>
        </w:rPr>
        <w:t xml:space="preserve"> </w:t>
      </w:r>
      <w:r>
        <w:rPr>
          <w:b/>
          <w:sz w:val="22"/>
          <w:u w:val="double"/>
        </w:rPr>
        <w:t>ABB</w:t>
      </w:r>
      <w:r>
        <w:rPr>
          <w:sz w:val="22"/>
        </w:rPr>
        <w:t xml:space="preserve"> Power</w:t>
      </w:r>
      <w:r>
        <w:rPr>
          <w:strike/>
          <w:sz w:val="22"/>
        </w:rPr>
        <w:t>, Inc. (“GE”)</w:t>
      </w:r>
      <w:r>
        <w:rPr>
          <w:sz w:val="22"/>
        </w:rPr>
        <w:t xml:space="preserve"> </w:t>
      </w:r>
      <w:r>
        <w:rPr>
          <w:b/>
          <w:sz w:val="22"/>
          <w:u w:val="double"/>
        </w:rPr>
        <w:t>T &amp; D Company (“ABB”)</w:t>
      </w:r>
      <w:r>
        <w:rPr>
          <w:sz w:val="22"/>
        </w:rPr>
        <w:t xml:space="preserve">, pursuant to an agreement between the LLC and </w:t>
      </w:r>
      <w:r>
        <w:rPr>
          <w:strike/>
          <w:sz w:val="22"/>
        </w:rPr>
        <w:t>GE</w:t>
      </w:r>
      <w:r>
        <w:rPr>
          <w:sz w:val="22"/>
        </w:rPr>
        <w:t xml:space="preserve"> </w:t>
      </w:r>
      <w:r>
        <w:rPr>
          <w:b/>
          <w:sz w:val="22"/>
          <w:u w:val="double"/>
        </w:rPr>
        <w:t>ABB</w:t>
      </w:r>
      <w:r>
        <w:rPr>
          <w:sz w:val="22"/>
        </w:rPr>
        <w:t xml:space="preserve"> (the “</w:t>
      </w:r>
      <w:r>
        <w:rPr>
          <w:sz w:val="22"/>
          <w:u w:val="single"/>
        </w:rPr>
        <w:t>Facility Agreement</w:t>
      </w:r>
      <w:r>
        <w:rPr>
          <w:sz w:val="22"/>
        </w:rPr>
        <w:t xml:space="preserve">”) in all material respects in the same form as the agreement attached hereto as </w:t>
      </w:r>
      <w:r>
        <w:rPr>
          <w:sz w:val="22"/>
          <w:u w:val="single"/>
        </w:rPr>
        <w:t>Exhibit A</w:t>
      </w:r>
      <w:r>
        <w:rPr>
          <w:sz w:val="22"/>
        </w:rPr>
        <w:t xml:space="preserve">, as determined by TEH in its reasonable discretion.    TEH agrees to advise ENA in writing, on or before the end of the next business day following the date of ENA’s submission of the final draft of the Facility Agreement, whether the proposed Facility Agreement is, in the reasonable discretion of TEH, in all material respects in the same form as that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b/>
          <w:strike/>
          <w:sz w:val="22"/>
        </w:rPr>
      </w:pPr>
      <w:r>
        <w:rPr>
          <w:sz w:val="22"/>
        </w:rPr>
        <w:tab/>
      </w:r>
      <w:r>
        <w:rPr>
          <w:b/>
          <w:sz w:val="22"/>
        </w:rPr>
        <w:t>(b)</w:t>
      </w:r>
      <w:r>
        <w:rPr>
          <w:b/>
          <w:strike/>
          <w:sz w:val="22"/>
        </w:rPr>
        <w:t xml:space="preserve"> TEH shall acquire, and ENA shall cause the LLC to issue to TEH, membership interests in the LLC (“Membership Interests”) representing 80% of the equity in the LLC (the “TEH Membership Interests”) in exchange for a contribution to the capital of the LLC by TEH in the amount of Eight Hundred and No/100 Dollars ($800.00) cash.</w:t>
      </w:r>
    </w:p>
    <w:p>
      <w:pPr>
        <w:pStyle w:val="Normal"/>
        <w:bidi w:val="0"/>
        <w:ind w:firstLine="720"/>
        <w:jc w:val="both"/>
        <w:rPr>
          <w:b/>
          <w:strike/>
          <w:sz w:val="22"/>
        </w:rPr>
      </w:pPr>
      <w:r>
        <w:rPr>
          <w:b/>
          <w:strike/>
          <w:sz w:val="22"/>
        </w:rPr>
      </w:r>
    </w:p>
    <w:p>
      <w:pPr>
        <w:pStyle w:val="Normal"/>
        <w:bidi w:val="0"/>
        <w:ind w:firstLine="720"/>
        <w:jc w:val="both"/>
        <w:rPr>
          <w:b/>
          <w:strike/>
          <w:sz w:val="22"/>
        </w:rPr>
      </w:pPr>
      <w:r>
        <w:rPr>
          <w:b/>
          <w:strike/>
          <w:sz w:val="22"/>
        </w:rPr>
        <w:t>(c) Simultaneously with the acquisition by TEH of the TEH Membership Interests, ENA and TEH shall execute and deliver the First Amended and Restated Limited Liability Company Agreement of the LLC (the “LLC Agreement”).</w:t>
      </w:r>
    </w:p>
    <w:p>
      <w:pPr>
        <w:pStyle w:val="Normal"/>
        <w:bidi w:val="0"/>
        <w:ind w:firstLine="720"/>
        <w:jc w:val="both"/>
        <w:rPr>
          <w:b/>
          <w:strike/>
          <w:sz w:val="22"/>
        </w:rPr>
      </w:pPr>
      <w:r>
        <w:rPr>
          <w:b/>
          <w:strike/>
          <w:sz w:val="22"/>
        </w:rPr>
      </w:r>
    </w:p>
    <w:p>
      <w:pPr>
        <w:pStyle w:val="Normal"/>
        <w:bidi w:val="0"/>
        <w:ind w:firstLine="720"/>
        <w:jc w:val="both"/>
        <w:rPr>
          <w:sz w:val="22"/>
        </w:rPr>
      </w:pPr>
      <w:r>
        <w:rPr>
          <w:b/>
          <w:strike/>
          <w:sz w:val="22"/>
        </w:rPr>
        <w:t>(d)</w:t>
      </w:r>
      <w:r>
        <w:rPr>
          <w:sz w:val="22"/>
        </w:rPr>
        <w:tab/>
        <w:t xml:space="preserve">Simultaneously with the </w:t>
      </w:r>
      <w:r>
        <w:rPr>
          <w:strike/>
          <w:sz w:val="22"/>
        </w:rPr>
        <w:t>acquisition by TEH of the TEH Membership Interests</w:t>
      </w:r>
      <w:r>
        <w:rPr>
          <w:sz w:val="22"/>
        </w:rPr>
        <w:t xml:space="preserve"> </w:t>
      </w:r>
      <w:r>
        <w:rPr>
          <w:b/>
          <w:sz w:val="22"/>
          <w:u w:val="double"/>
        </w:rPr>
        <w:t>delivery of the Facility Agreement</w:t>
      </w:r>
      <w:r>
        <w:rPr>
          <w:sz w:val="22"/>
        </w:rPr>
        <w:t xml:space="preserve">,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(e)</w:t>
      </w:r>
      <w:r>
        <w:rPr>
          <w:b/>
          <w:sz w:val="22"/>
          <w:u w:val="double"/>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tab/>
      </w:r>
      <w:r>
        <w:rPr>
          <w:b/>
          <w:strike/>
          <w:sz w:val="22"/>
        </w:rPr>
        <w:t>(f)</w:t>
      </w:r>
      <w:r>
        <w:rPr>
          <w:b/>
          <w:sz w:val="22"/>
          <w:u w:val="double"/>
        </w:rPr>
        <w:t>(d)</w:t>
      </w:r>
      <w:r>
        <w:rPr>
          <w:sz w:val="22"/>
        </w:rPr>
        <w:tab/>
        <w:t xml:space="preserve">TEH shall have received a written acknowledgement and confirmation from </w:t>
      </w:r>
      <w:r>
        <w:rPr>
          <w:strike/>
          <w:sz w:val="22"/>
        </w:rPr>
        <w:t>GE</w:t>
      </w:r>
      <w:r>
        <w:rPr>
          <w:sz w:val="22"/>
        </w:rPr>
        <w:t xml:space="preserve"> </w:t>
      </w:r>
      <w:r>
        <w:rPr>
          <w:b/>
          <w:sz w:val="22"/>
          <w:u w:val="double"/>
        </w:rPr>
        <w:t>ABB</w:t>
      </w:r>
      <w:r>
        <w:rPr>
          <w:sz w:val="22"/>
        </w:rPr>
        <w:t xml:space="preserve"> in the form attached hereto as </w:t>
      </w:r>
      <w:r>
        <w:rPr>
          <w:sz w:val="22"/>
          <w:u w:val="single"/>
        </w:rPr>
        <w:t>Exhibit B</w:t>
      </w:r>
      <w:r>
        <w:rPr>
          <w:sz w:val="22"/>
        </w:rPr>
        <w:t>.</w:t>
      </w:r>
    </w:p>
    <w:p>
      <w:pPr>
        <w:pStyle w:val="Normal"/>
        <w:bidi w:val="0"/>
        <w:ind w:firstLine="720"/>
        <w:jc w:val="both"/>
        <w:rPr>
          <w:sz w:val="22"/>
        </w:rPr>
      </w:pPr>
      <w:r>
        <w:rPr>
          <w:sz w:val="22"/>
        </w:rPr>
      </w:r>
    </w:p>
    <w:p>
      <w:pPr>
        <w:pStyle w:val="Normal"/>
        <w:bidi w:val="0"/>
        <w:ind w:firstLine="720"/>
        <w:jc w:val="both"/>
        <w:rPr>
          <w:b/>
          <w:sz w:val="22"/>
        </w:rPr>
      </w:pPr>
      <w:r>
        <w:rPr>
          <w:b/>
          <w:sz w:val="22"/>
        </w:rPr>
        <w:tab/>
      </w:r>
      <w:r>
        <w:rPr>
          <w:b/>
          <w:strike/>
          <w:sz w:val="22"/>
        </w:rPr>
        <w:t>(g)</w:t>
      </w:r>
      <w:r>
        <w:rPr>
          <w:b/>
          <w:sz w:val="22"/>
          <w:u w:val="double"/>
        </w:rPr>
        <w:t>(e)</w:t>
      </w:r>
      <w:r>
        <w:rPr>
          <w:b/>
          <w:sz w:val="22"/>
        </w:rPr>
        <w:tab/>
      </w:r>
      <w:r>
        <w:rPr>
          <w:sz w:val="22"/>
        </w:rPr>
        <w:t>TEH shall deliver to ENA a Guaranty Agreement executed by Coral Energy, LLC</w:t>
      </w:r>
      <w:r>
        <w:rPr>
          <w:b/>
          <w:sz w:val="22"/>
          <w:u w:val="double"/>
        </w:rPr>
        <w:t>,</w:t>
      </w:r>
      <w:r>
        <w:rPr>
          <w:sz w:val="22"/>
        </w:rPr>
        <w:t xml:space="preserve"> substantially in the form attached here as </w:t>
      </w:r>
      <w:r>
        <w:rPr>
          <w:sz w:val="22"/>
          <w:u w:val="single"/>
        </w:rPr>
        <w:t>Exhibit C</w:t>
      </w:r>
      <w:r>
        <w:rPr>
          <w:sz w:val="22"/>
        </w:rPr>
        <w:t>, pursuant to which the guarantor guarantees payment and performance of the obligations of TEH pursuant to this Agreement.</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to promptly pay, and to hold TEH and the LLC harmless from and against, any and all amounts which are or become due and payable to </w:t>
      </w:r>
      <w:r>
        <w:rPr>
          <w:strike/>
          <w:sz w:val="22"/>
        </w:rPr>
        <w:t>GE</w:t>
      </w:r>
      <w:r>
        <w:rPr>
          <w:sz w:val="22"/>
        </w:rPr>
        <w:t xml:space="preserve"> </w:t>
      </w:r>
      <w:r>
        <w:rPr>
          <w:b/>
          <w:sz w:val="22"/>
          <w:u w:val="double"/>
        </w:rPr>
        <w:t>ABB</w:t>
      </w:r>
      <w:r>
        <w:rPr>
          <w:sz w:val="22"/>
        </w:rPr>
        <w:t xml:space="preserve">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w:t>
      </w:r>
      <w:r>
        <w:rPr>
          <w:b/>
          <w:sz w:val="22"/>
          <w:u w:val="double"/>
        </w:rPr>
        <w:t>(i)</w:t>
      </w:r>
      <w:r>
        <w:rPr>
          <w:sz w:val="22"/>
        </w:rPr>
        <w:t xml:space="preserve"> any and all sales, transfer, use and other taxes which might arise in connection with the sale, transfer, assignment or ownership </w:t>
      </w:r>
      <w:r>
        <w:rPr>
          <w:strike/>
          <w:sz w:val="22"/>
        </w:rPr>
        <w:t>of the Subject Unit.</w:t>
      </w:r>
      <w:r>
        <w:rPr>
          <w:b/>
          <w:sz w:val="22"/>
          <w:u w:val="double"/>
        </w:rPr>
        <w:t>,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 xml:space="preserve">TEH agrees to be responsible for, and to hold ENA and the LLC harmless from and against, payment of (i) any and all amounts which become due and payable to </w:t>
      </w:r>
      <w:r>
        <w:rPr>
          <w:strike/>
          <w:sz w:val="22"/>
        </w:rPr>
        <w:t>GE</w:t>
      </w:r>
      <w:r>
        <w:rPr>
          <w:sz w:val="22"/>
        </w:rPr>
        <w:t xml:space="preserve"> </w:t>
      </w:r>
      <w:r>
        <w:rPr>
          <w:b/>
          <w:sz w:val="22"/>
          <w:u w:val="double"/>
        </w:rPr>
        <w:t>ABB</w:t>
      </w:r>
      <w:r>
        <w:rPr>
          <w:sz w:val="22"/>
        </w:rPr>
        <w:t xml:space="preserve"> or its successors and assigns pursuant to the terms of the Facility Agreement, </w:t>
      </w:r>
      <w:r>
        <w:rPr>
          <w:strike/>
          <w:sz w:val="22"/>
        </w:rPr>
        <w:t>other than</w:t>
      </w:r>
      <w:r>
        <w:rPr>
          <w:sz w:val="22"/>
        </w:rPr>
        <w:t xml:space="preserve"> </w:t>
      </w:r>
      <w:r>
        <w:rPr>
          <w:b/>
          <w:sz w:val="22"/>
          <w:u w:val="double"/>
        </w:rPr>
        <w:t>specifically including an amount equal to $78,600.00, constituting the portion of the Purchase Amount representing the retainage, but excluding</w:t>
      </w:r>
      <w:r>
        <w:rPr>
          <w:sz w:val="22"/>
        </w:rPr>
        <w:t xml:space="preserve">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trike/>
          <w:sz w:val="22"/>
        </w:rPr>
      </w:pPr>
      <w:r>
        <w:rPr>
          <w:sz w:val="22"/>
        </w:rPr>
        <w:tab/>
      </w:r>
    </w:p>
    <w:p>
      <w:pPr>
        <w:pStyle w:val="Normal"/>
        <w:bidi w:val="0"/>
        <w:ind w:firstLine="720"/>
        <w:jc w:val="both"/>
        <w:rPr>
          <w:b/>
          <w:strike/>
          <w:sz w:val="22"/>
        </w:rPr>
      </w:pPr>
      <w:r>
        <w:rPr>
          <w:b/>
          <w:strike/>
          <w:sz w:val="22"/>
        </w:rPr>
        <w:t>(c) TEH shall have the right to purchase the remaining Membership Interests in the LLC owned by ENA for the sum of $200.00 (the “Call Right”)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“Put Right”)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b/>
          <w:strike/>
          <w:sz w:val="22"/>
        </w:rPr>
      </w:pPr>
      <w:r>
        <w:rPr>
          <w:b/>
          <w:strike/>
          <w:sz w:val="22"/>
        </w:rPr>
      </w:r>
    </w:p>
    <w:p>
      <w:pPr>
        <w:pStyle w:val="Normal"/>
        <w:bidi w:val="0"/>
        <w:ind w:firstLine="720"/>
        <w:jc w:val="both"/>
        <w:rPr>
          <w:b/>
          <w:sz w:val="22"/>
        </w:rPr>
      </w:pPr>
      <w:r>
        <w:rPr>
          <w:b/>
          <w:strike/>
          <w:sz w:val="22"/>
        </w:rPr>
        <w:t>(d)</w:t>
      </w:r>
      <w:r>
        <w:rPr>
          <w:b/>
          <w:sz w:val="22"/>
          <w:u w:val="double"/>
        </w:rPr>
        <w:t>(c)</w:t>
      </w:r>
      <w:r>
        <w:rPr>
          <w:b/>
          <w:sz w:val="22"/>
        </w:rPr>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z w:val="22"/>
        </w:rPr>
      </w:pPr>
      <w:r>
        <w:rPr>
          <w:b/>
          <w:sz w:val="22"/>
        </w:rPr>
        <w:tab/>
      </w:r>
      <w:r>
        <w:rPr>
          <w:b/>
          <w:strike/>
          <w:sz w:val="22"/>
        </w:rPr>
        <w:t>(e)</w:t>
      </w:r>
      <w:r>
        <w:rPr>
          <w:b/>
          <w:sz w:val="22"/>
          <w:u w:val="double"/>
        </w:rPr>
        <w:t>(d)</w:t>
      </w:r>
      <w:r>
        <w:rPr>
          <w:b/>
          <w:sz w:val="22"/>
        </w:rPr>
        <w:tab/>
      </w:r>
      <w:r>
        <w:rPr>
          <w:sz w:val="22"/>
        </w:rPr>
        <w:t xml:space="preserve">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w:t>
      </w:r>
      <w:r>
        <w:rPr>
          <w:strike/>
          <w:sz w:val="22"/>
        </w:rPr>
        <w:t>GE</w:t>
      </w:r>
      <w:r>
        <w:rPr>
          <w:sz w:val="22"/>
        </w:rPr>
        <w:t xml:space="preserve"> </w:t>
      </w:r>
      <w:r>
        <w:rPr>
          <w:b/>
          <w:sz w:val="22"/>
          <w:u w:val="double"/>
        </w:rPr>
        <w:t>ABB</w:t>
      </w:r>
      <w:r>
        <w:rPr>
          <w:sz w:val="22"/>
        </w:rPr>
        <w:t>,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r>
        <w:rPr>
          <w:b/>
          <w:sz w:val="22"/>
          <w:u w:val="double"/>
        </w:rPr>
        <w:t>    Notwithstanding anything herein to the contrary, in the event that the Facility Agreement is not delivered on or before ______________,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xml:space="preserve">”) which representatives agree to be bound by the terms hereof and (ii) to </w:t>
      </w:r>
      <w:r>
        <w:rPr>
          <w:strike/>
          <w:sz w:val="22"/>
        </w:rPr>
        <w:t>GE</w:t>
      </w:r>
      <w:r>
        <w:rPr>
          <w:sz w:val="22"/>
        </w:rPr>
        <w:t xml:space="preserve"> </w:t>
      </w:r>
      <w:r>
        <w:rPr>
          <w:b/>
          <w:sz w:val="22"/>
          <w:u w:val="double"/>
        </w:rPr>
        <w:t>ABB</w:t>
      </w:r>
      <w:r>
        <w:rPr>
          <w:sz w:val="22"/>
        </w:rPr>
        <w:t xml:space="preserve"> in connection with the performance of or compliance with the Facility Agreement or the obtaining of any consent, acknowledgement or confirmation from </w:t>
      </w:r>
      <w:r>
        <w:rPr>
          <w:strike/>
          <w:sz w:val="22"/>
        </w:rPr>
        <w:t>GE</w:t>
      </w:r>
      <w:r>
        <w:rPr>
          <w:sz w:val="22"/>
        </w:rPr>
        <w:t xml:space="preserve"> </w:t>
      </w:r>
      <w:r>
        <w:rPr>
          <w:b/>
          <w:sz w:val="22"/>
          <w:u w:val="double"/>
        </w:rPr>
        <w:t>ABB</w:t>
      </w:r>
      <w:r>
        <w:rPr>
          <w:sz w:val="22"/>
        </w:rPr>
        <w:t xml:space="preserv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w:t>
      </w:r>
      <w:r>
        <w:rPr>
          <w:strike/>
          <w:sz w:val="22"/>
        </w:rPr>
        <w:t>that</w:t>
      </w:r>
      <w:r>
        <w:rPr>
          <w:sz w:val="22"/>
        </w:rPr>
        <w:t xml:space="preserve"> </w:t>
      </w:r>
      <w:r>
        <w:rPr>
          <w:b/>
          <w:sz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rPr>
        <w:t>(i)</w:t>
        <w:tab/>
      </w:r>
      <w:r>
        <w:rPr>
          <w:strike/>
          <w:sz w:val="22"/>
        </w:rPr>
        <w:t>the</w:t>
      </w:r>
      <w:r>
        <w:rPr>
          <w:sz w:val="22"/>
        </w:rPr>
        <w:t xml:space="preserve"> </w:t>
      </w:r>
      <w:r>
        <w:rPr>
          <w:b/>
          <w:sz w:val="22"/>
          <w:u w:val="double"/>
        </w:rPr>
        <w:t>The</w:t>
      </w:r>
      <w:r>
        <w:rPr>
          <w:sz w:val="22"/>
        </w:rPr>
        <w:t xml:space="preserve"> Facility Agreement, when executed and delivered by the parties thereto and at the closing of the Transaction, will constitute the legal, valid and binding agreement of both of the parties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r>
      <w:r>
        <w:rPr>
          <w:strike/>
          <w:sz w:val="22"/>
        </w:rPr>
        <w:t>the</w:t>
      </w:r>
      <w:r>
        <w:rPr>
          <w:sz w:val="22"/>
        </w:rPr>
        <w:t xml:space="preserve"> </w:t>
      </w:r>
      <w:r>
        <w:rPr>
          <w:b/>
          <w:sz w:val="22"/>
          <w:u w:val="double"/>
        </w:rPr>
        <w:t>The</w:t>
      </w:r>
      <w:r>
        <w:rPr>
          <w:sz w:val="22"/>
        </w:rPr>
        <w:t xml:space="preserve"> copy of the Facility Agreement attached hereto as </w:t>
      </w:r>
      <w:r>
        <w:rPr>
          <w:sz w:val="22"/>
          <w:u w:val="single"/>
        </w:rPr>
        <w:t>Exhibit A</w:t>
      </w:r>
      <w:r>
        <w:rPr>
          <w:sz w:val="22"/>
        </w:rPr>
        <w:t xml:space="preserve"> is complete, true and correct in all respects, and as of the date of closing, the Facility Agreement will be in all material respects in the same form as the agreement attached hereto as </w:t>
      </w:r>
      <w:r>
        <w:rPr>
          <w:sz w:val="22"/>
          <w:u w:val="single"/>
        </w:rPr>
        <w:t>Exhibit A</w:t>
      </w:r>
      <w:r>
        <w:rPr>
          <w:sz w:val="22"/>
        </w:rPr>
        <w:t xml:space="preserve">, as determined by TEH in its reasonable discretion, and will not have been amended, revised, assigned, transferred, conveyed or otherwise modified and no change orders with respect thereto will have been agreed to or issued;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b/>
          <w:strike/>
          <w:sz w:val="22"/>
        </w:rPr>
        <w:t>and</w:t>
      </w:r>
      <w:r>
        <w:rPr>
          <w:b/>
          <w:sz w:val="22"/>
        </w:rPr>
        <w:t>(iii)</w:t>
      </w:r>
      <w:r>
        <w:rPr>
          <w:sz w:val="22"/>
        </w:rPr>
        <w:tab/>
      </w:r>
      <w:r>
        <w:rPr>
          <w:strike/>
          <w:sz w:val="22"/>
        </w:rPr>
        <w:t>to</w:t>
      </w:r>
      <w:r>
        <w:rPr>
          <w:sz w:val="22"/>
        </w:rPr>
        <w:t xml:space="preserve"> </w:t>
      </w:r>
      <w:r>
        <w:rPr>
          <w:b/>
          <w:sz w:val="22"/>
          <w:u w:val="double"/>
        </w:rPr>
        <w:t>To</w:t>
      </w:r>
      <w:r>
        <w:rPr>
          <w:sz w:val="22"/>
        </w:rPr>
        <w:t xml:space="preserve"> the best of ENA’s knowledge, neither the LLC nor </w:t>
      </w:r>
      <w:r>
        <w:rPr>
          <w:strike/>
          <w:sz w:val="22"/>
        </w:rPr>
        <w:t>GE</w:t>
      </w:r>
      <w:r>
        <w:rPr>
          <w:sz w:val="22"/>
        </w:rPr>
        <w:t xml:space="preserve"> </w:t>
      </w:r>
      <w:r>
        <w:rPr>
          <w:b/>
          <w:sz w:val="22"/>
          <w:u w:val="double"/>
        </w:rPr>
        <w:t>ABB</w:t>
      </w:r>
      <w:r>
        <w:rPr>
          <w:sz w:val="22"/>
        </w:rPr>
        <w:t xml:space="preserv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(c) 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(d)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(i) 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(ii) 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(iii) 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(iv) 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(v) 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(vi) 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strike/>
          <w:sz w:val="22"/>
        </w:rPr>
        <w:t>(vii)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u w:val="double"/>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(viii)</w:t>
      </w:r>
      <w:r>
        <w:rPr>
          <w:b/>
          <w:sz w:val="22"/>
          <w:u w:val="double"/>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(ix)</w:t>
      </w:r>
      <w:r>
        <w:rPr>
          <w:b/>
          <w:sz w:val="22"/>
          <w:u w:val="double"/>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w:t>
      </w:r>
      <w:r>
        <w:rPr>
          <w:b/>
          <w:sz w:val="22"/>
          <w:u w:val="double"/>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w:t>
      </w:r>
      <w:r>
        <w:rPr>
          <w:b/>
          <w:sz w:val="22"/>
          <w:u w:val="double"/>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t>(xii) 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(xiii)</w:t>
      </w:r>
      <w:r>
        <w:rPr>
          <w:b/>
          <w:sz w:val="22"/>
          <w:u w:val="double"/>
        </w:rPr>
        <w:t>(ix)</w:t>
      </w:r>
      <w:r>
        <w:rPr>
          <w:sz w:val="22"/>
        </w:rPr>
        <w:tab/>
        <w:t xml:space="preserve">ENA has not received from </w:t>
      </w:r>
      <w:r>
        <w:rPr>
          <w:strike/>
          <w:sz w:val="22"/>
        </w:rPr>
        <w:t>GE</w:t>
      </w:r>
      <w:r>
        <w:rPr>
          <w:sz w:val="22"/>
        </w:rPr>
        <w:t xml:space="preserve"> </w:t>
      </w:r>
      <w:r>
        <w:rPr>
          <w:b/>
          <w:sz w:val="22"/>
          <w:u w:val="double"/>
        </w:rPr>
        <w:t>ABB</w:t>
      </w:r>
      <w:r>
        <w:rPr>
          <w:sz w:val="22"/>
        </w:rPr>
        <w:t xml:space="preserve"> any notice of delay or any request to extend any date of delivery or other performance by </w:t>
      </w:r>
      <w:r>
        <w:rPr>
          <w:strike/>
          <w:sz w:val="22"/>
        </w:rPr>
        <w:t>GE</w:t>
      </w:r>
      <w:r>
        <w:rPr>
          <w:sz w:val="22"/>
        </w:rPr>
        <w:t xml:space="preserve"> </w:t>
      </w:r>
      <w:r>
        <w:rPr>
          <w:b/>
          <w:sz w:val="22"/>
          <w:u w:val="double"/>
        </w:rPr>
        <w:t>ABB</w:t>
      </w:r>
      <w:r>
        <w:rPr>
          <w:sz w:val="22"/>
        </w:rPr>
        <w:t xml:space="preserve"> under the Facility Agreement.    ENA has furnished TEH copies of all notices received by ENA from </w:t>
      </w:r>
      <w:r>
        <w:rPr>
          <w:strike/>
          <w:sz w:val="22"/>
        </w:rPr>
        <w:t>GE</w:t>
      </w:r>
      <w:r>
        <w:rPr>
          <w:sz w:val="22"/>
        </w:rPr>
        <w:t xml:space="preserve"> </w:t>
      </w:r>
      <w:r>
        <w:rPr>
          <w:b/>
          <w:sz w:val="22"/>
          <w:u w:val="double"/>
        </w:rPr>
        <w:t>ABB</w:t>
      </w:r>
      <w:r>
        <w:rPr>
          <w:sz w:val="22"/>
        </w:rPr>
        <w:t xml:space="preserv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trike/>
          <w:sz w:val="22"/>
        </w:rPr>
      </w:pPr>
      <w:r>
        <w:rPr>
          <w:strike/>
          <w:sz w:val="22"/>
        </w:rPr>
        <w:t>(xiv) Since its formation, the LLC has not made any tax elections on behalf of the LLC, including any tax election that causes the LLC to be treated as anything other than a disregarded entity in accordance with Income Tax Regulations section 301.7701-3(b).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trike/>
          <w:sz w:val="22"/>
        </w:rPr>
        <w:t>(xv) Attached to this Agreement as Exhibit D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 insofar as such amounts are payable as a result of any agreement between [Young] and TEH or any affiliate of TEH.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B - Form of </w:t>
      </w:r>
      <w:r>
        <w:rPr>
          <w:strike/>
          <w:sz w:val="22"/>
        </w:rPr>
        <w:t>GE</w:t>
      </w:r>
      <w:r>
        <w:rPr>
          <w:sz w:val="22"/>
        </w:rPr>
        <w:t xml:space="preserve"> </w:t>
      </w:r>
      <w:r>
        <w:rPr>
          <w:b/>
          <w:sz w:val="22"/>
          <w:u w:val="double"/>
        </w:rPr>
        <w:t>ABB</w:t>
      </w:r>
      <w:r>
        <w:rPr>
          <w:sz w:val="22"/>
        </w:rPr>
        <w:t xml:space="preserv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C - Form of Guaranty Agreement</w:t>
      </w:r>
    </w:p>
    <w:p>
      <w:pPr>
        <w:pStyle w:val="Normal"/>
        <w:widowControl w:val="false"/>
        <w:suppressAutoHyphens w:val="true"/>
        <w:bidi w:val="0"/>
        <w:jc w:val="start"/>
        <w:rPr/>
      </w:pPr>
      <w:r>
        <w:rPr>
          <w:strike/>
        </w:rPr>
        <w:t>Exhibit D - LLC Balance Sheet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12/08/00</w:t>
    </w:r>
    <w: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12</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12/08/00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5716</Words>
  <Characters>40016</Characters>
  <CharactersWithSpaces>30298</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2000-12-08T11:52:00Z</dcterms:created>
  <dc:creator>Carolyn Campbell</dc:creator>
  <dc:description/>
  <dc:language>en-CA</dc:language>
  <cp:lastModifiedBy/>
  <cp:lastPrinted>2000-12-08T11:32:00Z</cp:lastPrinted>
  <dcterms:modified xsi:type="dcterms:W3CDTF">2000-12-08T11:52:00Z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