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jc w:val="start"/>
        <w:rPr>
          <w:b/>
        </w:rPr>
      </w:pPr>
      <w:r>
        <w:rPr>
          <w:b/>
          <w:u w:val="double"/>
        </w:rPr>
        <w:t>Draft Dated 8-25-00</w:t>
      </w:r>
    </w:p>
    <w:p>
      <w:pPr>
        <w:pStyle w:val="Normal"/>
        <w:widowControl/>
        <w:bidi w:val="0"/>
        <w:jc w:val="center"/>
        <w:rPr>
          <w:b/>
        </w:rPr>
      </w:pPr>
      <w:r>
        <w:rPr>
          <w:b/>
        </w:rPr>
      </w:r>
    </w:p>
    <w:p>
      <w:pPr>
        <w:pStyle w:val="Normal"/>
        <w:widowControl/>
        <w:bidi w:val="0"/>
        <w:jc w:val="center"/>
        <w:rPr>
          <w:b/>
        </w:rPr>
      </w:pPr>
      <w:r>
        <w:rPr>
          <w:b/>
        </w:rPr>
        <w:t>CONSIGNMENT SALES AGREEMENT</w:t>
      </w:r>
    </w:p>
    <w:p>
      <w:pPr>
        <w:pStyle w:val="Normal"/>
        <w:widowControl/>
        <w:bidi w:val="0"/>
        <w:jc w:val="center"/>
        <w:rPr/>
      </w:pPr>
      <w:r>
        <w:rPr/>
      </w:r>
    </w:p>
    <w:p>
      <w:pPr>
        <w:pStyle w:val="Normal"/>
        <w:widowControl/>
        <w:bidi w:val="0"/>
        <w:jc w:val="both"/>
        <w:rPr/>
      </w:pPr>
      <w:r>
        <w:rPr/>
        <w:tab/>
        <w:t>This CONSIGNMENT SALES AGREEMENT (this “Agreement”), made and entered into as of the __ day of July, 2000, by and between Enron North America Corp., a Delaware corporation having its principal offices at 1400 Smith Street, Houston, Texas    (“Enron”)</w:t>
      </w:r>
      <w:r>
        <w:rPr>
          <w:b/>
          <w:u w:val="double"/>
        </w:rPr>
        <w:t>,</w:t>
      </w:r>
      <w:r>
        <w:rPr/>
        <w:t xml:space="preserve"> and Wheeling Pittsburgh Steel Corporation, a ____________ corporation having its principal offices at 1134 Market Street, Wheeling, West Virginia    (“Purchaser”),</w:t>
      </w:r>
    </w:p>
    <w:p>
      <w:pPr>
        <w:pStyle w:val="Normal"/>
        <w:widowControl/>
        <w:bidi w:val="0"/>
        <w:jc w:val="center"/>
        <w:rPr>
          <w:b/>
        </w:rPr>
      </w:pPr>
      <w:r>
        <w:rPr>
          <w:b/>
        </w:rPr>
      </w:r>
    </w:p>
    <w:p>
      <w:pPr>
        <w:pStyle w:val="Normal"/>
        <w:widowControl/>
        <w:bidi w:val="0"/>
        <w:jc w:val="center"/>
        <w:rPr>
          <w:b/>
          <w:u w:val="single"/>
        </w:rPr>
      </w:pPr>
      <w:r>
        <w:rPr>
          <w:b/>
          <w:u w:val="single"/>
        </w:rPr>
        <w:t xml:space="preserve">W I T N E S S E T H </w:t>
      </w:r>
      <w:r>
        <w:rPr>
          <w:b/>
        </w:rPr>
        <w:t>:</w:t>
      </w:r>
    </w:p>
    <w:p>
      <w:pPr>
        <w:pStyle w:val="Normal"/>
        <w:widowControl/>
        <w:bidi w:val="0"/>
        <w:jc w:val="start"/>
        <w:rPr>
          <w:b/>
        </w:rPr>
      </w:pPr>
      <w:r>
        <w:rPr>
          <w:b/>
        </w:rPr>
      </w:r>
    </w:p>
    <w:p>
      <w:pPr>
        <w:pStyle w:val="Normal"/>
        <w:widowControl/>
        <w:bidi w:val="0"/>
        <w:jc w:val="both"/>
        <w:rPr/>
      </w:pPr>
      <w:r>
        <w:rPr>
          <w:b/>
        </w:rPr>
        <w:tab/>
        <w:t>WHEREAS</w:t>
      </w:r>
      <w:r>
        <w:rPr/>
        <w:t>, Enron is the owner of 40,220.210 metric tons of steel slabs (the “Products”) and desires to supply the Products to Purchaser on a consignment basis; and</w:t>
      </w:r>
    </w:p>
    <w:p>
      <w:pPr>
        <w:pStyle w:val="Normal"/>
        <w:widowControl/>
        <w:bidi w:val="0"/>
        <w:jc w:val="both"/>
        <w:rPr/>
      </w:pPr>
      <w:r>
        <w:rPr/>
      </w:r>
    </w:p>
    <w:p>
      <w:pPr>
        <w:pStyle w:val="Normal"/>
        <w:widowControl/>
        <w:bidi w:val="0"/>
        <w:jc w:val="both"/>
        <w:rPr/>
      </w:pPr>
      <w:r>
        <w:rPr>
          <w:b/>
        </w:rPr>
        <w:tab/>
        <w:t>WHEREAS</w:t>
      </w:r>
      <w:r>
        <w:rPr/>
        <w:t xml:space="preserve">, Purchaser desires to purchase the Products from Enron on a consignment basis and to have </w:t>
      </w:r>
      <w:r>
        <w:rPr>
          <w:strike/>
        </w:rPr>
        <w:t>such</w:t>
      </w:r>
      <w:r>
        <w:rPr/>
        <w:t xml:space="preserve"> </w:t>
      </w:r>
      <w:r>
        <w:rPr>
          <w:b/>
          <w:u w:val="double"/>
        </w:rPr>
        <w:t>the</w:t>
      </w:r>
      <w:r>
        <w:rPr/>
        <w:t xml:space="preserve"> Products stored at Purchaser’s warehouse (the “Warehouse”) or at Dockside Refrigerated Warehouse of Philadelphia (the “Facility”) during the consignment period prior to purchase by Purchaser, all upon the terms and subject to the conditions hereinafter set forth;</w:t>
      </w:r>
    </w:p>
    <w:p>
      <w:pPr>
        <w:pStyle w:val="Normal"/>
        <w:widowControl/>
        <w:bidi w:val="0"/>
        <w:jc w:val="both"/>
        <w:rPr/>
      </w:pPr>
      <w:r>
        <w:rPr/>
      </w:r>
    </w:p>
    <w:p>
      <w:pPr>
        <w:pStyle w:val="Normal"/>
        <w:widowControl/>
        <w:bidi w:val="0"/>
        <w:jc w:val="both"/>
        <w:rPr/>
      </w:pPr>
      <w:r>
        <w:rPr>
          <w:b/>
        </w:rPr>
        <w:tab/>
        <w:t>NOW THEREFORE</w:t>
      </w:r>
      <w:r>
        <w:rPr/>
        <w:t>, in consideration of the mutual covenants and premises herein contained, and intending to be legally bound hereby, the parties hereto agree as follows:</w:t>
      </w:r>
    </w:p>
    <w:p>
      <w:pPr>
        <w:pStyle w:val="Normal"/>
        <w:widowControl/>
        <w:bidi w:val="0"/>
        <w:jc w:val="both"/>
        <w:rPr/>
      </w:pPr>
      <w:r>
        <w:rPr/>
      </w:r>
    </w:p>
    <w:p>
      <w:pPr>
        <w:pStyle w:val="Normal"/>
        <w:widowControl/>
        <w:bidi w:val="0"/>
        <w:jc w:val="both"/>
        <w:rPr/>
      </w:pPr>
      <w:r>
        <w:rPr/>
        <w:tab/>
        <w:t>1.</w:t>
        <w:tab/>
      </w:r>
      <w:r>
        <w:rPr>
          <w:u w:val="single"/>
        </w:rPr>
        <w:t>Consignment of Products.</w:t>
      </w:r>
      <w:r>
        <w:rPr/>
        <w:tab/>
        <w:t xml:space="preserve">During the term of this Agreement, Enron shall consign to Purchaser the Products, as such </w:t>
      </w:r>
      <w:r>
        <w:rPr>
          <w:strike/>
        </w:rPr>
        <w:t>Products</w:t>
      </w:r>
      <w:r>
        <w:rPr/>
        <w:t xml:space="preserve"> are more particularly described in that certain Slab Purchase Order attached hereto as Annex 1.    Upon arrival at the Warehouse or the Facility </w:t>
      </w:r>
      <w:r>
        <w:rPr>
          <w:b/>
          <w:u w:val="double"/>
        </w:rPr>
        <w:t>(whichever is designated by Purchaser)</w:t>
      </w:r>
      <w:r>
        <w:rPr/>
        <w:t>, Purchaser shall bear the risk of loss in respect of all Products shipped to Purchaser on consignment.</w:t>
      </w:r>
    </w:p>
    <w:p>
      <w:pPr>
        <w:pStyle w:val="Normal"/>
        <w:widowControl/>
        <w:bidi w:val="0"/>
        <w:jc w:val="both"/>
        <w:rPr/>
      </w:pPr>
      <w:r>
        <w:rPr/>
      </w:r>
    </w:p>
    <w:p>
      <w:pPr>
        <w:pStyle w:val="Normal"/>
        <w:widowControl/>
        <w:bidi w:val="0"/>
        <w:jc w:val="both"/>
        <w:rPr>
          <w:u w:val="single"/>
        </w:rPr>
      </w:pPr>
      <w:r>
        <w:rPr/>
        <w:tab/>
        <w:tab/>
      </w:r>
      <w:r>
        <w:rPr>
          <w:strike/>
          <w:u w:val="single"/>
        </w:rPr>
        <w:t>Purchaser’s Storage</w:t>
      </w:r>
      <w:r>
        <w:rPr>
          <w:u w:val="single"/>
        </w:rPr>
        <w:t xml:space="preserve"> </w:t>
      </w:r>
      <w:r>
        <w:rPr>
          <w:b/>
          <w:u w:val="double"/>
        </w:rPr>
        <w:t>The</w:t>
      </w:r>
      <w:r>
        <w:rPr>
          <w:u w:val="single"/>
        </w:rPr>
        <w:t xml:space="preserve"> Facility:</w:t>
      </w:r>
    </w:p>
    <w:p>
      <w:pPr>
        <w:pStyle w:val="Normal"/>
        <w:widowControl/>
        <w:bidi w:val="0"/>
        <w:jc w:val="both"/>
        <w:rPr/>
      </w:pPr>
      <w:r>
        <w:rPr/>
      </w:r>
    </w:p>
    <w:p>
      <w:pPr>
        <w:pStyle w:val="Normal"/>
        <w:widowControl/>
        <w:bidi w:val="0"/>
        <w:jc w:val="both"/>
        <w:rPr/>
      </w:pPr>
      <w:r>
        <w:rPr/>
        <w:tab/>
        <w:tab/>
        <w:t>Dockside Refrigerated Warehouse of Philadelphia Inc.</w:t>
      </w:r>
    </w:p>
    <w:p>
      <w:pPr>
        <w:pStyle w:val="Normal"/>
        <w:widowControl/>
        <w:bidi w:val="0"/>
        <w:jc w:val="both"/>
        <w:rPr/>
      </w:pPr>
      <w:r>
        <w:rPr/>
        <w:tab/>
        <w:tab/>
        <w:t>(Steel Division)</w:t>
      </w:r>
    </w:p>
    <w:p>
      <w:pPr>
        <w:pStyle w:val="Normal"/>
        <w:widowControl/>
        <w:bidi w:val="0"/>
        <w:jc w:val="both"/>
        <w:rPr/>
      </w:pPr>
      <w:r>
        <w:rPr/>
        <w:tab/>
        <w:tab/>
        <w:t>2937 S. Columbus Blvd.</w:t>
      </w:r>
    </w:p>
    <w:p>
      <w:pPr>
        <w:pStyle w:val="Normal"/>
        <w:widowControl/>
        <w:bidi w:val="0"/>
        <w:jc w:val="both"/>
        <w:rPr/>
      </w:pPr>
      <w:r>
        <w:rPr/>
        <w:tab/>
        <w:tab/>
        <w:t>Philadelphia, PA    19148</w:t>
      </w:r>
    </w:p>
    <w:p>
      <w:pPr>
        <w:pStyle w:val="Normal"/>
        <w:widowControl/>
        <w:bidi w:val="0"/>
        <w:jc w:val="both"/>
        <w:rPr/>
      </w:pPr>
      <w:r>
        <w:rPr/>
      </w:r>
    </w:p>
    <w:p>
      <w:pPr>
        <w:pStyle w:val="Normal"/>
        <w:widowControl/>
        <w:bidi w:val="0"/>
        <w:jc w:val="both"/>
        <w:rPr>
          <w:u w:val="single"/>
        </w:rPr>
      </w:pPr>
      <w:r>
        <w:rPr/>
        <w:tab/>
        <w:tab/>
      </w:r>
      <w:r>
        <w:rPr>
          <w:strike/>
          <w:u w:val="single"/>
        </w:rPr>
        <w:t>Purchaser’s</w:t>
      </w:r>
      <w:r>
        <w:rPr>
          <w:u w:val="single"/>
        </w:rPr>
        <w:t xml:space="preserve"> </w:t>
      </w:r>
      <w:r>
        <w:rPr>
          <w:b/>
          <w:u w:val="double"/>
        </w:rPr>
        <w:t>The</w:t>
      </w:r>
      <w:r>
        <w:rPr>
          <w:u w:val="single"/>
        </w:rPr>
        <w:t xml:space="preserve"> Warehouse:</w:t>
      </w:r>
    </w:p>
    <w:p>
      <w:pPr>
        <w:pStyle w:val="Normal"/>
        <w:widowControl/>
        <w:bidi w:val="0"/>
        <w:jc w:val="both"/>
        <w:rPr/>
      </w:pPr>
      <w:r>
        <w:rPr/>
      </w:r>
    </w:p>
    <w:p>
      <w:pPr>
        <w:pStyle w:val="Normal"/>
        <w:widowControl/>
        <w:bidi w:val="0"/>
        <w:jc w:val="both"/>
        <w:rPr/>
      </w:pPr>
      <w:r>
        <w:rPr/>
        <w:tab/>
        <w:tab/>
        <w:t>___________________________</w:t>
      </w:r>
    </w:p>
    <w:p>
      <w:pPr>
        <w:pStyle w:val="Normal"/>
        <w:widowControl/>
        <w:bidi w:val="0"/>
        <w:jc w:val="both"/>
        <w:rPr/>
      </w:pPr>
      <w:r>
        <w:rPr/>
        <w:tab/>
        <w:tab/>
        <w:t>____________________</w:t>
      </w:r>
    </w:p>
    <w:p>
      <w:pPr>
        <w:pStyle w:val="Normal"/>
        <w:widowControl/>
        <w:bidi w:val="0"/>
        <w:jc w:val="both"/>
        <w:rPr/>
      </w:pPr>
      <w:r>
        <w:rPr/>
        <w:tab/>
        <w:tab/>
        <w:t>____________________</w:t>
      </w:r>
    </w:p>
    <w:p>
      <w:pPr>
        <w:pStyle w:val="Normal"/>
        <w:widowControl/>
        <w:bidi w:val="0"/>
        <w:jc w:val="both"/>
        <w:rPr/>
      </w:pPr>
      <w:r>
        <w:rPr/>
        <w:tab/>
        <w:tab/>
        <w:t>____________________</w:t>
      </w:r>
    </w:p>
    <w:p>
      <w:pPr>
        <w:pStyle w:val="Normal"/>
        <w:widowControl/>
        <w:bidi w:val="0"/>
        <w:jc w:val="both"/>
        <w:rPr/>
      </w:pPr>
      <w:r>
        <w:rPr/>
      </w:r>
    </w:p>
    <w:p>
      <w:pPr>
        <w:pStyle w:val="Normal"/>
        <w:widowControl/>
        <w:bidi w:val="0"/>
        <w:jc w:val="both"/>
        <w:rPr/>
      </w:pPr>
      <w:r>
        <w:rPr/>
        <w:t>Prior to each shipment of the Products from the Facility or the Warehouse, Purchaser shall notify Enron of the contents of the shipment and estimated arrival date, and shall send by fax to Enron a material receipt slip in respect of the shipment.    Purchaser shall arrange for delivery of the Products from the Facility and/or the Warehouse on Enron’s behalf and Purchaser shall bear all costs associated therewith.    Upon delivery of any shipment to the Facility or the Warehouse, Purchaser shall cause one of its authorized representatives listed below (or hereafter identified by Purchaser in advance) to sign the material receipt slip to Purchaser.    As of the date of this Agreement, the following persons are authorized to sign material receipts on behalf of Purchaser:</w:t>
      </w:r>
    </w:p>
    <w:p>
      <w:pPr>
        <w:pStyle w:val="Normal"/>
        <w:widowControl/>
        <w:bidi w:val="0"/>
        <w:jc w:val="both"/>
        <w:rPr/>
      </w:pPr>
      <w:r>
        <w:rPr/>
      </w:r>
    </w:p>
    <w:p>
      <w:pPr>
        <w:pStyle w:val="Normal"/>
        <w:widowControl/>
        <w:bidi w:val="0"/>
        <w:jc w:val="both"/>
        <w:rPr/>
      </w:pPr>
      <w:r>
        <w:rPr/>
        <w:tab/>
        <w:tab/>
        <w:t>______________________________</w:t>
      </w:r>
    </w:p>
    <w:p>
      <w:pPr>
        <w:pStyle w:val="Normal"/>
        <w:widowControl/>
        <w:bidi w:val="0"/>
        <w:jc w:val="both"/>
        <w:rPr/>
      </w:pPr>
      <w:r>
        <w:rPr/>
        <w:tab/>
        <w:tab/>
        <w:t>______________________________</w:t>
      </w:r>
    </w:p>
    <w:p>
      <w:pPr>
        <w:pStyle w:val="Normal"/>
        <w:widowControl/>
        <w:bidi w:val="0"/>
        <w:jc w:val="both"/>
        <w:rPr/>
      </w:pPr>
      <w:r>
        <w:rPr/>
        <w:tab/>
        <w:tab/>
        <w:t>______________________________</w:t>
      </w:r>
    </w:p>
    <w:p>
      <w:pPr>
        <w:pStyle w:val="Normal"/>
        <w:widowControl/>
        <w:bidi w:val="0"/>
        <w:jc w:val="both"/>
        <w:rPr/>
      </w:pPr>
      <w:r>
        <w:rPr/>
      </w:r>
    </w:p>
    <w:p>
      <w:pPr>
        <w:pStyle w:val="Normal"/>
        <w:widowControl/>
        <w:bidi w:val="0"/>
        <w:jc w:val="both"/>
        <w:rPr/>
      </w:pPr>
      <w:r>
        <w:rPr/>
        <w:tab/>
        <w:t>2.</w:t>
        <w:tab/>
      </w:r>
      <w:r>
        <w:rPr>
          <w:u w:val="single"/>
        </w:rPr>
        <w:t>Storage; Transportation; Purchase.</w:t>
      </w:r>
      <w:r>
        <w:rPr/>
        <w:t xml:space="preserve"> </w:t>
        <w:tab/>
        <w:t xml:space="preserve">Purchaser shall, at all times, store and safeguard the Products received by it at the Facility and the Warehouse carefully and properly in a safe, dry and secure manner so as to protect and preserve the Products in good condition safe from damage and deterioration.    The Products shall be completely segregated and separate from any inventory of Purchaser or from any other goods or products held by Purchaser on a consignment or other </w:t>
      </w:r>
      <w:r>
        <w:rPr>
          <w:strike/>
        </w:rPr>
        <w:t>similar</w:t>
      </w:r>
      <w:r>
        <w:rPr/>
        <w:t xml:space="preserve"> basis, and shall be kept in an area at the Facility or the Warehouse, as the case may be, which shall be clearly and boldly marked by signs or other similar means of identification as “Property of Enron North America </w:t>
      </w:r>
      <w:r>
        <w:rPr>
          <w:strike/>
        </w:rPr>
        <w:t>Corp.”</w:t>
      </w:r>
      <w:r>
        <w:rPr>
          <w:b/>
          <w:u w:val="double"/>
        </w:rPr>
        <w:t>Corp.    Held by Wheeling Pittsburgh Steel Corporation on Consignment Only.”</w:t>
      </w:r>
      <w:r>
        <w:rPr/>
        <w:t xml:space="preserve">    Notwithstanding that the Products so consigned are and shall remain the property of Enron until sold to Purchaser (or removed from the Facility or the Warehouse at the direction of Enron), Enron shall not be responsible for any storage, handling, warehousing, insurance, transportation or similar costs with respect to the Products arising hereunder.    Without limiting the generality of the foregoing, it is expressly understood and agreed that Purchaser shall be responsible for any and all costs incurred in connection with the storage of the Products at and the transportation of the Products from the Facility and/or the Warehouse, as the case may be.    The Products shall, at all times prior to purchase of such Products by Purchaser, be subject to the direction and control of Enron.      </w:t>
      </w:r>
    </w:p>
    <w:p>
      <w:pPr>
        <w:pStyle w:val="Normal"/>
        <w:widowControl/>
        <w:bidi w:val="0"/>
        <w:jc w:val="both"/>
        <w:rPr/>
      </w:pPr>
      <w:r>
        <w:rPr/>
      </w:r>
    </w:p>
    <w:p>
      <w:pPr>
        <w:pStyle w:val="Normal"/>
        <w:widowControl/>
        <w:bidi w:val="0"/>
        <w:jc w:val="both"/>
        <w:rPr/>
      </w:pPr>
      <w:r>
        <w:rPr/>
        <w:tab/>
        <w:t>3.</w:t>
        <w:tab/>
      </w:r>
      <w:r>
        <w:rPr>
          <w:u w:val="single"/>
        </w:rPr>
        <w:t>Records.</w:t>
      </w:r>
      <w:r>
        <w:rPr/>
        <w:tab/>
        <w:t xml:space="preserve">Purchaser shall </w:t>
      </w:r>
      <w:r>
        <w:rPr>
          <w:b/>
          <w:u w:val="double"/>
        </w:rPr>
        <w:t>keep and</w:t>
      </w:r>
      <w:r>
        <w:rPr/>
        <w:t xml:space="preserve"> maintain </w:t>
      </w:r>
      <w:r>
        <w:rPr>
          <w:b/>
          <w:u w:val="double"/>
        </w:rPr>
        <w:t>continuous</w:t>
      </w:r>
      <w:r>
        <w:rPr/>
        <w:t xml:space="preserve"> accurate records with respect to the Products and on or before the last day of every month Purchaser shall deliver a written report to Enron showing, for the preceding month, the quantity of Products (i) delivered to Purchaser at the Facility </w:t>
      </w:r>
      <w:r>
        <w:rPr>
          <w:strike/>
        </w:rPr>
        <w:t>and/or</w:t>
      </w:r>
      <w:r>
        <w:rPr/>
        <w:t xml:space="preserve"> </w:t>
      </w:r>
      <w:r>
        <w:rPr>
          <w:b/>
          <w:u w:val="double"/>
        </w:rPr>
        <w:t>and (set forth separately, if applicable) at</w:t>
      </w:r>
      <w:r>
        <w:rPr/>
        <w:t xml:space="preserve"> the Warehouse, and (ii) purchased by Purchaser.    Purchaser shall permit Enron’s employees, representatives, agents or authorized designees to examine and verify Purchaser’s records and to inspect Enron’s inventory of Products at the Facility and the Warehouse, or at any other location, at any time during normal business hours upon reasonable notice.    Without limiting the generality of the foregoing, Enron shall have the right (but not the obligation) to have its employees, representatives, agents or authorized designees present at the Facility to audit Purchaser’s record-keeping with respect to the Products, to ensure Purchaser’s proper storage of the Products, and for such other purposes and at such times as Enron shall reasonably determine in its sole discretion; provided, however, that Enron shall not incur, whether by the performance or non-performance of such undertakings, any liability on account thereof.</w:t>
      </w:r>
    </w:p>
    <w:p>
      <w:pPr>
        <w:pStyle w:val="Normal"/>
        <w:widowControl/>
        <w:bidi w:val="0"/>
        <w:jc w:val="both"/>
        <w:rPr/>
      </w:pPr>
      <w:r>
        <w:rPr/>
      </w:r>
    </w:p>
    <w:p>
      <w:pPr>
        <w:pStyle w:val="Normal"/>
        <w:widowControl/>
        <w:bidi w:val="0"/>
        <w:jc w:val="both"/>
        <w:rPr>
          <w:u w:val="single"/>
        </w:rPr>
      </w:pPr>
      <w:r>
        <w:rPr/>
        <w:tab/>
        <w:t>4.</w:t>
        <w:tab/>
      </w:r>
      <w:r>
        <w:rPr>
          <w:u w:val="single"/>
        </w:rPr>
        <w:t>Title; Insurance.</w:t>
      </w:r>
    </w:p>
    <w:p>
      <w:pPr>
        <w:pStyle w:val="Normal"/>
        <w:widowControl/>
        <w:bidi w:val="0"/>
        <w:jc w:val="both"/>
        <w:rPr/>
      </w:pPr>
      <w:r>
        <w:rPr/>
      </w:r>
    </w:p>
    <w:p>
      <w:pPr>
        <w:pStyle w:val="Normal"/>
        <w:widowControl/>
        <w:bidi w:val="0"/>
        <w:jc w:val="both"/>
        <w:rPr/>
      </w:pPr>
      <w:r>
        <w:rPr/>
        <w:tab/>
        <w:tab/>
        <w:t>(a)</w:t>
        <w:tab/>
        <w:t xml:space="preserve">Title to the Products shall at all times remain with Enron while the Products are stored at the Facility, the Warehouse or elsewhere until such time as Purchaser shall have exercised its option to purchase such Products from Enron hereunder, provided that Purchaser shall have duly complied with the provisions hereof relating to the exercise of the option as well as any terms and conditions of sale separately agreed between Enron and Purchaser.    Purchaser agrees to execute, deliver and file all appropriate documents, and to take all such other actions as may be reasonably required by Enron from time to time to properly evidence Enron’s sole ownership of the Products stored at the Facility and/or the Warehouse and to protect Enron’s interests therein.    Without limiting the generality of the foregoing, upon Enron’s request, Purchaser shall execute, deliver and file informational, financing or consignment statements pursuant to the Uniform Commercial Code.    Enron hereby </w:t>
      </w:r>
      <w:r>
        <w:rPr>
          <w:strike/>
        </w:rPr>
        <w:t>request</w:t>
      </w:r>
      <w:r>
        <w:rPr/>
        <w:t xml:space="preserve"> </w:t>
      </w:r>
      <w:r>
        <w:rPr>
          <w:b/>
          <w:u w:val="double"/>
        </w:rPr>
        <w:t>requests</w:t>
      </w:r>
      <w:r>
        <w:rPr/>
        <w:t xml:space="preserve"> that Purchaser execute, deliver and file any and all informational, financing or consignment statements pursuant to the Uniform Commercial Code, which request Purchaser hereby acknowledges.    Purchaser shall not have the right to pledge, mortgage, grant security interests in, levy any lien on or otherwise encumber any of the Products delivered hereunder to Purchaser.    </w:t>
      </w:r>
    </w:p>
    <w:p>
      <w:pPr>
        <w:pStyle w:val="Normal"/>
        <w:widowControl/>
        <w:bidi w:val="0"/>
        <w:jc w:val="both"/>
        <w:rPr/>
      </w:pPr>
      <w:r>
        <w:rPr/>
      </w:r>
    </w:p>
    <w:p>
      <w:pPr>
        <w:pStyle w:val="Normal"/>
        <w:widowControl/>
        <w:bidi w:val="0"/>
        <w:jc w:val="both"/>
        <w:rPr/>
      </w:pPr>
      <w:r>
        <w:rPr/>
        <w:tab/>
        <w:tab/>
        <w:t>(b)</w:t>
        <w:tab/>
        <w:t>Purchaser shall</w:t>
      </w:r>
      <w:r>
        <w:rPr>
          <w:b/>
          <w:u w:val="double"/>
        </w:rPr>
        <w:t>,</w:t>
      </w:r>
      <w:r>
        <w:rPr/>
        <w:t xml:space="preserve"> at all times </w:t>
      </w:r>
      <w:r>
        <w:rPr>
          <w:b/>
          <w:u w:val="double"/>
        </w:rPr>
        <w:t>while the Products are in Purchaser’s possession,</w:t>
      </w:r>
      <w:r>
        <w:rPr/>
        <w:t xml:space="preserve"> insure the Products against all risks of loss or damage due to fire and theft, with extended coverage over such other risks and in amounts which shall at all times be not less than $_______________ United States Dollars (US$_________.00).    All such policies shall name Enron as the insured and all proceeds from all such policies shall be payable directly to Enron.    A duplicate copy of the policy for such insurance, with such insurance company, in such amounts and in such form as may be reasonably acceptable to Enron, and providing for a maximum of ten (10) days’ prior written notice of </w:t>
      </w:r>
      <w:r>
        <w:rPr>
          <w:b/>
          <w:u w:val="double"/>
        </w:rPr>
        <w:t>expiration, modification or</w:t>
      </w:r>
      <w:r>
        <w:rPr/>
        <w:t xml:space="preserve"> cancellation to Enron, shall be delivered to Enron upon its request after execution of this Agreement.    Until the Products are purchased by Purchaser and the purchase price (determined in accordance with Section 5 below) shall have been remitted to Enron, Purchaser shall be responsible for, and shall reimburse Enron for, all losses, costs, expenses or liability to or for the account of Enron resulting from any damage, loss, destruction or shortage of the Products, or from any levy, attachment or any court proceeding affecting the Products.    Purchaser shall bear the responsibility to pursue any and all claims for recovery under any such insurance policies for the benefit of Enron.</w:t>
      </w:r>
    </w:p>
    <w:p>
      <w:pPr>
        <w:pStyle w:val="Normal"/>
        <w:widowControl/>
        <w:bidi w:val="0"/>
        <w:jc w:val="both"/>
        <w:rPr/>
      </w:pPr>
      <w:r>
        <w:rPr/>
      </w:r>
    </w:p>
    <w:p>
      <w:pPr>
        <w:pStyle w:val="Normal"/>
        <w:widowControl/>
        <w:bidi w:val="0"/>
        <w:jc w:val="both"/>
        <w:rPr/>
      </w:pPr>
      <w:r>
        <w:rPr/>
        <w:tab/>
        <w:t>5.</w:t>
        <w:tab/>
      </w:r>
      <w:r>
        <w:rPr>
          <w:u w:val="single"/>
        </w:rPr>
        <w:t>Price and Payment.</w:t>
      </w:r>
      <w:r>
        <w:rPr/>
        <w:tab/>
        <w:t>Products shall be sold to Purchaser by Enron at prices to be mutually agreed upon by Enron and Purchaser from time to time.    Purchaser shall pay Enron for all Products sold to Purchaser pursuant to this Agreement in United States dollars.    Payment in full for all Products sold hereunder shall be due from and payable by Purchaser on or before the ___________ day (the “Payment Date”) next succeeding the month in which the Products to which such payment relates were sold to Purchaser.    In the event the Payment Date falls on a day other than a Business Day (as hereinafter defined), such payment shall be made on the immediately preceding Business Day.    For purposes of this Agreement, the term “Business Day” shall mean any day excluding Saturday, Sunday and any date which shall be in New York, New York, a legal holiday where banks are required or permitted to close.</w:t>
      </w:r>
    </w:p>
    <w:p>
      <w:pPr>
        <w:pStyle w:val="Normal"/>
        <w:widowControl/>
        <w:bidi w:val="0"/>
        <w:jc w:val="both"/>
        <w:rPr/>
      </w:pPr>
      <w:r>
        <w:rPr/>
      </w:r>
    </w:p>
    <w:p>
      <w:pPr>
        <w:pStyle w:val="Normal"/>
        <w:widowControl/>
        <w:bidi w:val="0"/>
        <w:jc w:val="both"/>
        <w:rPr/>
      </w:pPr>
      <w:r>
        <w:rPr/>
        <w:tab/>
        <w:t>6.</w:t>
        <w:tab/>
      </w:r>
      <w:r>
        <w:rPr>
          <w:u w:val="single"/>
        </w:rPr>
        <w:t>Trademarks.</w:t>
      </w:r>
      <w:r>
        <w:rPr/>
        <w:tab/>
        <w:t xml:space="preserve">Purchaser shall not use any trademark or trade name owned by, or licensed to, Enron or Enron’s    parent company, Enron Corp., either alone or with any other word or words as part of Purchaser’s trade or corporate name in any advertising, without the express written permission of Enron in each instance.    Purchaser shall not alter the labels or markings, if any, on any Products without the prior consent of Enron in each instance.    Upon request of Enron, and in any event upon termination of this Agreement, Purchaser agrees to discontinue completely any use of any of Enron’s or Enron Corp.’s trademarks or trade names, for any purpose whatsoever.    </w:t>
      </w:r>
    </w:p>
    <w:p>
      <w:pPr>
        <w:pStyle w:val="Normal"/>
        <w:widowControl/>
        <w:bidi w:val="0"/>
        <w:jc w:val="both"/>
        <w:rPr/>
      </w:pPr>
      <w:r>
        <w:rPr/>
      </w:r>
    </w:p>
    <w:p>
      <w:pPr>
        <w:pStyle w:val="Normal"/>
        <w:widowControl/>
        <w:bidi w:val="0"/>
        <w:jc w:val="both"/>
        <w:rPr/>
      </w:pPr>
      <w:r>
        <w:rPr/>
        <w:tab/>
        <w:t>7.</w:t>
        <w:tab/>
      </w:r>
      <w:r>
        <w:rPr>
          <w:u w:val="single"/>
        </w:rPr>
        <w:t>Maintenance of the Facility and Warehouse</w:t>
      </w:r>
      <w:r>
        <w:rPr/>
        <w:t>.</w:t>
        <w:tab/>
        <w:t>Purchaser alone shall be responsible for providing adequate equipment and personnel for the maintenance and upkeep of the Facility and the Warehouse and shall, at its sole cost and expense, provide such equipment and personnel for such maintenance and upkeep for the purpose of providing safe and adequate storage for the Products consigned hereunder.</w:t>
      </w:r>
    </w:p>
    <w:p>
      <w:pPr>
        <w:pStyle w:val="Normal"/>
        <w:widowControl/>
        <w:bidi w:val="0"/>
        <w:jc w:val="both"/>
        <w:rPr/>
      </w:pPr>
      <w:r>
        <w:rPr/>
      </w:r>
    </w:p>
    <w:p>
      <w:pPr>
        <w:pStyle w:val="Normal"/>
        <w:widowControl/>
        <w:bidi w:val="0"/>
        <w:jc w:val="both"/>
        <w:rPr/>
      </w:pPr>
      <w:r>
        <w:rPr/>
        <w:tab/>
        <w:t>8.</w:t>
        <w:tab/>
      </w:r>
      <w:r>
        <w:rPr>
          <w:u w:val="single"/>
        </w:rPr>
        <w:t>Liens, Encumbrances and Indemnity</w:t>
      </w:r>
      <w:r>
        <w:rPr/>
        <w:t>.    Purchaser shall keep the Products free and clear of and from all liens and encumbrances of any nature whatsoever.    Purchaser shall indemnify and hold harmless Enron from and against any loss, damage, claims or expenses (including court costs and actual attorneys’ fees):    (i) caused by acts of Purchaser, whether or not authorized by this Agreement except to the extent such loss, damage, claims or expenses result directly from the gross negligence or willful misconduct of Enron or (ii) incurred by Enron by reason of a creditor’s or other third party’s claim of interest, lien, or right in or to any Products remaining under consignment hereunder or any identifiable cash proceeds arising in connection with any sale thereof.</w:t>
      </w:r>
    </w:p>
    <w:p>
      <w:pPr>
        <w:pStyle w:val="Normal"/>
        <w:widowControl/>
        <w:bidi w:val="0"/>
        <w:jc w:val="both"/>
        <w:rPr/>
      </w:pPr>
      <w:r>
        <w:rPr/>
      </w:r>
    </w:p>
    <w:p>
      <w:pPr>
        <w:pStyle w:val="Normal"/>
        <w:widowControl/>
        <w:bidi w:val="0"/>
        <w:jc w:val="both"/>
        <w:rPr/>
      </w:pPr>
      <w:r>
        <w:rPr/>
        <w:tab/>
        <w:t>9.</w:t>
        <w:tab/>
      </w:r>
      <w:r>
        <w:rPr>
          <w:u w:val="single"/>
        </w:rPr>
        <w:t>No Authority to Act for Enron</w:t>
      </w:r>
      <w:r>
        <w:rPr/>
        <w:t>.    Purchaser shall conduct the entire business of processing and selling the Products in Purchaser’s name and at Purchaser’s cost and expense, and nothing herein contained shall authorize or empower Purchaser to assume or create any obligation or responsibility whatsoever, express or implied, on behalf of or in the name of Enron, or to bind Enron in any manner, or to make any representation, warranty, or commitment on behalf of Enron, this Agreement being limited solely to the consignment of the Products herein specified.</w:t>
      </w:r>
    </w:p>
    <w:p>
      <w:pPr>
        <w:pStyle w:val="Normal"/>
        <w:widowControl/>
        <w:bidi w:val="0"/>
        <w:jc w:val="both"/>
        <w:rPr/>
      </w:pPr>
      <w:r>
        <w:rPr/>
      </w:r>
    </w:p>
    <w:p>
      <w:pPr>
        <w:pStyle w:val="Normal"/>
        <w:widowControl/>
        <w:bidi w:val="0"/>
        <w:jc w:val="both"/>
        <w:rPr>
          <w:b/>
        </w:rPr>
      </w:pPr>
      <w:r>
        <w:rPr/>
        <w:tab/>
        <w:t>10.</w:t>
        <w:tab/>
      </w:r>
      <w:r>
        <w:rPr>
          <w:u w:val="single"/>
        </w:rPr>
        <w:t>No Warranty.</w:t>
      </w:r>
      <w:r>
        <w:rPr/>
        <w:tab/>
      </w:r>
      <w:r>
        <w:rPr>
          <w:b/>
        </w:rPr>
        <w:t>IT IS EXPRESSLY UNDERSTOOD AND AGREED THAT ALL PRODUCTS RECEIVED AND PURCHASED BY PURCHASER PURSUANT TO THIS AGREEMENT ARE DELIVERED AND SOLD “AS IS” AND WITHOUT REPRESENTATION OR WARRANTY OF ANY KIND.    ENRON DISCLAIMS ANY AND ALL WARRANTIES WITH RESPECT TO THE PRODUCTS, INCLUDING, BUT NOT LIMITED TO, WARRANTIES OF MERCHANTABILITY AND FITNESS FOR A PARTICULAR PURPOSE.</w:t>
      </w:r>
    </w:p>
    <w:p>
      <w:pPr>
        <w:pStyle w:val="Normal"/>
        <w:widowControl/>
        <w:bidi w:val="0"/>
        <w:jc w:val="both"/>
        <w:rPr/>
      </w:pPr>
      <w:r>
        <w:rPr/>
      </w:r>
    </w:p>
    <w:p>
      <w:pPr>
        <w:pStyle w:val="Normal"/>
        <w:widowControl/>
        <w:bidi w:val="0"/>
        <w:jc w:val="both"/>
        <w:rPr/>
      </w:pPr>
      <w:r>
        <w:rPr/>
        <w:tab/>
        <w:t>11.</w:t>
        <w:tab/>
      </w:r>
      <w:r>
        <w:rPr>
          <w:u w:val="single"/>
        </w:rPr>
        <w:t>Duration of Agreement.</w:t>
      </w:r>
      <w:r>
        <w:rPr/>
        <w:t xml:space="preserve">      This Agreement shall begin on the date first above written and continue in full force and effect for a period of one (1) year and shall be automatically renewed thereafter for successive one (1) year terms unless one party provides to the other party notice of intent not to renew at least </w:t>
      </w:r>
      <w:r>
        <w:rPr>
          <w:strike/>
        </w:rPr>
        <w:t>90</w:t>
      </w:r>
      <w:r>
        <w:rPr/>
        <w:t xml:space="preserve"> </w:t>
      </w:r>
      <w:r>
        <w:rPr>
          <w:b/>
          <w:u w:val="double"/>
        </w:rPr>
        <w:t>ninety (90)</w:t>
      </w:r>
      <w:r>
        <w:rPr/>
        <w:t xml:space="preserve"> days prior to the end of the then current term or unless sooner terminated pursuant to Section 12 hereof.</w:t>
      </w:r>
    </w:p>
    <w:p>
      <w:pPr>
        <w:pStyle w:val="Normal"/>
        <w:widowControl/>
        <w:bidi w:val="0"/>
        <w:jc w:val="both"/>
        <w:rPr/>
      </w:pPr>
      <w:r>
        <w:rPr/>
      </w:r>
    </w:p>
    <w:p>
      <w:pPr>
        <w:pStyle w:val="Normal"/>
        <w:widowControl/>
        <w:bidi w:val="0"/>
        <w:jc w:val="both"/>
        <w:rPr/>
      </w:pPr>
      <w:r>
        <w:rPr/>
        <w:tab/>
        <w:t>12.</w:t>
        <w:tab/>
      </w:r>
      <w:r>
        <w:rPr>
          <w:u w:val="single"/>
        </w:rPr>
        <w:t>Termination.</w:t>
      </w:r>
    </w:p>
    <w:p>
      <w:pPr>
        <w:pStyle w:val="Normal"/>
        <w:widowControl/>
        <w:bidi w:val="0"/>
        <w:jc w:val="both"/>
        <w:rPr/>
      </w:pPr>
      <w:r>
        <w:rPr/>
      </w:r>
    </w:p>
    <w:p>
      <w:pPr>
        <w:pStyle w:val="Normal"/>
        <w:widowControl/>
        <w:bidi w:val="0"/>
        <w:jc w:val="both"/>
        <w:rPr/>
      </w:pPr>
      <w:r>
        <w:rPr/>
        <w:tab/>
        <w:tab/>
        <w:t>(a)</w:t>
        <w:tab/>
        <w:t>By Enron:    Enron shall have the right to terminate this Agreement if any of the following events shall occur:</w:t>
      </w:r>
    </w:p>
    <w:p>
      <w:pPr>
        <w:pStyle w:val="Normal"/>
        <w:widowControl/>
        <w:bidi w:val="0"/>
        <w:jc w:val="both"/>
        <w:rPr/>
      </w:pPr>
      <w:r>
        <w:rPr/>
      </w:r>
    </w:p>
    <w:p>
      <w:pPr>
        <w:pStyle w:val="Normal"/>
        <w:widowControl/>
        <w:bidi w:val="0"/>
        <w:ind w:hanging="720" w:start="2880"/>
        <w:jc w:val="both"/>
        <w:rPr/>
      </w:pPr>
      <w:r>
        <w:rPr/>
        <w:t>(i)</w:t>
        <w:tab/>
        <w:t xml:space="preserve">If Purchaser fails to perform or otherwise breaches any material </w:t>
      </w:r>
      <w:r>
        <w:rPr>
          <w:strike/>
        </w:rPr>
        <w:t>provisions</w:t>
      </w:r>
      <w:r>
        <w:rPr/>
        <w:t xml:space="preserve"> </w:t>
      </w:r>
      <w:r>
        <w:rPr>
          <w:b/>
          <w:u w:val="double"/>
        </w:rPr>
        <w:t>provision</w:t>
      </w:r>
      <w:r>
        <w:rPr/>
        <w:t xml:space="preserve"> of this Agreement (including, without limitation, the failure to pay any amounts when due hereunder), which failure remains uncorrected for more than seven (7) days after written notice thereof to Purchaser by Enron;</w:t>
      </w:r>
    </w:p>
    <w:p>
      <w:pPr>
        <w:pStyle w:val="Normal"/>
        <w:widowControl/>
        <w:bidi w:val="0"/>
        <w:ind w:hanging="720" w:start="2880"/>
        <w:jc w:val="both"/>
        <w:rPr/>
      </w:pPr>
      <w:r>
        <w:rPr/>
      </w:r>
    </w:p>
    <w:p>
      <w:pPr>
        <w:pStyle w:val="Normal"/>
        <w:widowControl/>
        <w:bidi w:val="0"/>
        <w:ind w:hanging="720" w:start="2880"/>
        <w:jc w:val="both"/>
        <w:rPr/>
      </w:pPr>
      <w:r>
        <w:rPr/>
        <w:t>(ii)</w:t>
        <w:tab/>
        <w:t>If any loss, theft, substantial damage, destruction or encumbrance to any of the Products shall occur while at the Facility or the Warehouse, or otherwise under the care, custody or control of Purchaser;</w:t>
      </w:r>
    </w:p>
    <w:p>
      <w:pPr>
        <w:pStyle w:val="Normal"/>
        <w:widowControl/>
        <w:bidi w:val="0"/>
        <w:ind w:hanging="720" w:start="2880"/>
        <w:jc w:val="both"/>
        <w:rPr/>
      </w:pPr>
      <w:r>
        <w:rPr/>
      </w:r>
    </w:p>
    <w:p>
      <w:pPr>
        <w:pStyle w:val="Normal"/>
        <w:widowControl/>
        <w:bidi w:val="0"/>
        <w:ind w:hanging="720" w:start="2880"/>
        <w:jc w:val="both"/>
        <w:rPr/>
      </w:pPr>
      <w:r>
        <w:rPr/>
        <w:t>(iii)</w:t>
        <w:tab/>
        <w:t>Purchaser shall become unable to pay its debts generally as they become due, or shall hold a meeting of its creditors, or shall file a voluntary petition in bankruptcy, or shall file a petition or answer seeking, consenting to or acquiescing in any arrangement, adjustment, composition, readjustment, liquidation, dissolution, or similar relief under any present or future statute, law or regulation, or shall file an answer admitting or not contesting the material allegations of a petition or answer filed against it for or proposing any such relief; or if any proceeding against Purchaser of the type referred to herein seeking any such relief shall not have been dismissed within sixty (60) days after the commencement thereof;</w:t>
      </w:r>
    </w:p>
    <w:p>
      <w:pPr>
        <w:pStyle w:val="Normal"/>
        <w:widowControl/>
        <w:bidi w:val="0"/>
        <w:ind w:hanging="720" w:start="2880"/>
        <w:jc w:val="both"/>
        <w:rPr/>
      </w:pPr>
      <w:r>
        <w:rPr/>
      </w:r>
    </w:p>
    <w:p>
      <w:pPr>
        <w:pStyle w:val="Normal"/>
        <w:widowControl/>
        <w:bidi w:val="0"/>
        <w:ind w:hanging="720" w:start="2880"/>
        <w:jc w:val="both"/>
        <w:rPr/>
      </w:pPr>
      <w:r>
        <w:rPr/>
        <w:t>(iv)</w:t>
        <w:tab/>
        <w:t>If a trustee, receiver or liquidator of Purchaser or of any material part of Purchaser’s assets or properties shall be appointed with the consent or acquiescence of Purchaser, or if any such appointment, not so consented to or acquiesced in, shall remain unvacated or unstayed or such trustee, receiver or liquidator shall not have been dismissed or discharged for an aggregate of sixty (60) days (whether or not consecutive);</w:t>
      </w:r>
    </w:p>
    <w:p>
      <w:pPr>
        <w:pStyle w:val="Normal"/>
        <w:widowControl/>
        <w:bidi w:val="0"/>
        <w:ind w:hanging="720" w:start="2880"/>
        <w:jc w:val="both"/>
        <w:rPr/>
      </w:pPr>
      <w:r>
        <w:rPr/>
      </w:r>
    </w:p>
    <w:p>
      <w:pPr>
        <w:pStyle w:val="Normal"/>
        <w:widowControl/>
        <w:bidi w:val="0"/>
        <w:ind w:hanging="720" w:start="2880"/>
        <w:jc w:val="both"/>
        <w:rPr/>
      </w:pPr>
      <w:r>
        <w:rPr/>
        <w:t>(v)</w:t>
        <w:tab/>
        <w:t xml:space="preserve">If any levy, seizure or attachment of any of the Products shall occur; </w:t>
      </w:r>
    </w:p>
    <w:p>
      <w:pPr>
        <w:pStyle w:val="Normal"/>
        <w:widowControl/>
        <w:bidi w:val="0"/>
        <w:ind w:hanging="720" w:start="2880"/>
        <w:jc w:val="both"/>
        <w:rPr/>
      </w:pPr>
      <w:r>
        <w:rPr/>
      </w:r>
    </w:p>
    <w:p>
      <w:pPr>
        <w:pStyle w:val="Normal"/>
        <w:widowControl/>
        <w:bidi w:val="0"/>
        <w:ind w:hanging="720" w:start="2880"/>
        <w:jc w:val="both"/>
        <w:rPr>
          <w:strike/>
        </w:rPr>
      </w:pPr>
      <w:r>
        <w:rPr/>
        <w:t>(vi)</w:t>
        <w:tab/>
        <w:t xml:space="preserve">If any security interest or encumbrance shall attach to any of the Products not expressly consented to in advance by Enron;    </w:t>
      </w:r>
      <w:r>
        <w:rPr>
          <w:strike/>
        </w:rPr>
        <w:t xml:space="preserve"> or </w:t>
      </w:r>
    </w:p>
    <w:p>
      <w:pPr>
        <w:pStyle w:val="Normal"/>
        <w:widowControl/>
        <w:bidi w:val="0"/>
        <w:ind w:hanging="720" w:start="2880"/>
        <w:jc w:val="both"/>
        <w:rPr/>
      </w:pPr>
      <w:r>
        <w:rPr/>
      </w:r>
    </w:p>
    <w:p>
      <w:pPr>
        <w:pStyle w:val="Normal"/>
        <w:widowControl/>
        <w:bidi w:val="0"/>
        <w:ind w:hanging="720" w:start="2880"/>
        <w:jc w:val="both"/>
        <w:rPr/>
      </w:pPr>
      <w:r>
        <w:rPr/>
      </w:r>
    </w:p>
    <w:p>
      <w:pPr>
        <w:pStyle w:val="Normal"/>
        <w:widowControl/>
        <w:bidi w:val="0"/>
        <w:ind w:hanging="720" w:start="2880"/>
        <w:jc w:val="both"/>
        <w:rPr/>
      </w:pPr>
      <w:r>
        <w:rPr/>
        <w:t>(vii)</w:t>
        <w:tab/>
        <w:t>If Purchaser is a party to a merger, consolidation or other corporate reorganization, unless Purchaser is the surviving entity thereof</w:t>
      </w:r>
      <w:r>
        <w:rPr>
          <w:b/>
          <w:u w:val="double"/>
        </w:rPr>
        <w:t>;</w:t>
      </w:r>
    </w:p>
    <w:p>
      <w:pPr>
        <w:pStyle w:val="Normal"/>
        <w:widowControl/>
        <w:bidi w:val="0"/>
        <w:ind w:hanging="720" w:start="2880"/>
        <w:jc w:val="both"/>
        <w:rPr/>
      </w:pPr>
      <w:r>
        <w:rPr/>
      </w:r>
    </w:p>
    <w:p>
      <w:pPr>
        <w:pStyle w:val="Normal"/>
        <w:widowControl/>
        <w:bidi w:val="0"/>
        <w:ind w:hanging="720" w:start="2880"/>
        <w:jc w:val="both"/>
        <w:rPr/>
      </w:pPr>
      <w:r>
        <w:rPr/>
        <w:t>(viii)</w:t>
        <w:tab/>
        <w:t xml:space="preserve">Any warranty, representation or statement made or furnished to Enron by or on behalf of </w:t>
      </w:r>
      <w:r>
        <w:rPr>
          <w:strike/>
        </w:rPr>
        <w:t>purchaser</w:t>
      </w:r>
      <w:r>
        <w:rPr/>
        <w:t xml:space="preserve"> </w:t>
      </w:r>
      <w:r>
        <w:rPr>
          <w:b/>
          <w:u w:val="double"/>
        </w:rPr>
        <w:t>Purchaser</w:t>
      </w:r>
      <w:r>
        <w:rPr/>
        <w:t xml:space="preserve"> proves to have been false in any material respect when made or furnished; or</w:t>
      </w:r>
    </w:p>
    <w:p>
      <w:pPr>
        <w:pStyle w:val="Normal"/>
        <w:widowControl/>
        <w:bidi w:val="0"/>
        <w:ind w:hanging="720" w:start="2880"/>
        <w:jc w:val="both"/>
        <w:rPr/>
      </w:pPr>
      <w:r>
        <w:rPr/>
      </w:r>
    </w:p>
    <w:p>
      <w:pPr>
        <w:pStyle w:val="Normal"/>
        <w:widowControl/>
        <w:bidi w:val="0"/>
        <w:ind w:hanging="720" w:start="2880"/>
        <w:jc w:val="both"/>
        <w:rPr/>
      </w:pPr>
      <w:r>
        <w:rPr/>
        <w:t>(ix)</w:t>
        <w:tab/>
        <w:t>Any change in any of Purchaser’s affairs, corporate, financial or otherwise, as in the reasonable opinion of Enron impairs Enron’s security or increases its risk in any material respect.</w:t>
      </w:r>
    </w:p>
    <w:p>
      <w:pPr>
        <w:pStyle w:val="Normal"/>
        <w:widowControl/>
        <w:bidi w:val="0"/>
        <w:ind w:hanging="720" w:start="2880"/>
        <w:jc w:val="both"/>
        <w:rPr/>
      </w:pPr>
      <w:r>
        <w:rPr/>
      </w:r>
    </w:p>
    <w:p>
      <w:pPr>
        <w:pStyle w:val="Normal"/>
        <w:widowControl/>
        <w:bidi w:val="0"/>
        <w:jc w:val="both"/>
        <w:rPr/>
      </w:pPr>
      <w:r>
        <w:rPr/>
        <w:tab/>
        <w:tab/>
        <w:t>(b)</w:t>
        <w:tab/>
        <w:t>By Purchaser:    Purchaser shall have the right to terminate this Agreement upon written notice to Enron if any of the following events shall occur:</w:t>
      </w:r>
    </w:p>
    <w:p>
      <w:pPr>
        <w:pStyle w:val="Normal"/>
        <w:widowControl/>
        <w:bidi w:val="0"/>
        <w:ind w:hanging="720" w:start="2880"/>
        <w:jc w:val="both"/>
        <w:rPr/>
      </w:pPr>
      <w:r>
        <w:rPr/>
      </w:r>
    </w:p>
    <w:p>
      <w:pPr>
        <w:pStyle w:val="Normal"/>
        <w:widowControl/>
        <w:bidi w:val="0"/>
        <w:ind w:hanging="720" w:start="2880"/>
        <w:jc w:val="both"/>
        <w:rPr/>
      </w:pPr>
      <w:r>
        <w:rPr/>
        <w:t>(i)</w:t>
        <w:tab/>
        <w:t>If Enron fails to perform any material provision of this Agreement, which failure remains uncorrected for more than seven (7) days after written notice thereof to Enron by Purchaser;</w:t>
      </w:r>
    </w:p>
    <w:p>
      <w:pPr>
        <w:pStyle w:val="Normal"/>
        <w:widowControl/>
        <w:bidi w:val="0"/>
        <w:ind w:hanging="720" w:start="2880"/>
        <w:jc w:val="both"/>
        <w:rPr/>
      </w:pPr>
      <w:r>
        <w:rPr/>
      </w:r>
    </w:p>
    <w:p>
      <w:pPr>
        <w:pStyle w:val="Normal"/>
        <w:widowControl/>
        <w:bidi w:val="0"/>
        <w:ind w:hanging="720" w:start="2880"/>
        <w:jc w:val="both"/>
        <w:rPr/>
      </w:pPr>
      <w:r>
        <w:rPr/>
        <w:t>(ii)</w:t>
        <w:tab/>
        <w:t>If Enron shall hold a meeting of its creditors, or shall make a general assignment for the benefit of creditors, or shall file a voluntary petition in bankruptcy, or shall file a petition or answer seeking, consenting to or acquiescing in any arrangement, adjustment, composition, readjustment, liquidation, dissolution, or similar relief under any present or future statute, law or regulation, or shall file an answer admitting or not contesting the material allegations of a petition or answer filed against it for proposing any such relief; or if any proceeding against Enron of the type referred to herein seeking any such relief shall not have been dismissed within sixty (60) days after the commencement thereof;</w:t>
      </w:r>
    </w:p>
    <w:p>
      <w:pPr>
        <w:pStyle w:val="Normal"/>
        <w:widowControl/>
        <w:bidi w:val="0"/>
        <w:ind w:hanging="720" w:start="2880"/>
        <w:jc w:val="both"/>
        <w:rPr/>
      </w:pPr>
      <w:r>
        <w:rPr/>
      </w:r>
    </w:p>
    <w:p>
      <w:pPr>
        <w:pStyle w:val="Normal"/>
        <w:widowControl/>
        <w:bidi w:val="0"/>
        <w:ind w:hanging="720" w:start="2880"/>
        <w:jc w:val="both"/>
        <w:rPr/>
      </w:pPr>
      <w:r>
        <w:rPr/>
        <w:t>(iii)</w:t>
        <w:tab/>
        <w:t>If a trustee, receiver or liquidator of Enron or of any material part of Enron’s assets or properties shall be appointed with the consent or acquiescence of Enron, or if any such appointment, not so consented to or acquiesced in, shall remain unvacated or unstayed or such trustee, receiver or liquidator shall not have been dismissed or discharged for an aggregate of sixty (60) days (whether or not consecutive); or</w:t>
      </w:r>
    </w:p>
    <w:p>
      <w:pPr>
        <w:pStyle w:val="Normal"/>
        <w:widowControl/>
        <w:bidi w:val="0"/>
        <w:ind w:hanging="720" w:start="2880"/>
        <w:jc w:val="both"/>
        <w:rPr/>
      </w:pPr>
      <w:r>
        <w:rPr/>
      </w:r>
    </w:p>
    <w:p>
      <w:pPr>
        <w:pStyle w:val="Normal"/>
        <w:widowControl/>
        <w:bidi w:val="0"/>
        <w:ind w:hanging="720" w:start="2880"/>
        <w:jc w:val="both"/>
        <w:rPr/>
      </w:pPr>
      <w:r>
        <w:rPr/>
        <w:t>(iv)</w:t>
        <w:tab/>
        <w:t>If Enron is a party to a merger, consolidation or other corporate reorganization, unless Enron is the surviving entity thereof.</w:t>
      </w:r>
    </w:p>
    <w:p>
      <w:pPr>
        <w:pStyle w:val="Normal"/>
        <w:widowControl/>
        <w:bidi w:val="0"/>
        <w:ind w:hanging="720" w:start="2880"/>
        <w:jc w:val="both"/>
        <w:rPr/>
      </w:pPr>
      <w:r>
        <w:rPr/>
      </w:r>
    </w:p>
    <w:p>
      <w:pPr>
        <w:pStyle w:val="Normal"/>
        <w:widowControl/>
        <w:bidi w:val="0"/>
        <w:jc w:val="both"/>
        <w:rPr/>
      </w:pPr>
      <w:r>
        <w:rPr/>
        <w:tab/>
        <w:t>13.</w:t>
        <w:tab/>
      </w:r>
      <w:r>
        <w:rPr>
          <w:u w:val="single"/>
        </w:rPr>
        <w:t>Effect of Termination on Amounts Due Enron.</w:t>
      </w:r>
      <w:r>
        <w:rPr/>
        <w:tab/>
        <w:t xml:space="preserve">Any </w:t>
      </w:r>
      <w:r>
        <w:rPr>
          <w:b/>
          <w:u w:val="double"/>
        </w:rPr>
        <w:t>expiration or</w:t>
      </w:r>
      <w:r>
        <w:rPr/>
        <w:t xml:space="preserve"> termination pursuant to Sections 11 and/or 12 hereof</w:t>
      </w:r>
      <w:r>
        <w:rPr>
          <w:b/>
          <w:u w:val="double"/>
        </w:rPr>
        <w:t>, respectively,</w:t>
      </w:r>
      <w:r>
        <w:rPr/>
        <w:t xml:space="preserve"> shall not release Purchaser (a) from the payment of any sum which may then be owing to Enron by Purchaser, or (b) from any other obligation of Purchaser hereunder.</w:t>
      </w:r>
    </w:p>
    <w:p>
      <w:pPr>
        <w:pStyle w:val="Normal"/>
        <w:widowControl/>
        <w:bidi w:val="0"/>
        <w:jc w:val="both"/>
        <w:rPr/>
      </w:pPr>
      <w:r>
        <w:rPr/>
      </w:r>
    </w:p>
    <w:p>
      <w:pPr>
        <w:pStyle w:val="Normal"/>
        <w:widowControl/>
        <w:bidi w:val="0"/>
        <w:jc w:val="both"/>
        <w:rPr/>
      </w:pPr>
      <w:r>
        <w:rPr/>
        <w:tab/>
        <w:t>14.</w:t>
        <w:tab/>
      </w:r>
      <w:r>
        <w:rPr>
          <w:u w:val="single"/>
        </w:rPr>
        <w:t>Enron’s Right to Take Possession When Agreement Terminates or Expires</w:t>
      </w:r>
      <w:r>
        <w:rPr/>
        <w:t>.</w:t>
        <w:tab/>
        <w:t>        In the event of the expiration or termination of this Agreement, for whatever reason, Enron may at its option retake from Purchaser, after such termination or expiration, any or all of the Products in the possession of Purchaser for which Purchaser has not paid in full.    Upon demand by Enron, Purchaser shall be obligated and hereby agrees to deliver such Products to Enron at Purchaser’s sole cost and expense.    Enron, however, reserves the right to reject any Products not in acceptable condition as may be determined by Enron in its reasonable discretion, and Purchaser shall promptly pay Enron, in addition to any other amounts then owing under this Agreement, an amount equal to the fair market value of such rejected Products, whereupon title to such Products shall vest in Purchaser.</w:t>
      </w:r>
    </w:p>
    <w:p>
      <w:pPr>
        <w:pStyle w:val="Normal"/>
        <w:widowControl/>
        <w:bidi w:val="0"/>
        <w:jc w:val="both"/>
        <w:rPr/>
      </w:pPr>
      <w:r>
        <w:rPr/>
      </w:r>
    </w:p>
    <w:p>
      <w:pPr>
        <w:pStyle w:val="Normal"/>
        <w:widowControl/>
        <w:bidi w:val="0"/>
        <w:jc w:val="both"/>
        <w:rPr>
          <w:b/>
          <w:u w:val="double"/>
        </w:rPr>
      </w:pPr>
      <w:r>
        <w:rPr/>
        <w:tab/>
        <w:t>15</w:t>
      </w:r>
      <w:r>
        <w:rPr>
          <w:b/>
          <w:u w:val="double"/>
        </w:rPr>
        <w:t>.</w:t>
      </w:r>
      <w:r>
        <w:rPr/>
        <w:tab/>
      </w:r>
      <w:r>
        <w:rPr>
          <w:b/>
          <w:u w:val="double"/>
        </w:rPr>
        <w:t>Segregation of Funds.</w:t>
      </w:r>
      <w:r>
        <w:rPr/>
        <w:t xml:space="preserve">    </w:t>
      </w:r>
      <w:r>
        <w:rPr>
          <w:b/>
          <w:u w:val="double"/>
        </w:rPr>
        <w:t>Purchaser shall deposit all cash proceeds (including, without limitation, all money, checks and the like) received on or before delivery of any of the Products to a buyer in a separate interest-bearing account in a state- or federally-chartered financial institution whose accounts are insured by the Federal Deposit Insurance Corporation.    Such account shall be denominated “Enron North America Corp. - Consignment Trust Account.”    No moneys other than such identifiable cash proceeds shall be deposited, maintained or commingled at any time in such account.    The foregoing notwithstanding, Purchaser shall not be obligated to maintain such an account if payment by Purchaser is effected in immediately available funds at the time of transfer of title.</w:t>
      </w:r>
    </w:p>
    <w:p>
      <w:pPr>
        <w:pStyle w:val="Normal"/>
        <w:widowControl/>
        <w:bidi w:val="0"/>
        <w:jc w:val="both"/>
        <w:rPr>
          <w:b/>
          <w:u w:val="double"/>
        </w:rPr>
      </w:pPr>
      <w:r>
        <w:rPr>
          <w:b/>
          <w:u w:val="double"/>
        </w:rPr>
      </w:r>
    </w:p>
    <w:p>
      <w:pPr>
        <w:pStyle w:val="Normal"/>
        <w:widowControl/>
        <w:bidi w:val="0"/>
        <w:jc w:val="both"/>
        <w:rPr>
          <w:b/>
          <w:u w:val="double"/>
        </w:rPr>
      </w:pPr>
      <w:r>
        <w:rPr/>
        <w:tab/>
      </w:r>
      <w:r>
        <w:rPr>
          <w:b/>
          <w:u w:val="double"/>
        </w:rPr>
        <w:t>16.</w:t>
      </w:r>
      <w:r>
        <w:rPr/>
        <w:tab/>
      </w:r>
      <w:r>
        <w:rPr>
          <w:b/>
          <w:u w:val="double"/>
        </w:rPr>
        <w:t>Use of Proceeds.</w:t>
      </w:r>
      <w:r>
        <w:rPr/>
        <w:tab/>
      </w:r>
      <w:r>
        <w:rPr>
          <w:b/>
          <w:u w:val="double"/>
        </w:rPr>
        <w:t xml:space="preserve">All proceeds of whatever kind and description (regardless of when received) derived in connection with any sale of the Products to a third party shall be used first for the payment of all sums owed by Purchaser to Enron hereunder, with any balance remaining after such use to be used by Purchaser in the ordinary course of its business. </w:t>
      </w:r>
    </w:p>
    <w:p>
      <w:pPr>
        <w:pStyle w:val="Normal"/>
        <w:widowControl/>
        <w:bidi w:val="0"/>
        <w:jc w:val="both"/>
        <w:rPr>
          <w:b/>
          <w:u w:val="double"/>
        </w:rPr>
      </w:pPr>
      <w:r>
        <w:rPr>
          <w:b/>
          <w:u w:val="double"/>
        </w:rPr>
      </w:r>
    </w:p>
    <w:p>
      <w:pPr>
        <w:pStyle w:val="Normal"/>
        <w:widowControl/>
        <w:bidi w:val="0"/>
        <w:jc w:val="both"/>
        <w:rPr>
          <w:b/>
          <w:u w:val="double"/>
        </w:rPr>
      </w:pPr>
      <w:r>
        <w:rPr/>
        <w:tab/>
      </w:r>
      <w:r>
        <w:rPr>
          <w:b/>
          <w:u w:val="double"/>
        </w:rPr>
        <w:t>17.</w:t>
      </w:r>
      <w:r>
        <w:rPr/>
        <w:tab/>
      </w:r>
      <w:r>
        <w:rPr>
          <w:b/>
          <w:u w:val="double"/>
        </w:rPr>
        <w:t>Security Interest.</w:t>
      </w:r>
      <w:r>
        <w:rPr/>
        <w:tab/>
      </w:r>
      <w:r>
        <w:rPr>
          <w:b/>
          <w:u w:val="double"/>
        </w:rPr>
        <w:t>Without derogating Enron’s rights as owner of the Products consigned hereunder, and without affecting the parties’ intention that this transaction is to be deemed and construed as a consignment of the Products to Purchaser by Enron, Purchaser hereby grants to Enron, pursuant to 13 Pa. C.S.A. §§ 2326 and 9114, a security interest in the Products and all identifiable cash proceeds received by Purchaser in respect of any Products purchased by Purchaser and sold to any third party prior to Purchaser’s payment therefor to Enron.</w:t>
      </w:r>
    </w:p>
    <w:p>
      <w:pPr>
        <w:pStyle w:val="Normal"/>
        <w:widowControl/>
        <w:bidi w:val="0"/>
        <w:jc w:val="both"/>
        <w:rPr>
          <w:b/>
          <w:u w:val="double"/>
        </w:rPr>
      </w:pPr>
      <w:r>
        <w:rPr>
          <w:b/>
          <w:u w:val="double"/>
        </w:rPr>
      </w:r>
    </w:p>
    <w:p>
      <w:pPr>
        <w:pStyle w:val="Normal"/>
        <w:widowControl/>
        <w:bidi w:val="0"/>
        <w:jc w:val="both"/>
        <w:rPr>
          <w:b/>
          <w:u w:val="double"/>
        </w:rPr>
      </w:pPr>
      <w:r>
        <w:rPr/>
        <w:tab/>
      </w:r>
      <w:r>
        <w:rPr>
          <w:b/>
          <w:u w:val="double"/>
        </w:rPr>
        <w:t>18.</w:t>
      </w:r>
      <w:r>
        <w:rPr/>
        <w:tab/>
      </w:r>
      <w:r>
        <w:rPr>
          <w:b/>
          <w:u w:val="double"/>
        </w:rPr>
        <w:t>Agreement Contingent Upon Consents.</w:t>
      </w:r>
      <w:r>
        <w:rPr/>
        <w:tab/>
      </w:r>
      <w:r>
        <w:rPr>
          <w:b/>
          <w:u w:val="double"/>
        </w:rPr>
        <w:t xml:space="preserve">Purchaser and Enron agree that the effectiveness of this Agreement is contingent upon Purchaser obtaining (on behalf of Enron), from each of Purchaser’s creditors having a security interest as of the date hereof in like-kind goods, consents to the filing and seniority of Enron’s security interest in the Products (the “Consents”).    Purchaser acknowledges that, the execution and delivery of this agreement notwithstanding, if, in Enron’s reasonable discretion, Purchaser has not obtained from such creditors satisfactory Consents granting Enron senior secured status in regard to the Products, this Agreement shall be null and void and Enron shall have an immediate right to retake possession of the Products. </w:t>
      </w:r>
    </w:p>
    <w:p>
      <w:pPr>
        <w:pStyle w:val="Normal"/>
        <w:widowControl/>
        <w:bidi w:val="0"/>
        <w:jc w:val="both"/>
        <w:rPr>
          <w:b/>
          <w:u w:val="double"/>
        </w:rPr>
      </w:pPr>
      <w:r>
        <w:rPr>
          <w:b/>
          <w:u w:val="double"/>
        </w:rPr>
      </w:r>
    </w:p>
    <w:p>
      <w:pPr>
        <w:pStyle w:val="Normal"/>
        <w:widowControl/>
        <w:bidi w:val="0"/>
        <w:jc w:val="both"/>
        <w:rPr>
          <w:b/>
          <w:u w:val="double"/>
        </w:rPr>
      </w:pPr>
      <w:r>
        <w:rPr/>
        <w:tab/>
      </w:r>
      <w:r>
        <w:rPr>
          <w:b/>
          <w:u w:val="double"/>
        </w:rPr>
        <w:t>19.</w:t>
      </w:r>
      <w:r>
        <w:rPr/>
        <w:tab/>
      </w:r>
      <w:r>
        <w:rPr>
          <w:b/>
          <w:u w:val="double"/>
        </w:rPr>
        <w:t>Dispute Resolution.</w:t>
      </w:r>
      <w:r>
        <w:rPr/>
        <w:tab/>
      </w:r>
      <w:r>
        <w:rPr>
          <w:b/>
          <w:u w:val="double"/>
        </w:rPr>
        <w:t xml:space="preserve">Any dispute, controversy or claim, of any and every kind of type, whether based on contract, tort, statute, regulations, or otherwise, arising out of, connected with, or relating in any way to this Agreement, the relationship of the parties, the obligations of the parties or the operations carried out under this Agreement, including without limitation, any dispute as to the existence, validity, construction, interpretation, negotiation, performance, non-performance, breach, termination, or enforceability of this Agreement, shall be settled through final and binding arbitration conducted in accordance with the Commercial Arbitration Rules of the American Arbitration Association as in effect on the date of commencement of the arbitration proceeding.    Unless the parties agree otherwise, the arbitration shall be conducted by three (3) arbitrators, with each party selecting one arbitrator, and the two appointed arbitrators selecting the third.    If the two party-appointed arbitrators fail to agree on the third arbitrator within 30 days after the appointment of the later of the two, then the third arbitrator shall be appointed by the American Arbitration Association.    </w:t>
      </w:r>
      <w:r>
        <w:fldChar w:fldCharType="begin"/>
      </w:r>
      <w:r>
        <w:rPr>
          <w:vanish/>
        </w:rPr>
        <w:instrText xml:space="preserve"> TC "11.5</w:instrText>
        <w:tab/>
        <w:instrText xml:space="preserve">Place of Arbitration" \l 1 </w:instrText>
      </w:r>
      <w:r>
        <w:rPr>
          <w:vanish/>
        </w:rPr>
        <w:fldChar w:fldCharType="separate"/>
      </w:r>
      <w:bookmarkStart w:id="0" w:name="_Toc485107765"/>
      <w:bookmarkEnd w:id="0"/>
      <w:r>
        <w:rPr>
          <w:vanish/>
        </w:rPr>
      </w:r>
      <w:r>
        <w:rPr>
          <w:vanish/>
        </w:rPr>
        <w:fldChar w:fldCharType="end"/>
      </w:r>
      <w:r>
        <w:rPr>
          <w:b/>
          <w:u w:val="double"/>
        </w:rPr>
        <w:t xml:space="preserve">Unless otherwise agreed by all parties to the arbitration, the site of the arbitration under this Agreement shall be ___________, _________________.    </w:t>
      </w:r>
      <w:r>
        <w:fldChar w:fldCharType="begin"/>
      </w:r>
      <w:r>
        <w:rPr>
          <w:vanish/>
        </w:rPr>
        <w:instrText xml:space="preserve"> TC "11.6</w:instrText>
        <w:tab/>
        <w:instrText xml:space="preserve">Language" \l 1 </w:instrText>
      </w:r>
      <w:r>
        <w:rPr>
          <w:vanish/>
        </w:rPr>
        <w:fldChar w:fldCharType="separate"/>
      </w:r>
      <w:bookmarkStart w:id="1" w:name="_Toc485107766"/>
      <w:bookmarkEnd w:id="1"/>
      <w:r>
        <w:rPr>
          <w:vanish/>
        </w:rPr>
      </w:r>
      <w:r>
        <w:rPr>
          <w:vanish/>
        </w:rPr>
        <w:fldChar w:fldCharType="end"/>
      </w:r>
      <w:r>
        <w:rPr>
          <w:b/>
          <w:u w:val="double"/>
        </w:rPr>
        <w:t>Judgment on the award of the arbitral tribunal may be entered by any court of competent jurisdiction.    All notices required for any arbitration proceeding shall be deemed properly given if sent in accordance with Section 29 hereof.    The substantive law applicable in any such arbitral proceeding shall be the law designated in Section 28 hereof.</w:t>
      </w:r>
    </w:p>
    <w:p>
      <w:pPr>
        <w:pStyle w:val="Normal"/>
        <w:widowControl/>
        <w:bidi w:val="0"/>
        <w:jc w:val="both"/>
        <w:rPr>
          <w:b/>
          <w:u w:val="double"/>
        </w:rPr>
      </w:pPr>
      <w:r>
        <w:rPr>
          <w:b/>
          <w:u w:val="double"/>
        </w:rPr>
      </w:r>
    </w:p>
    <w:p>
      <w:pPr>
        <w:pStyle w:val="Normal"/>
        <w:widowControl/>
        <w:bidi w:val="0"/>
        <w:jc w:val="both"/>
        <w:rPr>
          <w:b/>
          <w:u w:val="double"/>
        </w:rPr>
      </w:pPr>
      <w:r>
        <w:rPr/>
        <w:tab/>
      </w:r>
      <w:r>
        <w:rPr>
          <w:b/>
          <w:u w:val="double"/>
        </w:rPr>
        <w:t>20.</w:t>
      </w:r>
      <w:r>
        <w:rPr/>
        <w:tab/>
      </w:r>
      <w:r>
        <w:rPr>
          <w:b/>
          <w:u w:val="double"/>
        </w:rPr>
        <w:t>Binding Effect.</w:t>
      </w:r>
      <w:r>
        <w:rPr/>
        <w:t xml:space="preserve">    </w:t>
      </w:r>
      <w:r>
        <w:rPr>
          <w:b/>
          <w:u w:val="double"/>
        </w:rPr>
        <w:t>This Agreement shall bind the parties and their parents, subsidiaries, affiliates, successors and permitted assigns.</w:t>
      </w:r>
      <w:r>
        <w:rPr/>
        <w:tab/>
      </w:r>
    </w:p>
    <w:p>
      <w:pPr>
        <w:pStyle w:val="Normal"/>
        <w:widowControl/>
        <w:bidi w:val="0"/>
        <w:jc w:val="both"/>
        <w:rPr>
          <w:b/>
          <w:u w:val="double"/>
        </w:rPr>
      </w:pPr>
      <w:r>
        <w:rPr>
          <w:b/>
          <w:u w:val="double"/>
        </w:rPr>
      </w:r>
    </w:p>
    <w:p>
      <w:pPr>
        <w:pStyle w:val="Normal"/>
        <w:widowControl/>
        <w:bidi w:val="0"/>
        <w:jc w:val="both"/>
        <w:rPr>
          <w:b/>
          <w:u w:val="double"/>
        </w:rPr>
      </w:pPr>
      <w:r>
        <w:rPr/>
        <w:tab/>
      </w:r>
      <w:r>
        <w:rPr>
          <w:b/>
          <w:u w:val="double"/>
        </w:rPr>
        <w:t>21.</w:t>
      </w:r>
      <w:r>
        <w:rPr/>
        <w:tab/>
      </w:r>
      <w:r>
        <w:rPr>
          <w:b/>
          <w:u w:val="double"/>
        </w:rPr>
        <w:t>Modifications.</w:t>
      </w:r>
      <w:r>
        <w:rPr/>
        <w:tab/>
        <w:t xml:space="preserve">    </w:t>
      </w:r>
      <w:r>
        <w:rPr>
          <w:b/>
          <w:u w:val="double"/>
        </w:rPr>
        <w:t>This Agreement may not be amended, changed, supplemented or otherwise modified except upon the execution and delivery of a written agreement executed by the parties.</w:t>
      </w:r>
    </w:p>
    <w:p>
      <w:pPr>
        <w:pStyle w:val="Normal"/>
        <w:widowControl/>
        <w:bidi w:val="0"/>
        <w:jc w:val="both"/>
        <w:rPr>
          <w:b/>
          <w:u w:val="double"/>
        </w:rPr>
      </w:pPr>
      <w:r>
        <w:rPr>
          <w:b/>
          <w:u w:val="double"/>
        </w:rPr>
      </w:r>
    </w:p>
    <w:p>
      <w:pPr>
        <w:pStyle w:val="Normal"/>
        <w:widowControl/>
        <w:bidi w:val="0"/>
        <w:jc w:val="both"/>
        <w:rPr>
          <w:b/>
          <w:u w:val="double"/>
        </w:rPr>
      </w:pPr>
      <w:r>
        <w:rPr/>
        <w:tab/>
      </w:r>
      <w:r>
        <w:rPr>
          <w:b/>
          <w:u w:val="double"/>
        </w:rPr>
        <w:t>22.</w:t>
      </w:r>
      <w:r>
        <w:rPr/>
        <w:tab/>
      </w:r>
      <w:r>
        <w:rPr>
          <w:b/>
          <w:u w:val="double"/>
        </w:rPr>
        <w:t>Further Assurances.</w:t>
      </w:r>
      <w:r>
        <w:rPr/>
        <w:tab/>
      </w:r>
      <w:r>
        <w:rPr>
          <w:b/>
          <w:u w:val="double"/>
        </w:rPr>
        <w:t>Each party shall attend meetings, execute further documents and agreements and do all other things reasonably required to carry out the terms and conditions of this Agreement in accordance with its true intent.    Without limiting the generality of the foregoing, each party shall execute and deliver an agreement or agreements confirming any or all covenants of indemnity contained in this Agreement as may be required, in the opinion of legal counsel to either party.</w:t>
      </w:r>
    </w:p>
    <w:p>
      <w:pPr>
        <w:pStyle w:val="Normal"/>
        <w:widowControl/>
        <w:bidi w:val="0"/>
        <w:jc w:val="both"/>
        <w:rPr>
          <w:b/>
          <w:u w:val="double"/>
        </w:rPr>
      </w:pPr>
      <w:r>
        <w:rPr>
          <w:b/>
          <w:u w:val="double"/>
        </w:rPr>
      </w:r>
    </w:p>
    <w:p>
      <w:pPr>
        <w:pStyle w:val="Normal"/>
        <w:widowControl/>
        <w:bidi w:val="0"/>
        <w:jc w:val="both"/>
        <w:rPr>
          <w:b/>
          <w:u w:val="double"/>
        </w:rPr>
      </w:pPr>
      <w:r>
        <w:rPr/>
        <w:tab/>
      </w:r>
      <w:r>
        <w:rPr>
          <w:b/>
          <w:u w:val="double"/>
        </w:rPr>
        <w:t>23.</w:t>
      </w:r>
      <w:r>
        <w:rPr/>
        <w:tab/>
      </w:r>
      <w:r>
        <w:rPr>
          <w:b/>
          <w:u w:val="double"/>
        </w:rPr>
        <w:t>Limitation of Liability.</w:t>
      </w:r>
      <w:r>
        <w:rPr/>
        <w:tab/>
      </w:r>
      <w:r>
        <w:rPr>
          <w:b/>
          <w:u w:val="double"/>
        </w:rPr>
        <w:t xml:space="preserve">Neither Purchaser nor Enron shall be liable for any consequential or punitive damages of any kind arising out of or in any way connected with the performance of or failure to perform this Agreement, including, but not limited to, losses or damages resulting from the inability to perform sales or any other contracts arising out of or in connection with the performance or nonperformance of this Agreement. </w:t>
      </w:r>
    </w:p>
    <w:p>
      <w:pPr>
        <w:pStyle w:val="Normal"/>
        <w:widowControl/>
        <w:bidi w:val="0"/>
        <w:jc w:val="both"/>
        <w:rPr>
          <w:b/>
          <w:u w:val="double"/>
        </w:rPr>
      </w:pPr>
      <w:r>
        <w:rPr>
          <w:b/>
          <w:u w:val="double"/>
        </w:rPr>
      </w:r>
    </w:p>
    <w:p>
      <w:pPr>
        <w:pStyle w:val="Normal"/>
        <w:widowControl/>
        <w:bidi w:val="0"/>
        <w:jc w:val="both"/>
        <w:rPr/>
      </w:pPr>
      <w:r>
        <w:rPr/>
        <w:tab/>
      </w:r>
      <w:r>
        <w:rPr>
          <w:b/>
          <w:u w:val="double"/>
        </w:rPr>
        <w:t>24</w:t>
      </w:r>
      <w:r>
        <w:rPr/>
        <w:t>.</w:t>
        <w:tab/>
      </w:r>
      <w:r>
        <w:rPr>
          <w:u w:val="single"/>
        </w:rPr>
        <w:t>Entire Agreement.</w:t>
      </w:r>
      <w:r>
        <w:rPr/>
        <w:tab/>
        <w:t>This Agreement constitutes the entire agreement between the parties hereto with respect to the subject matter hereof and supersedes any and all other previous agreements, memoranda or other understanding, whether oral or in writing, that the parties may have had.    This agreement may be amended only in writing signed by a duly authorized representative of both parties.</w:t>
      </w:r>
    </w:p>
    <w:p>
      <w:pPr>
        <w:pStyle w:val="Normal"/>
        <w:widowControl/>
        <w:bidi w:val="0"/>
        <w:jc w:val="both"/>
        <w:rPr/>
      </w:pPr>
      <w:r>
        <w:rPr/>
      </w:r>
    </w:p>
    <w:p>
      <w:pPr>
        <w:pStyle w:val="Normal"/>
        <w:widowControl/>
        <w:bidi w:val="0"/>
        <w:jc w:val="both"/>
        <w:rPr/>
      </w:pPr>
      <w:r>
        <w:rPr/>
        <w:tab/>
      </w:r>
      <w:r>
        <w:rPr>
          <w:strike/>
        </w:rPr>
        <w:t>16</w:t>
      </w:r>
      <w:r>
        <w:rPr/>
        <w:t xml:space="preserve"> </w:t>
      </w:r>
      <w:r>
        <w:rPr>
          <w:b/>
          <w:u w:val="double"/>
        </w:rPr>
        <w:t>25</w:t>
      </w:r>
      <w:r>
        <w:rPr/>
        <w:t>.</w:t>
        <w:tab/>
      </w:r>
      <w:r>
        <w:rPr>
          <w:u w:val="single"/>
        </w:rPr>
        <w:t>Non-Assignability.</w:t>
      </w:r>
      <w:r>
        <w:rPr/>
        <w:t xml:space="preserve"> </w:t>
        <w:tab/>
        <w:t>This Agreement may not be assigned by Purchaser, in whole or in part, without the prior written consent of Enron in each instance, which consent shall not be unreasonably withheld.    Any purported assignment by Purchaser made without Enron’s express prior written consent shall be null and void.</w:t>
      </w:r>
    </w:p>
    <w:p>
      <w:pPr>
        <w:pStyle w:val="Normal"/>
        <w:widowControl/>
        <w:bidi w:val="0"/>
        <w:jc w:val="both"/>
        <w:rPr/>
      </w:pPr>
      <w:r>
        <w:rPr/>
      </w:r>
    </w:p>
    <w:p>
      <w:pPr>
        <w:pStyle w:val="Normal"/>
        <w:widowControl/>
        <w:bidi w:val="0"/>
        <w:jc w:val="both"/>
        <w:rPr/>
      </w:pPr>
      <w:r>
        <w:rPr/>
        <w:tab/>
      </w:r>
      <w:r>
        <w:rPr>
          <w:strike/>
        </w:rPr>
        <w:t>17</w:t>
      </w:r>
      <w:r>
        <w:rPr/>
        <w:t xml:space="preserve"> </w:t>
      </w:r>
      <w:r>
        <w:rPr>
          <w:b/>
          <w:u w:val="double"/>
        </w:rPr>
        <w:t>26</w:t>
      </w:r>
      <w:r>
        <w:rPr/>
        <w:t>.</w:t>
        <w:tab/>
      </w:r>
      <w:r>
        <w:rPr>
          <w:u w:val="single"/>
        </w:rPr>
        <w:t>Severability of Provisions.</w:t>
      </w:r>
      <w:r>
        <w:rPr/>
        <w:tab/>
        <w:t>A judicial or administrative declaration in any jurisdiction invalidating any one or more of the provisions hereof, in whole or in part, shall not invalidate the remaining provisions of this Agreement , nor shall such declaration have any effect upon the validity or interpretation of this Agreement in any other jurisdiction.</w:t>
      </w:r>
    </w:p>
    <w:p>
      <w:pPr>
        <w:pStyle w:val="Normal"/>
        <w:widowControl/>
        <w:bidi w:val="0"/>
        <w:jc w:val="both"/>
        <w:rPr/>
      </w:pPr>
      <w:r>
        <w:rPr/>
      </w:r>
    </w:p>
    <w:p>
      <w:pPr>
        <w:pStyle w:val="Normal"/>
        <w:widowControl/>
        <w:bidi w:val="0"/>
        <w:jc w:val="both"/>
        <w:rPr/>
      </w:pPr>
      <w:r>
        <w:rPr/>
        <w:tab/>
      </w:r>
      <w:r>
        <w:rPr>
          <w:strike/>
        </w:rPr>
        <w:t>18</w:t>
      </w:r>
      <w:r>
        <w:rPr/>
        <w:t xml:space="preserve"> </w:t>
      </w:r>
      <w:r>
        <w:rPr>
          <w:b/>
          <w:u w:val="double"/>
        </w:rPr>
        <w:t>27</w:t>
      </w:r>
      <w:r>
        <w:rPr/>
        <w:t>.</w:t>
        <w:tab/>
      </w:r>
      <w:r>
        <w:rPr>
          <w:u w:val="single"/>
        </w:rPr>
        <w:t>Waiver of Compliance.</w:t>
      </w:r>
      <w:r>
        <w:rPr/>
        <w:t>      Any failure or delay by either party hereto to enforce at any time any term or condition under this Agreement shall not be deemed or construed to constitute a waiver of such party’s rights thereafter to enforce each and every term and condition of this Agreement.</w:t>
      </w:r>
    </w:p>
    <w:p>
      <w:pPr>
        <w:pStyle w:val="Normal"/>
        <w:widowControl/>
        <w:bidi w:val="0"/>
        <w:jc w:val="both"/>
        <w:rPr/>
      </w:pPr>
      <w:r>
        <w:rPr/>
      </w:r>
    </w:p>
    <w:p>
      <w:pPr>
        <w:pStyle w:val="Normal"/>
        <w:widowControl/>
        <w:bidi w:val="0"/>
        <w:jc w:val="both"/>
        <w:rPr>
          <w:b/>
          <w:u w:val="double"/>
        </w:rPr>
      </w:pPr>
      <w:r>
        <w:rPr/>
        <w:tab/>
      </w:r>
      <w:r>
        <w:rPr>
          <w:strike/>
        </w:rPr>
        <w:t>19</w:t>
      </w:r>
      <w:r>
        <w:rPr/>
        <w:t xml:space="preserve"> </w:t>
      </w:r>
      <w:r>
        <w:rPr>
          <w:b/>
          <w:u w:val="double"/>
        </w:rPr>
        <w:t>28</w:t>
      </w:r>
      <w:r>
        <w:rPr/>
        <w:t>.</w:t>
        <w:tab/>
      </w:r>
      <w:r>
        <w:rPr>
          <w:u w:val="single"/>
        </w:rPr>
        <w:t>Governing Law.</w:t>
      </w:r>
      <w:r>
        <w:rPr/>
        <w:t xml:space="preserve">      This Agreement shall be governed by, and be construed in accordance with, the laws of the State of Texas without giving effect to its conflicts of law principles or the application of any other rule or doctrine that might cause this Agreement to be governed by or construed under the laws of any other jurisdiction.    </w:t>
      </w:r>
      <w:r>
        <w:rPr>
          <w:b/>
          <w:u w:val="double"/>
        </w:rPr>
        <w:t>The parties expressly understand and agree that the United Nations Convention on Contracts for the International Sale of Goods shall not govern this Agreement or the rights of the parties hereunder.</w:t>
      </w:r>
    </w:p>
    <w:p>
      <w:pPr>
        <w:pStyle w:val="Normal"/>
        <w:widowControl/>
        <w:bidi w:val="0"/>
        <w:jc w:val="both"/>
        <w:rPr>
          <w:b/>
          <w:u w:val="double"/>
        </w:rPr>
      </w:pPr>
      <w:r>
        <w:rPr>
          <w:b/>
          <w:u w:val="double"/>
        </w:rPr>
      </w:r>
    </w:p>
    <w:p>
      <w:pPr>
        <w:pStyle w:val="Normal"/>
        <w:widowControl/>
        <w:bidi w:val="0"/>
        <w:jc w:val="both"/>
        <w:rPr/>
      </w:pPr>
      <w:r>
        <w:rPr/>
        <w:tab/>
      </w:r>
      <w:r>
        <w:rPr>
          <w:b/>
          <w:u w:val="double"/>
        </w:rPr>
        <w:t>29</w:t>
      </w:r>
      <w:r>
        <w:rPr/>
        <w:t xml:space="preserve"> </w:t>
      </w:r>
      <w:r>
        <w:rPr>
          <w:strike/>
        </w:rPr>
        <w:t>20</w:t>
      </w:r>
      <w:r>
        <w:rPr/>
        <w:t>.</w:t>
        <w:tab/>
      </w:r>
      <w:r>
        <w:rPr>
          <w:u w:val="single"/>
        </w:rPr>
        <w:t>Notices.</w:t>
      </w:r>
      <w:r>
        <w:rPr/>
        <w:t xml:space="preserve">      Any and all notices, deliveries, demands, consents, waivers, requests or other communications permitted or required pursuant to this Agreement shall be in writing and shall be given by hand (including delivery by overnight mail or similar service) against written acknowledgement of receipt, or by certified or registered first class mail, return receipt requested, with postage fully prepaid, in an envelope properly addressed to the intended addressee, or by </w:t>
      </w:r>
      <w:r>
        <w:rPr>
          <w:b/>
          <w:u w:val="double"/>
        </w:rPr>
        <w:t>confirmed</w:t>
      </w:r>
      <w:r>
        <w:rPr/>
        <w:t xml:space="preserve"> facsimile </w:t>
      </w:r>
      <w:r>
        <w:rPr>
          <w:strike/>
        </w:rPr>
        <w:t xml:space="preserve">followed by a </w:t>
      </w:r>
      <w:r>
        <w:rPr>
          <w:b/>
          <w:u w:val="double"/>
        </w:rPr>
        <w:t>(provided that a copy of the facsimile</w:t>
      </w:r>
      <w:r>
        <w:rPr/>
        <w:t xml:space="preserve"> confirmation </w:t>
      </w:r>
      <w:r>
        <w:rPr>
          <w:strike/>
        </w:rPr>
        <w:t>letter</w:t>
      </w:r>
      <w:r>
        <w:rPr/>
        <w:t xml:space="preserve"> </w:t>
      </w:r>
      <w:r>
        <w:rPr>
          <w:b/>
          <w:u w:val="double"/>
        </w:rPr>
        <w:t>is</w:t>
      </w:r>
      <w:r>
        <w:rPr/>
        <w:t xml:space="preserve"> sent via certified or registered airmail to the parties hereto</w:t>
      </w:r>
      <w:r>
        <w:rPr>
          <w:b/>
          <w:u w:val="double"/>
        </w:rPr>
        <w:t>)</w:t>
      </w:r>
      <w:r>
        <w:rPr/>
        <w:t xml:space="preserve"> at the following addresses:</w:t>
      </w:r>
    </w:p>
    <w:p>
      <w:pPr>
        <w:pStyle w:val="Normal"/>
        <w:widowControl/>
        <w:bidi w:val="0"/>
        <w:jc w:val="both"/>
        <w:rPr/>
      </w:pPr>
      <w:r>
        <w:rPr/>
      </w:r>
    </w:p>
    <w:p>
      <w:pPr>
        <w:pStyle w:val="Normal"/>
        <w:widowControl/>
        <w:bidi w:val="0"/>
        <w:jc w:val="both"/>
        <w:rPr>
          <w:b/>
          <w:i/>
          <w:i/>
        </w:rPr>
      </w:pPr>
      <w:r>
        <w:rPr>
          <w:b/>
          <w:i/>
        </w:rPr>
        <w:tab/>
        <w:tab/>
        <w:t>If to Enron:</w:t>
      </w:r>
    </w:p>
    <w:p>
      <w:pPr>
        <w:pStyle w:val="Normal"/>
        <w:widowControl/>
        <w:bidi w:val="0"/>
        <w:jc w:val="both"/>
        <w:rPr/>
      </w:pPr>
      <w:r>
        <w:rPr/>
        <w:tab/>
        <w:tab/>
        <w:tab/>
        <w:tab/>
        <w:tab/>
        <w:t>Enron North America Corp.</w:t>
      </w:r>
    </w:p>
    <w:p>
      <w:pPr>
        <w:pStyle w:val="Normal"/>
        <w:widowControl/>
        <w:bidi w:val="0"/>
        <w:ind w:hanging="0" w:start="3600"/>
        <w:jc w:val="both"/>
        <w:rPr/>
      </w:pPr>
      <w:r>
        <w:rPr/>
        <w:t>1400 Smith Street</w:t>
      </w:r>
    </w:p>
    <w:p>
      <w:pPr>
        <w:pStyle w:val="Normal"/>
        <w:widowControl/>
        <w:bidi w:val="0"/>
        <w:ind w:hanging="0" w:start="3600"/>
        <w:jc w:val="both"/>
        <w:rPr/>
      </w:pPr>
      <w:r>
        <w:rPr/>
        <w:t>Houston, Texas    77002</w:t>
      </w:r>
    </w:p>
    <w:p>
      <w:pPr>
        <w:pStyle w:val="Normal"/>
        <w:widowControl/>
        <w:bidi w:val="0"/>
        <w:ind w:hanging="0" w:start="3600"/>
        <w:jc w:val="both"/>
        <w:rPr/>
      </w:pPr>
      <w:r>
        <w:rPr/>
        <w:t>Tel:</w:t>
        <w:tab/>
        <w:t>(713) _____________</w:t>
      </w:r>
    </w:p>
    <w:p>
      <w:pPr>
        <w:pStyle w:val="Normal"/>
        <w:widowControl/>
        <w:bidi w:val="0"/>
        <w:ind w:hanging="0" w:start="3600"/>
        <w:jc w:val="both"/>
        <w:rPr/>
      </w:pPr>
      <w:r>
        <w:rPr/>
        <w:t>Fax:</w:t>
        <w:tab/>
        <w:t>(713) _____________</w:t>
      </w:r>
    </w:p>
    <w:p>
      <w:pPr>
        <w:pStyle w:val="Normal"/>
        <w:widowControl/>
        <w:bidi w:val="0"/>
        <w:ind w:hanging="0" w:start="3600"/>
        <w:jc w:val="both"/>
        <w:rPr/>
      </w:pPr>
      <w:r>
        <w:rPr/>
        <w:t>Attn:</w:t>
        <w:tab/>
        <w:t>__________________</w:t>
      </w:r>
    </w:p>
    <w:p>
      <w:pPr>
        <w:pStyle w:val="Normal"/>
        <w:widowControl/>
        <w:bidi w:val="0"/>
        <w:jc w:val="both"/>
        <w:rPr/>
      </w:pPr>
      <w:r>
        <w:rPr/>
      </w:r>
    </w:p>
    <w:p>
      <w:pPr>
        <w:pStyle w:val="Normal"/>
        <w:widowControl/>
        <w:bidi w:val="0"/>
        <w:jc w:val="both"/>
        <w:rPr>
          <w:b/>
          <w:i/>
          <w:i/>
        </w:rPr>
      </w:pPr>
      <w:r>
        <w:rPr>
          <w:b/>
          <w:i/>
        </w:rPr>
        <w:tab/>
        <w:tab/>
        <w:t>If to Purchaser:</w:t>
      </w:r>
    </w:p>
    <w:p>
      <w:pPr>
        <w:pStyle w:val="Normal"/>
        <w:widowControl/>
        <w:bidi w:val="0"/>
        <w:jc w:val="both"/>
        <w:rPr/>
      </w:pPr>
      <w:r>
        <w:rPr/>
        <w:tab/>
        <w:tab/>
        <w:tab/>
        <w:tab/>
        <w:tab/>
        <w:t>Wheeling Pittsburgh Steel Corporation</w:t>
      </w:r>
    </w:p>
    <w:p>
      <w:pPr>
        <w:pStyle w:val="Normal"/>
        <w:widowControl/>
        <w:bidi w:val="0"/>
        <w:ind w:hanging="0" w:start="3600"/>
        <w:jc w:val="both"/>
        <w:rPr/>
      </w:pPr>
      <w:r>
        <w:rPr/>
        <w:t>1134 Market Street</w:t>
      </w:r>
    </w:p>
    <w:p>
      <w:pPr>
        <w:pStyle w:val="Normal"/>
        <w:widowControl/>
        <w:bidi w:val="0"/>
        <w:ind w:hanging="0" w:start="3600"/>
        <w:jc w:val="both"/>
        <w:rPr/>
      </w:pPr>
      <w:r>
        <w:rPr/>
        <w:t>Wheeling, West Virginia    26003</w:t>
      </w:r>
    </w:p>
    <w:p>
      <w:pPr>
        <w:pStyle w:val="Normal"/>
        <w:widowControl/>
        <w:bidi w:val="0"/>
        <w:ind w:hanging="0" w:start="3600"/>
        <w:jc w:val="both"/>
        <w:rPr/>
      </w:pPr>
      <w:r>
        <w:rPr/>
        <w:t>Tel:</w:t>
        <w:tab/>
        <w:t>(          ) ______________</w:t>
      </w:r>
    </w:p>
    <w:p>
      <w:pPr>
        <w:pStyle w:val="Normal"/>
        <w:widowControl/>
        <w:bidi w:val="0"/>
        <w:ind w:hanging="0" w:start="3600"/>
        <w:jc w:val="both"/>
        <w:rPr/>
      </w:pPr>
      <w:r>
        <w:rPr/>
        <w:t>Fax:</w:t>
        <w:tab/>
        <w:t>(          ) ______________</w:t>
      </w:r>
    </w:p>
    <w:p>
      <w:pPr>
        <w:pStyle w:val="Normal"/>
        <w:widowControl/>
        <w:bidi w:val="0"/>
        <w:ind w:hanging="0" w:start="3600"/>
        <w:jc w:val="both"/>
        <w:rPr/>
      </w:pPr>
      <w:r>
        <w:rPr/>
        <w:t>Attn:</w:t>
        <w:tab/>
        <w:t>__________________</w:t>
      </w:r>
    </w:p>
    <w:p>
      <w:pPr>
        <w:pStyle w:val="Normal"/>
        <w:widowControl/>
        <w:bidi w:val="0"/>
        <w:jc w:val="both"/>
        <w:rPr/>
      </w:pPr>
      <w:r>
        <w:rPr/>
      </w:r>
    </w:p>
    <w:p>
      <w:pPr>
        <w:pStyle w:val="Normal"/>
        <w:widowControl/>
        <w:bidi w:val="0"/>
        <w:jc w:val="both"/>
        <w:rPr>
          <w:b/>
          <w:u w:val="double"/>
        </w:rPr>
      </w:pPr>
      <w:r>
        <w:rPr>
          <w:b/>
          <w:u w:val="double"/>
        </w:rPr>
        <w:t>In the case of deliveries by hand or by certified or registered first class mail as set forth above, all such notices shall be effective upon receipt.    In the case of notices sent by facsimile as set forth above, all such notices shall be effective on the date appearing on the facsimile confirmation sent via certified or registered airmail to the parties hereto.</w:t>
      </w:r>
    </w:p>
    <w:p>
      <w:pPr>
        <w:pStyle w:val="Normal"/>
        <w:widowControl/>
        <w:bidi w:val="0"/>
        <w:jc w:val="both"/>
        <w:rPr>
          <w:b/>
          <w:u w:val="double"/>
        </w:rPr>
      </w:pPr>
      <w:r>
        <w:rPr>
          <w:b/>
          <w:u w:val="double"/>
        </w:rPr>
      </w:r>
    </w:p>
    <w:p>
      <w:pPr>
        <w:pStyle w:val="Normal"/>
        <w:widowControl/>
        <w:bidi w:val="0"/>
        <w:jc w:val="both"/>
        <w:rPr/>
      </w:pPr>
      <w:r>
        <w:rPr>
          <w:b/>
          <w:u w:val="double"/>
        </w:rPr>
        <w:t xml:space="preserve"> </w:t>
      </w:r>
      <w:r>
        <w:rPr/>
        <w:tab/>
      </w:r>
      <w:r>
        <w:rPr>
          <w:b/>
          <w:u w:val="double"/>
        </w:rPr>
        <w:t>30</w:t>
      </w:r>
      <w:r>
        <w:rPr/>
        <w:t xml:space="preserve"> </w:t>
      </w:r>
      <w:r>
        <w:rPr>
          <w:strike/>
        </w:rPr>
        <w:t>21</w:t>
      </w:r>
      <w:r>
        <w:rPr/>
        <w:t>.</w:t>
        <w:tab/>
      </w:r>
      <w:r>
        <w:rPr>
          <w:u w:val="single"/>
        </w:rPr>
        <w:t>Headings.</w:t>
      </w:r>
      <w:r>
        <w:rPr/>
        <w:tab/>
        <w:t>The various section heading used herein are for convenience of reference only and shall be accorded no substantive meaning in the interpretation hereof.</w:t>
      </w:r>
    </w:p>
    <w:p>
      <w:pPr>
        <w:pStyle w:val="Normal"/>
        <w:widowControl/>
        <w:bidi w:val="0"/>
        <w:jc w:val="both"/>
        <w:rPr/>
      </w:pPr>
      <w:r>
        <w:rPr/>
      </w:r>
    </w:p>
    <w:p>
      <w:pPr>
        <w:pStyle w:val="Normal"/>
        <w:widowControl/>
        <w:bidi w:val="0"/>
        <w:jc w:val="both"/>
        <w:rPr/>
      </w:pPr>
      <w:r>
        <w:rPr/>
        <w:tab/>
      </w:r>
      <w:r>
        <w:rPr>
          <w:b/>
          <w:u w:val="double"/>
        </w:rPr>
        <w:t>31.</w:t>
      </w:r>
      <w:r>
        <w:rPr/>
        <w:tab/>
      </w:r>
      <w:r>
        <w:rPr>
          <w:b/>
          <w:u w:val="double"/>
        </w:rPr>
        <w:t>Counterparts.</w:t>
      </w:r>
      <w:r>
        <w:rPr/>
        <w:t xml:space="preserve">    </w:t>
      </w:r>
      <w:r>
        <w:rPr>
          <w:b/>
          <w:sz w:val="22"/>
          <w:u w:val="double"/>
        </w:rPr>
        <w:t>This Agreement may be executed by the parties in separate counterparts and delivered by facsimile transmission or otherwise, each of which when so executed and delivered shall be deemed to be an original, but all of which, taken together, shall constitute one and the same instrument.</w:t>
      </w:r>
    </w:p>
    <w:p>
      <w:pPr>
        <w:pStyle w:val="Normal"/>
        <w:widowControl/>
        <w:bidi w:val="0"/>
        <w:jc w:val="both"/>
        <w:rPr/>
      </w:pPr>
      <w:r>
        <w:rPr/>
        <w:tab/>
      </w:r>
    </w:p>
    <w:p>
      <w:pPr>
        <w:pStyle w:val="Normal"/>
        <w:widowControl/>
        <w:bidi w:val="0"/>
        <w:jc w:val="both"/>
        <w:rPr/>
      </w:pPr>
      <w:r>
        <w:rPr/>
      </w:r>
      <w:r>
        <w:br w:type="page"/>
      </w:r>
    </w:p>
    <w:p>
      <w:pPr>
        <w:pStyle w:val="Normal"/>
        <w:widowControl/>
        <w:bidi w:val="0"/>
        <w:jc w:val="both"/>
        <w:rPr/>
      </w:pPr>
      <w:r>
        <w:rPr/>
      </w:r>
    </w:p>
    <w:p>
      <w:pPr>
        <w:pStyle w:val="Normal"/>
        <w:widowControl/>
        <w:bidi w:val="0"/>
        <w:jc w:val="both"/>
        <w:rPr/>
      </w:pPr>
      <w:r>
        <w:rPr/>
        <w:t>IN WITNESS WHEREOF, the parties hereto have caused this Agreement to be executed by a duly authorized representative as of the day and year first set forth above.</w:t>
      </w:r>
    </w:p>
    <w:p>
      <w:pPr>
        <w:pStyle w:val="Normal"/>
        <w:widowControl/>
        <w:bidi w:val="0"/>
        <w:jc w:val="start"/>
        <w:rPr/>
      </w:pPr>
      <w:r>
        <w:rPr/>
      </w:r>
    </w:p>
    <w:p>
      <w:pPr>
        <w:pStyle w:val="Normal"/>
        <w:widowControl/>
        <w:bidi w:val="0"/>
        <w:ind w:hanging="0" w:start="4320"/>
        <w:jc w:val="start"/>
        <w:rPr>
          <w:b/>
          <w:smallCaps/>
        </w:rPr>
      </w:pPr>
      <w:r>
        <w:rPr>
          <w:b/>
          <w:smallCaps/>
        </w:rPr>
        <w:t>Enron North America Corp.</w:t>
      </w:r>
    </w:p>
    <w:p>
      <w:pPr>
        <w:pStyle w:val="Normal"/>
        <w:widowControl/>
        <w:bidi w:val="0"/>
        <w:ind w:hanging="0" w:start="4320"/>
        <w:jc w:val="start"/>
        <w:rPr>
          <w:smallCaps/>
        </w:rPr>
      </w:pPr>
      <w:r>
        <w:rPr>
          <w:smallCaps/>
        </w:rPr>
      </w:r>
    </w:p>
    <w:p>
      <w:pPr>
        <w:pStyle w:val="Normal"/>
        <w:widowControl/>
        <w:bidi w:val="0"/>
        <w:ind w:hanging="0" w:start="4320"/>
        <w:jc w:val="start"/>
        <w:rPr>
          <w:smallCaps/>
        </w:rPr>
      </w:pPr>
      <w:r>
        <w:rPr>
          <w:smallCaps/>
        </w:rPr>
      </w:r>
    </w:p>
    <w:p>
      <w:pPr>
        <w:pStyle w:val="Normal"/>
        <w:widowControl/>
        <w:tabs>
          <w:tab w:val="clear" w:pos="720"/>
          <w:tab w:val="left" w:pos="5400" w:leader="none"/>
        </w:tabs>
        <w:bidi w:val="0"/>
        <w:ind w:hanging="0" w:start="4320"/>
        <w:jc w:val="start"/>
        <w:rPr/>
      </w:pPr>
      <w:r>
        <w:rPr/>
        <w:t>By:</w:t>
        <w:tab/>
        <w:t>____________________________</w:t>
      </w:r>
    </w:p>
    <w:p>
      <w:pPr>
        <w:pStyle w:val="Normal"/>
        <w:widowControl/>
        <w:tabs>
          <w:tab w:val="clear" w:pos="720"/>
          <w:tab w:val="left" w:pos="5400" w:leader="none"/>
        </w:tabs>
        <w:bidi w:val="0"/>
        <w:ind w:hanging="0" w:start="4320"/>
        <w:jc w:val="start"/>
        <w:rPr/>
      </w:pPr>
      <w:r>
        <w:rPr/>
        <w:t>Name:</w:t>
        <w:tab/>
      </w:r>
      <w:r>
        <w:rPr>
          <w:strike/>
        </w:rPr>
        <w:t>___________________</w:t>
      </w:r>
      <w:r>
        <w:rPr>
          <w:b/>
          <w:u w:val="double"/>
        </w:rPr>
        <w:t>____________________________</w:t>
      </w:r>
    </w:p>
    <w:p>
      <w:pPr>
        <w:pStyle w:val="Normal"/>
        <w:widowControl/>
        <w:tabs>
          <w:tab w:val="clear" w:pos="720"/>
          <w:tab w:val="left" w:pos="5400" w:leader="none"/>
        </w:tabs>
        <w:bidi w:val="0"/>
        <w:ind w:hanging="0" w:start="4320"/>
        <w:jc w:val="start"/>
        <w:rPr/>
      </w:pPr>
      <w:r>
        <w:rPr>
          <w:strike/>
        </w:rPr>
        <w:t>Title: ___________________</w:t>
      </w:r>
      <w:r>
        <w:rPr>
          <w:b/>
          <w:u w:val="double"/>
        </w:rPr>
        <w:t>Title:</w:t>
      </w:r>
      <w:r>
        <w:rPr/>
        <w:tab/>
      </w:r>
      <w:r>
        <w:rPr>
          <w:b/>
          <w:u w:val="double"/>
        </w:rPr>
        <w:t>____________________________</w:t>
      </w:r>
    </w:p>
    <w:p>
      <w:pPr>
        <w:pStyle w:val="Normal"/>
        <w:widowControl/>
        <w:tabs>
          <w:tab w:val="clear" w:pos="720"/>
          <w:tab w:val="left" w:pos="5400" w:leader="none"/>
        </w:tabs>
        <w:bidi w:val="0"/>
        <w:ind w:hanging="0" w:start="4320"/>
        <w:jc w:val="start"/>
        <w:rPr/>
      </w:pPr>
      <w:r>
        <w:rPr/>
      </w:r>
    </w:p>
    <w:p>
      <w:pPr>
        <w:pStyle w:val="Normal"/>
        <w:widowControl/>
        <w:tabs>
          <w:tab w:val="clear" w:pos="720"/>
          <w:tab w:val="left" w:pos="5400" w:leader="none"/>
        </w:tabs>
        <w:bidi w:val="0"/>
        <w:ind w:hanging="0" w:start="4320"/>
        <w:jc w:val="start"/>
        <w:rPr/>
      </w:pPr>
      <w:r>
        <w:rPr/>
      </w:r>
    </w:p>
    <w:p>
      <w:pPr>
        <w:pStyle w:val="Normal"/>
        <w:widowControl/>
        <w:tabs>
          <w:tab w:val="clear" w:pos="720"/>
          <w:tab w:val="left" w:pos="5400" w:leader="none"/>
        </w:tabs>
        <w:bidi w:val="0"/>
        <w:ind w:hanging="0" w:start="4320"/>
        <w:jc w:val="start"/>
        <w:rPr/>
      </w:pPr>
      <w:r>
        <w:rPr/>
      </w:r>
    </w:p>
    <w:p>
      <w:pPr>
        <w:pStyle w:val="Normal"/>
        <w:widowControl/>
        <w:tabs>
          <w:tab w:val="clear" w:pos="720"/>
          <w:tab w:val="left" w:pos="5400" w:leader="none"/>
        </w:tabs>
        <w:bidi w:val="0"/>
        <w:ind w:hanging="0" w:start="4320"/>
        <w:jc w:val="start"/>
        <w:rPr>
          <w:b/>
          <w:smallCaps/>
        </w:rPr>
      </w:pPr>
      <w:r>
        <w:rPr>
          <w:b/>
          <w:smallCaps/>
        </w:rPr>
        <w:t>Wheeling Pittsburgh Steel Corporation</w:t>
      </w:r>
    </w:p>
    <w:p>
      <w:pPr>
        <w:pStyle w:val="Normal"/>
        <w:widowControl/>
        <w:tabs>
          <w:tab w:val="clear" w:pos="720"/>
          <w:tab w:val="left" w:pos="5400" w:leader="none"/>
        </w:tabs>
        <w:bidi w:val="0"/>
        <w:ind w:hanging="0" w:start="4320"/>
        <w:jc w:val="start"/>
        <w:rPr/>
      </w:pPr>
      <w:r>
        <w:rPr/>
      </w:r>
    </w:p>
    <w:p>
      <w:pPr>
        <w:pStyle w:val="Normal"/>
        <w:widowControl/>
        <w:tabs>
          <w:tab w:val="clear" w:pos="720"/>
          <w:tab w:val="left" w:pos="5400" w:leader="none"/>
        </w:tabs>
        <w:bidi w:val="0"/>
        <w:ind w:hanging="0" w:start="4320"/>
        <w:jc w:val="start"/>
        <w:rPr/>
      </w:pPr>
      <w:r>
        <w:rPr/>
      </w:r>
    </w:p>
    <w:p>
      <w:pPr>
        <w:pStyle w:val="Normal"/>
        <w:widowControl/>
        <w:tabs>
          <w:tab w:val="clear" w:pos="720"/>
          <w:tab w:val="left" w:pos="5400" w:leader="none"/>
        </w:tabs>
        <w:bidi w:val="0"/>
        <w:ind w:hanging="0" w:start="4320"/>
        <w:jc w:val="start"/>
        <w:rPr/>
      </w:pPr>
      <w:r>
        <w:rPr/>
        <w:t>By:</w:t>
        <w:tab/>
        <w:t>____________________________</w:t>
      </w:r>
    </w:p>
    <w:p>
      <w:pPr>
        <w:pStyle w:val="Normal"/>
        <w:widowControl/>
        <w:tabs>
          <w:tab w:val="clear" w:pos="720"/>
          <w:tab w:val="left" w:pos="5400" w:leader="none"/>
        </w:tabs>
        <w:bidi w:val="0"/>
        <w:ind w:hanging="0" w:start="4320"/>
        <w:jc w:val="start"/>
        <w:rPr/>
      </w:pPr>
      <w:r>
        <w:rPr/>
        <w:t>Name:</w:t>
        <w:tab/>
      </w:r>
      <w:r>
        <w:rPr>
          <w:strike/>
        </w:rPr>
        <w:t>___________________</w:t>
      </w:r>
      <w:r>
        <w:rPr>
          <w:b/>
          <w:u w:val="double"/>
        </w:rPr>
        <w:t>____________________________</w:t>
      </w:r>
    </w:p>
    <w:p>
      <w:pPr>
        <w:pStyle w:val="Normal"/>
        <w:widowControl/>
        <w:tabs>
          <w:tab w:val="clear" w:pos="720"/>
          <w:tab w:val="left" w:pos="5400" w:leader="none"/>
        </w:tabs>
        <w:bidi w:val="0"/>
        <w:ind w:hanging="0" w:start="4320"/>
        <w:jc w:val="start"/>
        <w:rPr>
          <w:b/>
          <w:u w:val="double"/>
        </w:rPr>
      </w:pPr>
      <w:r>
        <w:rPr>
          <w:strike/>
        </w:rPr>
        <w:t>Title: ___________________</w:t>
      </w:r>
      <w:r>
        <w:rPr>
          <w:b/>
          <w:u w:val="double"/>
        </w:rPr>
        <w:t>Title:</w:t>
      </w:r>
      <w:r>
        <w:rPr/>
        <w:tab/>
      </w:r>
      <w:r>
        <w:rPr>
          <w:b/>
          <w:u w:val="double"/>
        </w:rPr>
        <w:t>____________________________</w:t>
      </w:r>
    </w:p>
    <w:p>
      <w:pPr>
        <w:pStyle w:val="Normal"/>
        <w:widowControl/>
        <w:tabs>
          <w:tab w:val="clear" w:pos="720"/>
          <w:tab w:val="left" w:pos="5400" w:leader="none"/>
        </w:tabs>
        <w:bidi w:val="0"/>
        <w:ind w:hanging="0" w:start="4320"/>
        <w:jc w:val="start"/>
        <w:rPr>
          <w:b/>
          <w:u w:val="double"/>
        </w:rPr>
      </w:pPr>
      <w:r>
        <w:rPr>
          <w:b/>
          <w:u w:val="double"/>
        </w:rPr>
      </w:r>
    </w:p>
    <w:p>
      <w:pPr>
        <w:pStyle w:val="Normal"/>
        <w:widowControl/>
        <w:bidi w:val="0"/>
        <w:jc w:val="start"/>
        <w:rPr>
          <w:b/>
          <w:sz w:val="16"/>
          <w:u w:val="double"/>
        </w:rPr>
      </w:pPr>
      <w:r>
        <w:rPr>
          <w:b/>
          <w:sz w:val="16"/>
          <w:u w:val="double"/>
        </w:rPr>
      </w:r>
    </w:p>
    <w:p>
      <w:pPr>
        <w:pStyle w:val="Normal"/>
        <w:widowControl/>
        <w:bidi w:val="0"/>
        <w:jc w:val="start"/>
        <w:rPr>
          <w:b/>
          <w:sz w:val="16"/>
          <w:u w:val="double"/>
        </w:rPr>
      </w:pPr>
      <w:r>
        <w:rPr>
          <w:b/>
          <w:sz w:val="16"/>
          <w:u w:val="double"/>
        </w:rPr>
      </w:r>
    </w:p>
    <w:p>
      <w:pPr>
        <w:pStyle w:val="Normal"/>
        <w:widowControl/>
        <w:bidi w:val="0"/>
        <w:jc w:val="start"/>
        <w:rPr>
          <w:sz w:val="16"/>
        </w:rPr>
      </w:pPr>
      <w:r>
        <w:rPr>
          <w:b/>
          <w:sz w:val="16"/>
          <w:u w:val="double"/>
        </w:rPr>
        <w:t>119052.2</w:t>
      </w:r>
    </w:p>
    <w:p>
      <w:pPr>
        <w:pStyle w:val="Normal"/>
        <w:widowControl/>
        <w:bidi w:val="0"/>
        <w:jc w:val="start"/>
        <w:rPr/>
      </w:pPr>
      <w:r>
        <w:rPr/>
      </w:r>
    </w:p>
    <w:p>
      <w:pPr>
        <w:pStyle w:val="Normal"/>
        <w:widowControl/>
        <w:bidi w:val="0"/>
        <w:jc w:val="start"/>
        <w:rPr/>
      </w:pPr>
      <w:r>
        <w:rPr/>
      </w:r>
    </w:p>
    <w:p>
      <w:pPr>
        <w:pStyle w:val="Normal"/>
        <w:widowControl/>
        <w:bidi w:val="0"/>
        <w:jc w:val="start"/>
        <w:rPr/>
      </w:pPr>
      <w:r>
        <w:rPr/>
      </w:r>
    </w:p>
    <w:p>
      <w:pPr>
        <w:pStyle w:val="Normal"/>
        <w:widowControl/>
        <w:bidi w:val="0"/>
        <w:jc w:val="start"/>
        <w:rPr/>
      </w:pPr>
      <w:r>
        <w:rPr/>
      </w:r>
    </w:p>
    <w:p>
      <w:pPr>
        <w:pStyle w:val="Normal"/>
        <w:widowControl/>
        <w:bidi w:val="0"/>
        <w:jc w:val="start"/>
        <w:rPr/>
      </w:pPr>
      <w:r>
        <w:rPr/>
      </w:r>
    </w:p>
    <w:p>
      <w:pPr>
        <w:pStyle w:val="Normal"/>
        <w:widowControl/>
        <w:bidi w:val="0"/>
        <w:jc w:val="start"/>
        <w:rPr/>
      </w:pPr>
      <w:r>
        <w:rPr/>
      </w:r>
    </w:p>
    <w:p>
      <w:pPr>
        <w:pStyle w:val="Normal"/>
        <w:widowControl/>
        <w:bidi w:val="0"/>
        <w:ind w:hanging="720" w:start="720"/>
        <w:jc w:val="start"/>
        <w:rPr/>
      </w:pPr>
      <w:r>
        <w:rPr/>
      </w:r>
    </w:p>
    <w:p>
      <w:pPr>
        <w:pStyle w:val="Normal"/>
        <w:widowControl/>
        <w:bidi w:val="0"/>
        <w:jc w:val="start"/>
        <w:rPr/>
      </w:pPr>
      <w:r>
        <w:rPr/>
      </w:r>
      <w:r>
        <w:br w:type="page"/>
      </w:r>
    </w:p>
    <w:p>
      <w:pPr>
        <w:pStyle w:val="Normal"/>
        <w:widowControl/>
        <w:bidi w:val="0"/>
        <w:jc w:val="center"/>
        <w:rPr>
          <w:b/>
        </w:rPr>
      </w:pPr>
      <w:r>
        <w:rPr>
          <w:b/>
        </w:rPr>
        <w:t>ANNEX 1</w:t>
      </w:r>
    </w:p>
    <w:p>
      <w:pPr>
        <w:pStyle w:val="Normal"/>
        <w:widowControl/>
        <w:bidi w:val="0"/>
        <w:jc w:val="center"/>
        <w:rPr>
          <w:b/>
          <w:u w:val="single"/>
        </w:rPr>
      </w:pPr>
      <w:r>
        <w:rPr>
          <w:b/>
          <w:u w:val="single"/>
        </w:rPr>
        <w:t>CST SLAB PURCHASE ORDER SPECIFICATIONS</w:t>
      </w:r>
    </w:p>
    <w:p>
      <w:pPr>
        <w:pStyle w:val="Normal"/>
        <w:widowControl/>
        <w:bidi w:val="0"/>
        <w:jc w:val="center"/>
        <w:rPr>
          <w:b/>
          <w:u w:val="single"/>
        </w:rPr>
      </w:pPr>
      <w:r>
        <w:rPr>
          <w:b/>
          <w:u w:val="single"/>
        </w:rPr>
        <w:t>FOR LATE MARCH/EARLY APRIL DELIVERY (2000)</w:t>
      </w:r>
    </w:p>
    <w:p>
      <w:pPr>
        <w:pStyle w:val="Normal"/>
        <w:widowControl/>
        <w:bidi w:val="0"/>
        <w:jc w:val="center"/>
        <w:rPr/>
      </w:pPr>
      <w:r>
        <w:rPr/>
      </w:r>
    </w:p>
    <w:tbl>
      <w:tblPr>
        <w:tblW w:w="9180" w:type="dxa"/>
        <w:jc w:val="start"/>
        <w:tblInd w:w="-65" w:type="dxa"/>
        <w:tblLayout w:type="fixed"/>
        <w:tblCellMar>
          <w:top w:w="0" w:type="dxa"/>
          <w:start w:w="108" w:type="dxa"/>
          <w:bottom w:w="0" w:type="dxa"/>
          <w:end w:w="108" w:type="dxa"/>
        </w:tblCellMar>
      </w:tblPr>
      <w:tblGrid>
        <w:gridCol w:w="1079"/>
        <w:gridCol w:w="1171"/>
        <w:gridCol w:w="1169"/>
        <w:gridCol w:w="1081"/>
        <w:gridCol w:w="899"/>
        <w:gridCol w:w="901"/>
        <w:gridCol w:w="899"/>
        <w:gridCol w:w="901"/>
        <w:gridCol w:w="1079"/>
      </w:tblGrid>
      <w:tr>
        <w:trPr>
          <w:cantSplit w:val="true"/>
        </w:trPr>
        <w:tc>
          <w:tcPr>
            <w:tcW w:w="1079" w:type="dxa"/>
            <w:tcBorders>
              <w:top w:val="single" w:sz="6" w:space="0" w:color="000000"/>
              <w:start w:val="single" w:sz="6" w:space="0" w:color="000000"/>
              <w:bottom w:val="single" w:sz="6" w:space="0" w:color="000000"/>
              <w:end w:val="single" w:sz="6" w:space="0" w:color="000000"/>
            </w:tcBorders>
            <w:vAlign w:val="center"/>
          </w:tcPr>
          <w:p>
            <w:pPr>
              <w:pStyle w:val="Normal"/>
              <w:widowControl/>
              <w:tabs>
                <w:tab w:val="clear" w:pos="720"/>
              </w:tabs>
              <w:bidi w:val="0"/>
              <w:jc w:val="center"/>
              <w:rPr/>
            </w:pPr>
            <w:r>
              <mc:AlternateContent>
                <mc:Choice Requires="wps">
                  <w:drawing>
                    <wp:anchor behindDoc="0" distT="0" distB="0" distL="0" distR="0" simplePos="0" locked="0" layoutInCell="1" allowOverlap="1" relativeHeight="2">
                      <wp:simplePos x="0" y="0"/>
                      <wp:positionH relativeFrom="column">
                        <wp:posOffset>2743200</wp:posOffset>
                      </wp:positionH>
                      <wp:positionV relativeFrom="paragraph">
                        <wp:posOffset>289560</wp:posOffset>
                      </wp:positionV>
                      <wp:extent cx="1097280" cy="0"/>
                      <wp:effectExtent l="5080" t="5080" r="5080" b="5080"/>
                      <wp:wrapNone/>
                      <wp:docPr id="1" name="Shape2"/>
                      <a:graphic xmlns:a="http://schemas.openxmlformats.org/drawingml/2006/main">
                        <a:graphicData uri="http://schemas.microsoft.com/office/word/2010/wordprocessingShape">
                          <wps:wsp>
                            <wps:cNvSpPr/>
                            <wps:spPr>
                              <a:xfrm>
                                <a:off x="0" y="0"/>
                                <a:ext cx="109728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216pt,22.8pt" to="302.35pt,22.8pt" ID="Shape2" stroked="t" o:allowincell="f" style="position:absolute">
                      <v:stroke color="black" weight="9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3">
                      <wp:simplePos x="0" y="0"/>
                      <wp:positionH relativeFrom="column">
                        <wp:posOffset>3840480</wp:posOffset>
                      </wp:positionH>
                      <wp:positionV relativeFrom="paragraph">
                        <wp:posOffset>289560</wp:posOffset>
                      </wp:positionV>
                      <wp:extent cx="1188720" cy="0"/>
                      <wp:effectExtent l="5080" t="5080" r="5080" b="5080"/>
                      <wp:wrapNone/>
                      <wp:docPr id="2" name="Shape1"/>
                      <a:graphic xmlns:a="http://schemas.openxmlformats.org/drawingml/2006/main">
                        <a:graphicData uri="http://schemas.microsoft.com/office/word/2010/wordprocessingShape">
                          <wps:wsp>
                            <wps:cNvSpPr/>
                            <wps:spPr>
                              <a:xfrm>
                                <a:off x="0" y="0"/>
                                <a:ext cx="118872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302.4pt,22.8pt" to="395.95pt,22.8pt" ID="Shape1" stroked="t" o:allowincell="f" style="position:absolute">
                      <v:stroke color="black" weight="9360" joinstyle="round" endcap="flat"/>
                      <v:fill o:detectmouseclick="t" on="false"/>
                      <w10:wrap type="none"/>
                    </v:line>
                  </w:pict>
                </mc:Fallback>
              </mc:AlternateContent>
            </w:r>
            <w:r>
              <w:rPr>
                <w:b/>
                <w:sz w:val="21"/>
              </w:rPr>
              <w:t>METRIC TONS</w:t>
            </w:r>
          </w:p>
        </w:tc>
        <w:tc>
          <w:tcPr>
            <w:tcW w:w="1171" w:type="dxa"/>
            <w:tcBorders>
              <w:top w:val="single" w:sz="6" w:space="0" w:color="000000"/>
              <w:start w:val="single" w:sz="6" w:space="0" w:color="000000"/>
              <w:bottom w:val="single" w:sz="6" w:space="0" w:color="000000"/>
              <w:end w:val="single" w:sz="6" w:space="0" w:color="000000"/>
            </w:tcBorders>
            <w:vAlign w:val="center"/>
          </w:tcPr>
          <w:p>
            <w:pPr>
              <w:pStyle w:val="Normal"/>
              <w:widowControl/>
              <w:tabs>
                <w:tab w:val="clear" w:pos="720"/>
              </w:tabs>
              <w:bidi w:val="0"/>
              <w:jc w:val="center"/>
              <w:rPr/>
            </w:pPr>
            <w:r>
              <w:rPr>
                <w:b/>
                <w:sz w:val="21"/>
              </w:rPr>
              <w:t>HOT WIDTH INCHES</w:t>
            </w:r>
          </w:p>
        </w:tc>
        <w:tc>
          <w:tcPr>
            <w:tcW w:w="1169" w:type="dxa"/>
            <w:tcBorders>
              <w:top w:val="single" w:sz="6" w:space="0" w:color="000000"/>
              <w:start w:val="single" w:sz="6" w:space="0" w:color="000000"/>
              <w:bottom w:val="single" w:sz="6" w:space="0" w:color="000000"/>
              <w:end w:val="single" w:sz="6" w:space="0" w:color="000000"/>
            </w:tcBorders>
            <w:vAlign w:val="center"/>
          </w:tcPr>
          <w:p>
            <w:pPr>
              <w:pStyle w:val="Normal"/>
              <w:widowControl/>
              <w:tabs>
                <w:tab w:val="clear" w:pos="720"/>
              </w:tabs>
              <w:bidi w:val="0"/>
              <w:jc w:val="center"/>
              <w:rPr/>
            </w:pPr>
            <w:r>
              <w:rPr>
                <w:b/>
                <w:sz w:val="21"/>
              </w:rPr>
              <w:t>COLD WIDTH INCHES</w:t>
            </w:r>
          </w:p>
        </w:tc>
        <w:tc>
          <w:tcPr>
            <w:tcW w:w="1081" w:type="dxa"/>
            <w:tcBorders>
              <w:top w:val="single" w:sz="6" w:space="0" w:color="000000"/>
              <w:start w:val="single" w:sz="6" w:space="0" w:color="000000"/>
              <w:bottom w:val="single" w:sz="6" w:space="0" w:color="000000"/>
              <w:end w:val="single" w:sz="6" w:space="0" w:color="000000"/>
            </w:tcBorders>
            <w:vAlign w:val="center"/>
          </w:tcPr>
          <w:p>
            <w:pPr>
              <w:pStyle w:val="Normal"/>
              <w:widowControl/>
              <w:tabs>
                <w:tab w:val="clear" w:pos="720"/>
              </w:tabs>
              <w:bidi w:val="0"/>
              <w:jc w:val="center"/>
              <w:rPr/>
            </w:pPr>
            <w:r>
              <w:rPr>
                <w:b/>
                <w:sz w:val="21"/>
              </w:rPr>
              <w:t>COLD WIDTH MM</w:t>
            </w:r>
          </w:p>
        </w:tc>
        <w:tc>
          <w:tcPr>
            <w:tcW w:w="1800" w:type="dxa"/>
            <w:gridSpan w:val="2"/>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center"/>
              <w:rPr>
                <w:b/>
                <w:sz w:val="21"/>
              </w:rPr>
            </w:pPr>
            <w:r>
              <w:rPr>
                <w:b/>
                <w:sz w:val="21"/>
              </w:rPr>
              <w:t>COLD LENGTH INCHES</w:t>
            </w:r>
          </w:p>
          <w:p>
            <w:pPr>
              <w:pStyle w:val="Normal"/>
              <w:widowControl/>
              <w:tabs>
                <w:tab w:val="clear" w:pos="720"/>
                <w:tab w:val="left" w:pos="1062" w:leader="none"/>
              </w:tabs>
              <w:bidi w:val="0"/>
              <w:spacing w:before="120" w:after="120"/>
              <w:ind w:firstLine="86" w:start="-202"/>
              <w:jc w:val="start"/>
              <w:rPr/>
            </w:pPr>
            <w:r>
              <w:rPr>
                <w:b/>
                <w:sz w:val="21"/>
              </w:rPr>
              <w:t>MIN</w:t>
              <w:tab/>
              <w:t xml:space="preserve">MAX </w:t>
            </w:r>
          </w:p>
        </w:tc>
        <w:tc>
          <w:tcPr>
            <w:tcW w:w="1800" w:type="dxa"/>
            <w:gridSpan w:val="2"/>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center"/>
              <w:rPr>
                <w:b/>
                <w:sz w:val="21"/>
              </w:rPr>
            </w:pPr>
            <w:r>
              <w:rPr>
                <w:b/>
                <w:sz w:val="21"/>
              </w:rPr>
              <w:t>COLD LENGTH MM</w:t>
            </w:r>
          </w:p>
          <w:p>
            <w:pPr>
              <w:pStyle w:val="Normal"/>
              <w:widowControl/>
              <w:tabs>
                <w:tab w:val="clear" w:pos="720"/>
                <w:tab w:val="left" w:pos="1062" w:leader="none"/>
              </w:tabs>
              <w:bidi w:val="0"/>
              <w:spacing w:before="120" w:after="120"/>
              <w:ind w:firstLine="86" w:start="-202"/>
              <w:jc w:val="start"/>
              <w:rPr/>
            </w:pPr>
            <w:r>
              <w:rPr>
                <w:b/>
                <w:sz w:val="21"/>
              </w:rPr>
              <w:t>MIN</w:t>
              <w:tab/>
              <w:t xml:space="preserve">MAX </w:t>
            </w:r>
          </w:p>
        </w:tc>
        <w:tc>
          <w:tcPr>
            <w:tcW w:w="1079" w:type="dxa"/>
            <w:tcBorders>
              <w:top w:val="single" w:sz="6" w:space="0" w:color="000000"/>
              <w:start w:val="single" w:sz="6" w:space="0" w:color="000000"/>
              <w:bottom w:val="single" w:sz="6" w:space="0" w:color="000000"/>
              <w:end w:val="single" w:sz="6" w:space="0" w:color="000000"/>
            </w:tcBorders>
            <w:vAlign w:val="center"/>
          </w:tcPr>
          <w:p>
            <w:pPr>
              <w:pStyle w:val="Normal"/>
              <w:widowControl/>
              <w:tabs>
                <w:tab w:val="clear" w:pos="720"/>
              </w:tabs>
              <w:bidi w:val="0"/>
              <w:jc w:val="center"/>
              <w:rPr/>
            </w:pPr>
            <w:r>
              <mc:AlternateContent>
                <mc:Choice Requires="wps">
                  <w:drawing>
                    <wp:anchor behindDoc="0" distT="0" distB="0" distL="0" distR="0" simplePos="0" locked="0" layoutInCell="1" allowOverlap="1" relativeHeight="4">
                      <wp:simplePos x="0" y="0"/>
                      <wp:positionH relativeFrom="column">
                        <wp:posOffset>2743200</wp:posOffset>
                      </wp:positionH>
                      <wp:positionV relativeFrom="paragraph">
                        <wp:posOffset>289560</wp:posOffset>
                      </wp:positionV>
                      <wp:extent cx="1097280" cy="0"/>
                      <wp:effectExtent l="5080" t="5080" r="5080" b="5080"/>
                      <wp:wrapNone/>
                      <wp:docPr id="3" name="Shape4"/>
                      <a:graphic xmlns:a="http://schemas.openxmlformats.org/drawingml/2006/main">
                        <a:graphicData uri="http://schemas.microsoft.com/office/word/2010/wordprocessingShape">
                          <wps:wsp>
                            <wps:cNvSpPr/>
                            <wps:spPr>
                              <a:xfrm>
                                <a:off x="0" y="0"/>
                                <a:ext cx="109728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216pt,22.8pt" to="302.35pt,22.8pt" ID="Shape4" stroked="t" o:allowincell="f" style="position:absolute">
                      <v:stroke color="black" weight="9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5">
                      <wp:simplePos x="0" y="0"/>
                      <wp:positionH relativeFrom="column">
                        <wp:posOffset>3840480</wp:posOffset>
                      </wp:positionH>
                      <wp:positionV relativeFrom="paragraph">
                        <wp:posOffset>289560</wp:posOffset>
                      </wp:positionV>
                      <wp:extent cx="1188720" cy="0"/>
                      <wp:effectExtent l="5080" t="5080" r="5080" b="5080"/>
                      <wp:wrapNone/>
                      <wp:docPr id="4" name="Shape3"/>
                      <a:graphic xmlns:a="http://schemas.openxmlformats.org/drawingml/2006/main">
                        <a:graphicData uri="http://schemas.microsoft.com/office/word/2010/wordprocessingShape">
                          <wps:wsp>
                            <wps:cNvSpPr/>
                            <wps:spPr>
                              <a:xfrm>
                                <a:off x="0" y="0"/>
                                <a:ext cx="118872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302.4pt,22.8pt" to="395.95pt,22.8pt" ID="Shape3" stroked="t" o:allowincell="f" style="position:absolute">
                      <v:stroke color="black" weight="9360" joinstyle="round" endcap="flat"/>
                      <v:fill o:detectmouseclick="t" on="false"/>
                      <w10:wrap type="none"/>
                    </v:line>
                  </w:pict>
                </mc:Fallback>
              </mc:AlternateContent>
            </w:r>
            <w:r>
              <w:rPr>
                <w:b/>
                <w:sz w:val="21"/>
              </w:rPr>
              <w:t>GRADE</w:t>
            </w:r>
          </w:p>
        </w:tc>
      </w:tr>
      <w:tr>
        <w:trPr>
          <w:cantSplit w:val="true"/>
        </w:trPr>
        <w:tc>
          <w:tcPr>
            <w:tcW w:w="107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end"/>
              <w:rPr/>
            </w:pPr>
            <w:r>
              <w:rPr>
                <w:b/>
              </w:rPr>
              <w:t>2500</w:t>
            </w:r>
          </w:p>
        </w:tc>
        <w:tc>
          <w:tcPr>
            <w:tcW w:w="117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end"/>
              <w:rPr/>
            </w:pPr>
            <w:r>
              <w:rPr>
                <w:b/>
              </w:rPr>
              <w:t>34.00</w:t>
            </w:r>
          </w:p>
        </w:tc>
        <w:tc>
          <w:tcPr>
            <w:tcW w:w="116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end"/>
              <w:rPr/>
            </w:pPr>
            <w:r>
              <w:rPr>
                <w:b/>
              </w:rPr>
              <w:t>33.54</w:t>
            </w:r>
          </w:p>
        </w:tc>
        <w:tc>
          <w:tcPr>
            <w:tcW w:w="108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end"/>
              <w:rPr/>
            </w:pPr>
            <w:r>
              <w:rPr>
                <w:b/>
              </w:rPr>
              <w:t>852</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end"/>
              <w:rPr/>
            </w:pPr>
            <w:r>
              <w:rPr>
                <w:b/>
              </w:rPr>
              <w:t>345</w:t>
            </w:r>
          </w:p>
        </w:tc>
        <w:tc>
          <w:tcPr>
            <w:tcW w:w="90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end"/>
              <w:rPr/>
            </w:pPr>
            <w:r>
              <w:rPr>
                <w:b/>
              </w:rPr>
              <w:t>355</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end"/>
              <w:rPr/>
            </w:pPr>
            <w:r>
              <w:rPr>
                <w:b/>
              </w:rPr>
              <w:t>8,763</w:t>
            </w:r>
          </w:p>
        </w:tc>
        <w:tc>
          <w:tcPr>
            <w:tcW w:w="90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end"/>
              <w:rPr/>
            </w:pPr>
            <w:r>
              <w:rPr>
                <w:b/>
              </w:rPr>
              <w:t>9,017</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end"/>
              <w:rPr/>
            </w:pPr>
            <w:r>
              <w:rPr>
                <w:b/>
              </w:rPr>
              <w:t>921Z</w:t>
            </w:r>
          </w:p>
        </w:tc>
      </w:tr>
      <w:tr>
        <w:trPr>
          <w:cantSplit w:val="true"/>
        </w:trPr>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1500</w:t>
            </w:r>
          </w:p>
        </w:tc>
        <w:tc>
          <w:tcPr>
            <w:tcW w:w="117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36.00</w:t>
            </w:r>
          </w:p>
        </w:tc>
        <w:tc>
          <w:tcPr>
            <w:tcW w:w="116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35.51</w:t>
            </w:r>
          </w:p>
        </w:tc>
        <w:tc>
          <w:tcPr>
            <w:tcW w:w="108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902</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345</w:t>
            </w:r>
          </w:p>
        </w:tc>
        <w:tc>
          <w:tcPr>
            <w:tcW w:w="90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355</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8,763</w:t>
            </w:r>
          </w:p>
        </w:tc>
        <w:tc>
          <w:tcPr>
            <w:tcW w:w="90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9,017</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921Z</w:t>
            </w:r>
          </w:p>
        </w:tc>
      </w:tr>
      <w:tr>
        <w:trPr>
          <w:cantSplit w:val="true"/>
        </w:trPr>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2500</w:t>
            </w:r>
          </w:p>
        </w:tc>
        <w:tc>
          <w:tcPr>
            <w:tcW w:w="117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38.00</w:t>
            </w:r>
          </w:p>
        </w:tc>
        <w:tc>
          <w:tcPr>
            <w:tcW w:w="116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37.48</w:t>
            </w:r>
          </w:p>
        </w:tc>
        <w:tc>
          <w:tcPr>
            <w:tcW w:w="108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952</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345</w:t>
            </w:r>
          </w:p>
        </w:tc>
        <w:tc>
          <w:tcPr>
            <w:tcW w:w="90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355</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8,763</w:t>
            </w:r>
          </w:p>
        </w:tc>
        <w:tc>
          <w:tcPr>
            <w:tcW w:w="90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9,017</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921Z</w:t>
            </w:r>
          </w:p>
        </w:tc>
      </w:tr>
      <w:tr>
        <w:trPr>
          <w:cantSplit w:val="true"/>
        </w:trPr>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7000</w:t>
            </w:r>
          </w:p>
        </w:tc>
        <w:tc>
          <w:tcPr>
            <w:tcW w:w="117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44.00</w:t>
            </w:r>
          </w:p>
        </w:tc>
        <w:tc>
          <w:tcPr>
            <w:tcW w:w="116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43.40</w:t>
            </w:r>
          </w:p>
        </w:tc>
        <w:tc>
          <w:tcPr>
            <w:tcW w:w="108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1,102</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345</w:t>
            </w:r>
          </w:p>
        </w:tc>
        <w:tc>
          <w:tcPr>
            <w:tcW w:w="90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355</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8,763</w:t>
            </w:r>
          </w:p>
        </w:tc>
        <w:tc>
          <w:tcPr>
            <w:tcW w:w="90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9,017</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921Z</w:t>
            </w:r>
          </w:p>
        </w:tc>
      </w:tr>
      <w:tr>
        <w:trPr>
          <w:cantSplit w:val="true"/>
        </w:trPr>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1000</w:t>
            </w:r>
          </w:p>
        </w:tc>
        <w:tc>
          <w:tcPr>
            <w:tcW w:w="117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45.00</w:t>
            </w:r>
          </w:p>
        </w:tc>
        <w:tc>
          <w:tcPr>
            <w:tcW w:w="116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44.39</w:t>
            </w:r>
          </w:p>
        </w:tc>
        <w:tc>
          <w:tcPr>
            <w:tcW w:w="108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1,128</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345</w:t>
            </w:r>
          </w:p>
        </w:tc>
        <w:tc>
          <w:tcPr>
            <w:tcW w:w="90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355</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8,763</w:t>
            </w:r>
          </w:p>
        </w:tc>
        <w:tc>
          <w:tcPr>
            <w:tcW w:w="90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9,017</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921Z</w:t>
            </w:r>
          </w:p>
        </w:tc>
      </w:tr>
      <w:tr>
        <w:trPr>
          <w:cantSplit w:val="true"/>
        </w:trPr>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1000</w:t>
            </w:r>
          </w:p>
        </w:tc>
        <w:tc>
          <w:tcPr>
            <w:tcW w:w="117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46.00</w:t>
            </w:r>
          </w:p>
        </w:tc>
        <w:tc>
          <w:tcPr>
            <w:tcW w:w="116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45.37</w:t>
            </w:r>
          </w:p>
        </w:tc>
        <w:tc>
          <w:tcPr>
            <w:tcW w:w="108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1,152</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345</w:t>
            </w:r>
          </w:p>
        </w:tc>
        <w:tc>
          <w:tcPr>
            <w:tcW w:w="90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355</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8,763</w:t>
            </w:r>
          </w:p>
        </w:tc>
        <w:tc>
          <w:tcPr>
            <w:tcW w:w="90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9,017</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921Z</w:t>
            </w:r>
          </w:p>
        </w:tc>
      </w:tr>
      <w:tr>
        <w:trPr>
          <w:cantSplit w:val="true"/>
        </w:trPr>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1000</w:t>
            </w:r>
          </w:p>
        </w:tc>
        <w:tc>
          <w:tcPr>
            <w:tcW w:w="117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47.00</w:t>
            </w:r>
          </w:p>
        </w:tc>
        <w:tc>
          <w:tcPr>
            <w:tcW w:w="116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46.36</w:t>
            </w:r>
          </w:p>
        </w:tc>
        <w:tc>
          <w:tcPr>
            <w:tcW w:w="108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1,178</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345</w:t>
            </w:r>
          </w:p>
        </w:tc>
        <w:tc>
          <w:tcPr>
            <w:tcW w:w="90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355</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8,763</w:t>
            </w:r>
          </w:p>
        </w:tc>
        <w:tc>
          <w:tcPr>
            <w:tcW w:w="90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9,017</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921Z</w:t>
            </w:r>
          </w:p>
        </w:tc>
      </w:tr>
      <w:tr>
        <w:trPr>
          <w:cantSplit w:val="true"/>
        </w:trPr>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1000</w:t>
            </w:r>
          </w:p>
        </w:tc>
        <w:tc>
          <w:tcPr>
            <w:tcW w:w="117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48.00</w:t>
            </w:r>
          </w:p>
        </w:tc>
        <w:tc>
          <w:tcPr>
            <w:tcW w:w="116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47.35</w:t>
            </w:r>
          </w:p>
        </w:tc>
        <w:tc>
          <w:tcPr>
            <w:tcW w:w="108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1,203</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345</w:t>
            </w:r>
          </w:p>
        </w:tc>
        <w:tc>
          <w:tcPr>
            <w:tcW w:w="90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355</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8,763</w:t>
            </w:r>
          </w:p>
        </w:tc>
        <w:tc>
          <w:tcPr>
            <w:tcW w:w="90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9,017</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921Z</w:t>
            </w:r>
          </w:p>
        </w:tc>
      </w:tr>
      <w:tr>
        <w:trPr>
          <w:cantSplit w:val="true"/>
        </w:trPr>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1000</w:t>
            </w:r>
          </w:p>
        </w:tc>
        <w:tc>
          <w:tcPr>
            <w:tcW w:w="117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49.00</w:t>
            </w:r>
          </w:p>
        </w:tc>
        <w:tc>
          <w:tcPr>
            <w:tcW w:w="116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48.33</w:t>
            </w:r>
          </w:p>
        </w:tc>
        <w:tc>
          <w:tcPr>
            <w:tcW w:w="108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1,228</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345</w:t>
            </w:r>
          </w:p>
        </w:tc>
        <w:tc>
          <w:tcPr>
            <w:tcW w:w="90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355</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8,763</w:t>
            </w:r>
          </w:p>
        </w:tc>
        <w:tc>
          <w:tcPr>
            <w:tcW w:w="90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9,017</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921Z</w:t>
            </w:r>
          </w:p>
        </w:tc>
      </w:tr>
      <w:tr>
        <w:trPr>
          <w:cantSplit w:val="true"/>
        </w:trPr>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14000</w:t>
            </w:r>
          </w:p>
        </w:tc>
        <w:tc>
          <w:tcPr>
            <w:tcW w:w="117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50.00</w:t>
            </w:r>
          </w:p>
        </w:tc>
        <w:tc>
          <w:tcPr>
            <w:tcW w:w="116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49.32</w:t>
            </w:r>
          </w:p>
        </w:tc>
        <w:tc>
          <w:tcPr>
            <w:tcW w:w="108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1,253</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345</w:t>
            </w:r>
          </w:p>
        </w:tc>
        <w:tc>
          <w:tcPr>
            <w:tcW w:w="90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355</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8,763</w:t>
            </w:r>
          </w:p>
        </w:tc>
        <w:tc>
          <w:tcPr>
            <w:tcW w:w="90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9,017</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921Z</w:t>
            </w:r>
          </w:p>
        </w:tc>
      </w:tr>
      <w:tr>
        <w:trPr>
          <w:cantSplit w:val="true"/>
        </w:trPr>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1500</w:t>
            </w:r>
          </w:p>
        </w:tc>
        <w:tc>
          <w:tcPr>
            <w:tcW w:w="117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50.00</w:t>
            </w:r>
          </w:p>
        </w:tc>
        <w:tc>
          <w:tcPr>
            <w:tcW w:w="116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49.32</w:t>
            </w:r>
          </w:p>
        </w:tc>
        <w:tc>
          <w:tcPr>
            <w:tcW w:w="108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1,253</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335</w:t>
            </w:r>
          </w:p>
        </w:tc>
        <w:tc>
          <w:tcPr>
            <w:tcW w:w="90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345</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8,509</w:t>
            </w:r>
          </w:p>
        </w:tc>
        <w:tc>
          <w:tcPr>
            <w:tcW w:w="90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8,763</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921Z</w:t>
            </w:r>
          </w:p>
        </w:tc>
      </w:tr>
      <w:tr>
        <w:trPr>
          <w:cantSplit w:val="true"/>
        </w:trPr>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1500</w:t>
            </w:r>
          </w:p>
        </w:tc>
        <w:tc>
          <w:tcPr>
            <w:tcW w:w="117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50.00</w:t>
            </w:r>
          </w:p>
        </w:tc>
        <w:tc>
          <w:tcPr>
            <w:tcW w:w="116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49.32</w:t>
            </w:r>
          </w:p>
        </w:tc>
        <w:tc>
          <w:tcPr>
            <w:tcW w:w="108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1,253</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325</w:t>
            </w:r>
          </w:p>
        </w:tc>
        <w:tc>
          <w:tcPr>
            <w:tcW w:w="90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335</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8,255</w:t>
            </w:r>
          </w:p>
        </w:tc>
        <w:tc>
          <w:tcPr>
            <w:tcW w:w="90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8,509</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921Z</w:t>
            </w:r>
          </w:p>
        </w:tc>
      </w:tr>
      <w:tr>
        <w:trPr>
          <w:cantSplit w:val="true"/>
        </w:trPr>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1000</w:t>
            </w:r>
          </w:p>
        </w:tc>
        <w:tc>
          <w:tcPr>
            <w:tcW w:w="117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50.00</w:t>
            </w:r>
          </w:p>
        </w:tc>
        <w:tc>
          <w:tcPr>
            <w:tcW w:w="116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49.32</w:t>
            </w:r>
          </w:p>
        </w:tc>
        <w:tc>
          <w:tcPr>
            <w:tcW w:w="108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1,253</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275</w:t>
            </w:r>
          </w:p>
        </w:tc>
        <w:tc>
          <w:tcPr>
            <w:tcW w:w="90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285</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6,985</w:t>
            </w:r>
          </w:p>
        </w:tc>
        <w:tc>
          <w:tcPr>
            <w:tcW w:w="90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7,239</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921Z</w:t>
            </w:r>
          </w:p>
        </w:tc>
      </w:tr>
      <w:tr>
        <w:trPr>
          <w:cantSplit w:val="true"/>
        </w:trPr>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1000</w:t>
            </w:r>
          </w:p>
        </w:tc>
        <w:tc>
          <w:tcPr>
            <w:tcW w:w="117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51.00</w:t>
            </w:r>
          </w:p>
        </w:tc>
        <w:tc>
          <w:tcPr>
            <w:tcW w:w="116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50.31</w:t>
            </w:r>
          </w:p>
        </w:tc>
        <w:tc>
          <w:tcPr>
            <w:tcW w:w="108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1,278</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325</w:t>
            </w:r>
          </w:p>
        </w:tc>
        <w:tc>
          <w:tcPr>
            <w:tcW w:w="90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335</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8,255</w:t>
            </w:r>
          </w:p>
        </w:tc>
        <w:tc>
          <w:tcPr>
            <w:tcW w:w="90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8,509</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921Z</w:t>
            </w:r>
          </w:p>
        </w:tc>
      </w:tr>
      <w:tr>
        <w:trPr>
          <w:cantSplit w:val="true"/>
        </w:trPr>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500</w:t>
            </w:r>
          </w:p>
        </w:tc>
        <w:tc>
          <w:tcPr>
            <w:tcW w:w="117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51.00</w:t>
            </w:r>
          </w:p>
        </w:tc>
        <w:tc>
          <w:tcPr>
            <w:tcW w:w="116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50.31</w:t>
            </w:r>
          </w:p>
        </w:tc>
        <w:tc>
          <w:tcPr>
            <w:tcW w:w="108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1,278</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285</w:t>
            </w:r>
          </w:p>
        </w:tc>
        <w:tc>
          <w:tcPr>
            <w:tcW w:w="90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295</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7,239</w:t>
            </w:r>
          </w:p>
        </w:tc>
        <w:tc>
          <w:tcPr>
            <w:tcW w:w="90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7,493</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921Z</w:t>
            </w:r>
          </w:p>
        </w:tc>
      </w:tr>
      <w:tr>
        <w:trPr>
          <w:cantSplit w:val="true"/>
        </w:trPr>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900</w:t>
            </w:r>
          </w:p>
        </w:tc>
        <w:tc>
          <w:tcPr>
            <w:tcW w:w="117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62.00</w:t>
            </w:r>
          </w:p>
        </w:tc>
        <w:tc>
          <w:tcPr>
            <w:tcW w:w="116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61.16</w:t>
            </w:r>
          </w:p>
        </w:tc>
        <w:tc>
          <w:tcPr>
            <w:tcW w:w="108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1,553</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318</w:t>
            </w:r>
          </w:p>
        </w:tc>
        <w:tc>
          <w:tcPr>
            <w:tcW w:w="90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328</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8,077</w:t>
            </w:r>
          </w:p>
        </w:tc>
        <w:tc>
          <w:tcPr>
            <w:tcW w:w="90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8,331</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921Z</w:t>
            </w:r>
          </w:p>
        </w:tc>
      </w:tr>
      <w:tr>
        <w:trPr>
          <w:cantSplit w:val="true"/>
        </w:trPr>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500</w:t>
            </w:r>
          </w:p>
        </w:tc>
        <w:tc>
          <w:tcPr>
            <w:tcW w:w="117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62.00</w:t>
            </w:r>
          </w:p>
        </w:tc>
        <w:tc>
          <w:tcPr>
            <w:tcW w:w="116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61.16</w:t>
            </w:r>
          </w:p>
        </w:tc>
        <w:tc>
          <w:tcPr>
            <w:tcW w:w="108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1,553</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275</w:t>
            </w:r>
          </w:p>
        </w:tc>
        <w:tc>
          <w:tcPr>
            <w:tcW w:w="90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285</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6,985</w:t>
            </w:r>
          </w:p>
        </w:tc>
        <w:tc>
          <w:tcPr>
            <w:tcW w:w="90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7,239</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921Z</w:t>
            </w:r>
          </w:p>
        </w:tc>
      </w:tr>
      <w:tr>
        <w:trPr>
          <w:cantSplit w:val="true"/>
        </w:trPr>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600</w:t>
            </w:r>
          </w:p>
        </w:tc>
        <w:tc>
          <w:tcPr>
            <w:tcW w:w="117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62.00</w:t>
            </w:r>
          </w:p>
        </w:tc>
        <w:tc>
          <w:tcPr>
            <w:tcW w:w="116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61.16</w:t>
            </w:r>
          </w:p>
        </w:tc>
        <w:tc>
          <w:tcPr>
            <w:tcW w:w="108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1,553</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325</w:t>
            </w:r>
          </w:p>
        </w:tc>
        <w:tc>
          <w:tcPr>
            <w:tcW w:w="90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335</w:t>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8,255</w:t>
            </w:r>
          </w:p>
        </w:tc>
        <w:tc>
          <w:tcPr>
            <w:tcW w:w="901"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8,509</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jc w:val="end"/>
              <w:rPr/>
            </w:pPr>
            <w:r>
              <w:rPr>
                <w:b/>
              </w:rPr>
              <w:t>921Z</w:t>
            </w:r>
          </w:p>
        </w:tc>
      </w:tr>
      <w:tr>
        <w:trPr>
          <w:cantSplit w:val="true"/>
        </w:trPr>
        <w:tc>
          <w:tcPr>
            <w:tcW w:w="107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end"/>
              <w:rPr/>
            </w:pPr>
            <w:r>
              <w:rPr/>
            </w:r>
          </w:p>
        </w:tc>
        <w:tc>
          <w:tcPr>
            <w:tcW w:w="117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end"/>
              <w:rPr>
                <w:b/>
              </w:rPr>
            </w:pPr>
            <w:r>
              <w:rPr>
                <w:b/>
              </w:rPr>
            </w:r>
          </w:p>
        </w:tc>
        <w:tc>
          <w:tcPr>
            <w:tcW w:w="116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end"/>
              <w:rPr>
                <w:b/>
              </w:rPr>
            </w:pPr>
            <w:r>
              <w:rPr>
                <w:b/>
              </w:rPr>
            </w:r>
          </w:p>
        </w:tc>
        <w:tc>
          <w:tcPr>
            <w:tcW w:w="108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end"/>
              <w:rPr>
                <w:b/>
              </w:rPr>
            </w:pPr>
            <w:r>
              <w:rPr>
                <w:b/>
              </w:rPr>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end"/>
              <w:rPr>
                <w:b/>
              </w:rPr>
            </w:pPr>
            <w:r>
              <w:rPr>
                <w:b/>
              </w:rPr>
            </w:r>
          </w:p>
        </w:tc>
        <w:tc>
          <w:tcPr>
            <w:tcW w:w="90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end"/>
              <w:rPr>
                <w:b/>
              </w:rPr>
            </w:pPr>
            <w:r>
              <w:rPr>
                <w:b/>
              </w:rPr>
            </w:r>
          </w:p>
        </w:tc>
        <w:tc>
          <w:tcPr>
            <w:tcW w:w="89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end"/>
              <w:rPr>
                <w:b/>
              </w:rPr>
            </w:pPr>
            <w:r>
              <w:rPr>
                <w:b/>
              </w:rPr>
            </w:r>
          </w:p>
        </w:tc>
        <w:tc>
          <w:tcPr>
            <w:tcW w:w="90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end"/>
              <w:rPr>
                <w:b/>
              </w:rPr>
            </w:pPr>
            <w:r>
              <w:rPr>
                <w:b/>
              </w:rPr>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end"/>
              <w:rPr>
                <w:b/>
              </w:rPr>
            </w:pPr>
            <w:r>
              <w:rPr>
                <w:b/>
              </w:rPr>
            </w:r>
          </w:p>
        </w:tc>
      </w:tr>
    </w:tbl>
    <w:p>
      <w:pPr>
        <w:pStyle w:val="Normal"/>
        <w:widowControl/>
        <w:bidi w:val="0"/>
        <w:ind w:hanging="0" w:start="450"/>
        <w:jc w:val="start"/>
        <w:rPr>
          <w:b/>
        </w:rPr>
      </w:pPr>
      <w:r>
        <w:rPr>
          <w:b/>
        </w:rPr>
        <w:t>40000 METRIC TONS</w:t>
      </w:r>
    </w:p>
    <w:p>
      <w:pPr>
        <w:pStyle w:val="Normal"/>
        <w:widowControl/>
        <w:bidi w:val="0"/>
        <w:jc w:val="start"/>
        <w:rPr>
          <w:b/>
        </w:rPr>
      </w:pPr>
      <w:r>
        <w:rPr>
          <w:b/>
        </w:rPr>
      </w:r>
    </w:p>
    <w:p>
      <w:pPr>
        <w:pStyle w:val="Normal"/>
        <w:widowControl/>
        <w:bidi w:val="0"/>
        <w:jc w:val="start"/>
        <w:rPr>
          <w:b/>
        </w:rPr>
      </w:pPr>
      <w:r>
        <w:rPr>
          <w:b/>
        </w:rPr>
      </w:r>
    </w:p>
    <w:p>
      <w:pPr>
        <w:pStyle w:val="Normal"/>
        <w:widowControl/>
        <w:bidi w:val="0"/>
        <w:jc w:val="start"/>
        <w:rPr>
          <w:b/>
        </w:rPr>
      </w:pPr>
      <w:r>
        <w:rPr>
          <w:b/>
          <w:u w:val="single"/>
        </w:rPr>
        <w:t>921Z CHEMISTRY SPECIFICATIONS</w:t>
      </w:r>
    </w:p>
    <w:p>
      <w:pPr>
        <w:pStyle w:val="Normal"/>
        <w:widowControl/>
        <w:bidi w:val="0"/>
        <w:jc w:val="start"/>
        <w:rPr>
          <w:b/>
        </w:rPr>
      </w:pPr>
      <w:r>
        <w:rPr>
          <w:b/>
        </w:rPr>
      </w:r>
    </w:p>
    <w:p>
      <w:pPr>
        <w:pStyle w:val="Normal"/>
        <w:widowControl/>
        <w:bidi w:val="0"/>
        <w:jc w:val="start"/>
        <w:rPr>
          <w:b/>
        </w:rPr>
      </w:pPr>
      <w:r>
        <w:rPr>
          <w:b/>
        </w:rPr>
        <w:t>C</w:t>
        <w:tab/>
        <w:t>0.04/0.06</w:t>
      </w:r>
    </w:p>
    <w:p>
      <w:pPr>
        <w:pStyle w:val="Normal"/>
        <w:widowControl/>
        <w:bidi w:val="0"/>
        <w:jc w:val="start"/>
        <w:rPr>
          <w:b/>
        </w:rPr>
      </w:pPr>
      <w:r>
        <w:rPr>
          <w:b/>
        </w:rPr>
        <w:t>MN</w:t>
        <w:tab/>
        <w:t>.30/.40</w:t>
      </w:r>
    </w:p>
    <w:p>
      <w:pPr>
        <w:pStyle w:val="Normal"/>
        <w:widowControl/>
        <w:bidi w:val="0"/>
        <w:jc w:val="start"/>
        <w:rPr>
          <w:b/>
        </w:rPr>
      </w:pPr>
      <w:r>
        <w:rPr>
          <w:b/>
        </w:rPr>
        <w:t>P</w:t>
        <w:tab/>
        <w:t>.015 MAX</w:t>
      </w:r>
    </w:p>
    <w:p>
      <w:pPr>
        <w:pStyle w:val="Normal"/>
        <w:widowControl/>
        <w:bidi w:val="0"/>
        <w:jc w:val="start"/>
        <w:rPr>
          <w:b/>
        </w:rPr>
      </w:pPr>
      <w:r>
        <w:rPr>
          <w:b/>
        </w:rPr>
        <w:t>S</w:t>
        <w:tab/>
        <w:t>.015 MAX</w:t>
      </w:r>
    </w:p>
    <w:p>
      <w:pPr>
        <w:pStyle w:val="Normal"/>
        <w:widowControl/>
        <w:bidi w:val="0"/>
        <w:jc w:val="start"/>
        <w:rPr>
          <w:b/>
        </w:rPr>
      </w:pPr>
      <w:r>
        <w:rPr>
          <w:b/>
        </w:rPr>
        <w:t>SI</w:t>
        <w:tab/>
        <w:t>.025 MAX</w:t>
      </w:r>
    </w:p>
    <w:p>
      <w:pPr>
        <w:pStyle w:val="Normal"/>
        <w:widowControl/>
        <w:bidi w:val="0"/>
        <w:jc w:val="start"/>
        <w:rPr>
          <w:b/>
        </w:rPr>
      </w:pPr>
      <w:r>
        <w:rPr>
          <w:b/>
        </w:rPr>
        <w:t>CU</w:t>
        <w:tab/>
        <w:t>.06 MAX</w:t>
      </w:r>
    </w:p>
    <w:p>
      <w:pPr>
        <w:pStyle w:val="Normal"/>
        <w:widowControl/>
        <w:bidi w:val="0"/>
        <w:jc w:val="start"/>
        <w:rPr>
          <w:b/>
        </w:rPr>
      </w:pPr>
      <w:r>
        <w:rPr>
          <w:b/>
        </w:rPr>
        <w:t>SN</w:t>
        <w:tab/>
        <w:t>.02 MAX</w:t>
      </w:r>
    </w:p>
    <w:p>
      <w:pPr>
        <w:pStyle w:val="Normal"/>
        <w:widowControl/>
        <w:bidi w:val="0"/>
        <w:jc w:val="start"/>
        <w:rPr>
          <w:b/>
        </w:rPr>
      </w:pPr>
      <w:r>
        <w:rPr>
          <w:b/>
        </w:rPr>
        <w:t>NI</w:t>
        <w:tab/>
        <w:t>.04 MAX</w:t>
      </w:r>
    </w:p>
    <w:p>
      <w:pPr>
        <w:pStyle w:val="Normal"/>
        <w:widowControl/>
        <w:bidi w:val="0"/>
        <w:jc w:val="start"/>
        <w:rPr>
          <w:b/>
        </w:rPr>
      </w:pPr>
      <w:r>
        <w:rPr>
          <w:b/>
        </w:rPr>
        <w:t>CR</w:t>
        <w:tab/>
        <w:t>.06 MAX</w:t>
      </w:r>
    </w:p>
    <w:p>
      <w:pPr>
        <w:pStyle w:val="Normal"/>
        <w:widowControl/>
        <w:bidi w:val="0"/>
        <w:jc w:val="start"/>
        <w:rPr>
          <w:b/>
        </w:rPr>
      </w:pPr>
      <w:r>
        <w:rPr>
          <w:b/>
        </w:rPr>
        <w:t>MO</w:t>
        <w:tab/>
        <w:t>.05 MAX</w:t>
      </w:r>
    </w:p>
    <w:p>
      <w:pPr>
        <w:pStyle w:val="Normal"/>
        <w:widowControl/>
        <w:bidi w:val="0"/>
        <w:jc w:val="start"/>
        <w:rPr>
          <w:b/>
        </w:rPr>
      </w:pPr>
      <w:r>
        <w:rPr>
          <w:b/>
        </w:rPr>
        <w:t>AS</w:t>
        <w:tab/>
        <w:t>.02 MAX</w:t>
      </w:r>
    </w:p>
    <w:p>
      <w:pPr>
        <w:pStyle w:val="Normal"/>
        <w:widowControl/>
        <w:bidi w:val="0"/>
        <w:jc w:val="start"/>
        <w:rPr/>
      </w:pPr>
      <w:r>
        <w:rPr>
          <w:b/>
        </w:rPr>
        <w:t>AL</w:t>
        <w:tab/>
        <w:t>.028/.060</w:t>
      </w:r>
    </w:p>
    <w:p>
      <w:pPr>
        <w:pStyle w:val="Normal"/>
        <w:widowControl/>
        <w:bidi w:val="0"/>
        <w:jc w:val="start"/>
        <w:rPr/>
      </w:pPr>
      <w:r>
        <w:rPr/>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imes New Roman" w:cs="Times New Roman"/>
      <w:color w:val="auto"/>
      <w:kern w:val="2"/>
      <w:sz w:val="24"/>
      <w:szCs w:val="24"/>
      <w:lang w:val="en-CA" w:eastAsia="zh-CN" w:bidi="hi-IN"/>
    </w:rPr>
  </w:style>
  <w:style w:type="paragraph" w:styleId="Heading1">
    <w:name w:val="heading 1"/>
    <w:basedOn w:val="Normal"/>
    <w:qFormat/>
    <w:pPr>
      <w:keepNext w:val="true"/>
      <w:widowControl w:val="false"/>
      <w:spacing w:before="0" w:after="240"/>
      <w:jc w:val="center"/>
    </w:pPr>
    <w:rPr>
      <w:b/>
      <w:caps/>
    </w:rPr>
  </w:style>
  <w:style w:type="paragraph" w:styleId="Heading3">
    <w:name w:val="heading 3"/>
    <w:basedOn w:val="Normal"/>
    <w:qFormat/>
    <w:pPr>
      <w:widowControl w:val="false"/>
      <w:tabs>
        <w:tab w:val="clear" w:pos="720"/>
        <w:tab w:val="left" w:pos="2160" w:leader="none"/>
      </w:tabs>
      <w:spacing w:before="120" w:after="120"/>
      <w:ind w:hanging="0" w:start="1440"/>
      <w:jc w:val="both"/>
    </w:pPr>
    <w:rPr/>
  </w:style>
  <w:style w:type="paragraph" w:styleId="Heading4">
    <w:name w:val="heading 4"/>
    <w:basedOn w:val="Normal"/>
    <w:qFormat/>
    <w:pPr>
      <w:widowControl w:val="false"/>
      <w:tabs>
        <w:tab w:val="clear" w:pos="720"/>
        <w:tab w:val="left" w:pos="2880" w:leader="none"/>
      </w:tabs>
      <w:spacing w:before="120" w:after="120"/>
      <w:ind w:hanging="0" w:start="2160"/>
      <w:jc w:val="both"/>
    </w:pPr>
    <w:rPr/>
  </w:style>
  <w:style w:type="paragraph" w:styleId="Heading5">
    <w:name w:val="heading 5"/>
    <w:basedOn w:val="Normal"/>
    <w:qFormat/>
    <w:pPr>
      <w:widowControl w:val="false"/>
      <w:tabs>
        <w:tab w:val="clear" w:pos="720"/>
        <w:tab w:val="left" w:pos="3600" w:leader="none"/>
      </w:tabs>
      <w:spacing w:before="120" w:after="120"/>
      <w:ind w:hanging="0" w:start="2880"/>
      <w:jc w:val="both"/>
    </w:pPr>
    <w:rPr/>
  </w:style>
  <w:style w:type="paragraph" w:styleId="Heading6">
    <w:name w:val="heading 6"/>
    <w:basedOn w:val="Normal"/>
    <w:qFormat/>
    <w:pPr>
      <w:widowControl w:val="false"/>
      <w:spacing w:before="0" w:after="240"/>
    </w:pPr>
    <w:rPr>
      <w:u w:val="single"/>
    </w:rPr>
  </w:style>
  <w:style w:type="paragraph" w:styleId="Heading7">
    <w:name w:val="heading 7"/>
    <w:basedOn w:val="Normal"/>
    <w:qFormat/>
    <w:pPr>
      <w:widowControl w:val="false"/>
      <w:spacing w:before="0" w:after="240"/>
      <w:ind w:hanging="0" w:start="720"/>
    </w:pPr>
    <w:rPr>
      <w:b/>
      <w:u w:val="single"/>
    </w:rPr>
  </w:style>
  <w:style w:type="paragraph" w:styleId="Heading8">
    <w:name w:val="heading 8"/>
    <w:basedOn w:val="Normal"/>
    <w:qFormat/>
    <w:pPr>
      <w:widowControl w:val="false"/>
      <w:spacing w:before="0" w:after="240"/>
      <w:ind w:hanging="0" w:start="720"/>
    </w:pPr>
    <w:rPr>
      <w:b/>
      <w:i/>
    </w:rPr>
  </w:style>
  <w:style w:type="paragraph" w:styleId="Heading9">
    <w:name w:val="heading 9"/>
    <w:basedOn w:val="Normal"/>
    <w:qFormat/>
    <w:pPr>
      <w:widowControl w:val="false"/>
      <w:spacing w:before="0" w:after="240"/>
      <w:ind w:hanging="0" w:start="720"/>
    </w:pPr>
    <w:rPr>
      <w:u w:val="single"/>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FootnoteReference">
    <w:name w:val="footnote reference"/>
    <w:rPr>
      <w:sz w:val="20"/>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2h2">
    <w:name w:val="heading 2,h2"/>
    <w:basedOn w:val="Normal"/>
    <w:qFormat/>
    <w:pPr>
      <w:widowControl w:val="false"/>
      <w:tabs>
        <w:tab w:val="clear" w:pos="720"/>
        <w:tab w:val="left" w:pos="1440" w:leader="none"/>
      </w:tabs>
      <w:spacing w:before="120" w:after="120"/>
      <w:ind w:firstLine="720"/>
      <w:jc w:val="both"/>
    </w:pPr>
    <w:rPr/>
  </w:style>
  <w:style w:type="paragraph" w:styleId="EnvelopeAddress">
    <w:name w:val="envelope address"/>
    <w:basedOn w:val="Normal"/>
    <w:pPr>
      <w:widowControl w:val="false"/>
      <w:ind w:hanging="0" w:start="2880"/>
    </w:pPr>
    <w:rPr/>
  </w:style>
  <w:style w:type="paragraph" w:styleId="EnvelopeReturn">
    <w:name w:val="envelope return"/>
    <w:basedOn w:val="Normal"/>
    <w:pPr>
      <w:widowControl w:val="false"/>
    </w:pPr>
    <w:rPr>
      <w:sz w:val="20"/>
    </w:rPr>
  </w:style>
  <w:style w:type="paragraph" w:styleId="FootnoteText">
    <w:name w:val="footnote text"/>
    <w:basedOn w:val="Normal"/>
    <w:pPr>
      <w:widowControl w:val="false"/>
    </w:pPr>
    <w:rPr/>
  </w:style>
  <w:style w:type="paragraph" w:styleId="TOC2">
    <w:name w:val="toc 2"/>
    <w:basedOn w:val="Normal"/>
    <w:next w:val="Normal"/>
    <w:autoRedefine/>
    <w:pPr>
      <w:widowControl w:val="false"/>
      <w:tabs>
        <w:tab w:val="clear" w:pos="720"/>
        <w:tab w:val="right" w:pos="9360" w:leader="dot"/>
      </w:tabs>
      <w:ind w:hanging="720" w:start="1440" w:end="720"/>
    </w:pPr>
    <w:rPr/>
  </w:style>
  <w:style w:type="paragraph" w:styleId="TOC1">
    <w:name w:val="toc 1"/>
    <w:basedOn w:val="Normal"/>
    <w:next w:val="Normal"/>
    <w:autoRedefine/>
    <w:pPr>
      <w:widowControl w:val="false"/>
      <w:tabs>
        <w:tab w:val="clear" w:pos="720"/>
        <w:tab w:val="right" w:pos="9360" w:leader="dot"/>
      </w:tabs>
      <w:ind w:hanging="720" w:start="720" w:end="720"/>
    </w:pPr>
    <w:rPr/>
  </w:style>
  <w:style w:type="paragraph" w:styleId="TOC3">
    <w:name w:val="toc 3"/>
    <w:basedOn w:val="Normal"/>
    <w:next w:val="Normal"/>
    <w:autoRedefine/>
    <w:pPr>
      <w:widowControl w:val="false"/>
      <w:tabs>
        <w:tab w:val="clear" w:pos="720"/>
        <w:tab w:val="right" w:pos="9360" w:leader="dot"/>
      </w:tabs>
      <w:ind w:hanging="720" w:start="2160" w:end="720"/>
    </w:pPr>
    <w:rPr/>
  </w:style>
  <w:style w:type="paragraph" w:styleId="TOC4">
    <w:name w:val="toc 4"/>
    <w:basedOn w:val="Normal"/>
    <w:next w:val="Normal"/>
    <w:autoRedefine/>
    <w:pPr>
      <w:widowControl w:val="false"/>
      <w:tabs>
        <w:tab w:val="clear" w:pos="720"/>
        <w:tab w:val="right" w:pos="9360" w:leader="dot"/>
      </w:tabs>
      <w:ind w:hanging="720" w:start="2880" w:end="720"/>
    </w:pPr>
    <w:rPr/>
  </w:style>
  <w:style w:type="paragraph" w:styleId="TOC5">
    <w:name w:val="toc 5"/>
    <w:basedOn w:val="Normal"/>
    <w:next w:val="Normal"/>
    <w:autoRedefine/>
    <w:pPr>
      <w:widowControl w:val="false"/>
      <w:tabs>
        <w:tab w:val="clear" w:pos="720"/>
        <w:tab w:val="right" w:pos="9360" w:leader="dot"/>
      </w:tabs>
      <w:ind w:hanging="720" w:start="3600" w:end="720"/>
    </w:pPr>
    <w:rPr/>
  </w:style>
  <w:style w:type="paragraph" w:styleId="TOC6">
    <w:name w:val="toc 6"/>
    <w:basedOn w:val="Normal"/>
    <w:next w:val="Normal"/>
    <w:autoRedefine/>
    <w:pPr>
      <w:widowControl w:val="false"/>
      <w:ind w:hanging="720" w:start="4320" w:end="720"/>
    </w:pPr>
    <w:rPr/>
  </w:style>
  <w:style w:type="paragraph" w:styleId="TOC7">
    <w:name w:val="toc 7"/>
    <w:basedOn w:val="Normal"/>
    <w:next w:val="Normal"/>
    <w:autoRedefine/>
    <w:pPr>
      <w:widowControl w:val="false"/>
      <w:ind w:hanging="720" w:start="5040" w:end="720"/>
    </w:pPr>
    <w:rPr/>
  </w:style>
  <w:style w:type="paragraph" w:styleId="TOC8">
    <w:name w:val="toc 8"/>
    <w:basedOn w:val="Normal"/>
    <w:next w:val="Normal"/>
    <w:autoRedefine/>
    <w:pPr>
      <w:widowControl w:val="false"/>
      <w:ind w:hanging="720" w:start="5760" w:end="720"/>
    </w:pPr>
    <w:rPr/>
  </w:style>
  <w:style w:type="paragraph" w:styleId="TOC9">
    <w:name w:val="toc 9"/>
    <w:basedOn w:val="Normal"/>
    <w:next w:val="Normal"/>
    <w:autoRedefine/>
    <w:pPr>
      <w:widowControl w:val="false"/>
      <w:ind w:hanging="720" w:start="6480" w:end="720"/>
    </w:pPr>
    <w:rPr/>
  </w:style>
  <w:style w:type="paragraph" w:styleId="Index1">
    <w:name w:val="index 1"/>
    <w:basedOn w:val="Normal"/>
    <w:next w:val="Normal"/>
    <w:autoRedefine/>
    <w:pPr>
      <w:widowControl w:val="false"/>
      <w:tabs>
        <w:tab w:val="clear" w:pos="720"/>
        <w:tab w:val="left" w:pos="4320" w:leader="none"/>
      </w:tabs>
    </w:pPr>
    <w:rPr/>
  </w:style>
  <w:style w:type="paragraph" w:styleId="Index2">
    <w:name w:val="index 2"/>
    <w:basedOn w:val="Normal"/>
    <w:next w:val="Normal"/>
    <w:autoRedefine/>
    <w:pPr>
      <w:widowControl w:val="false"/>
      <w:tabs>
        <w:tab w:val="clear" w:pos="720"/>
        <w:tab w:val="left" w:pos="4410" w:leader="none"/>
      </w:tabs>
    </w:pPr>
    <w:rPr/>
  </w:style>
  <w:style w:type="paragraph" w:styleId="Index3">
    <w:name w:val="index 3"/>
    <w:basedOn w:val="Normal"/>
    <w:next w:val="Normal"/>
    <w:autoRedefine/>
    <w:pPr>
      <w:widowControl w:val="false"/>
      <w:tabs>
        <w:tab w:val="clear" w:pos="720"/>
        <w:tab w:val="left" w:pos="32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TotalTime>
  <Application>LibreOffice/25.2.7.0.0$Linux_X86_64 LibreOffice_project/2cc84caafd2707671cae2773f8085721f003b89f</Application>
  <AppVersion>15.0000</AppVersion>
  <Pages>99</Pages>
  <Words>4160</Words>
  <Characters>0</Characters>
  <CharactersWithSpaces>23717</CharactersWithSpaces>
  <Company>King &amp; Spalding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2000-07-21T11:45:00Z</dcterms:created>
  <dc:creator>Kevin Keenan</dc:creator>
  <dc:description/>
  <dc:language>en-CA</dc:language>
  <cp:lastModifiedBy/>
  <cp:lastPrinted>2000-08-24T18:52:00Z</cp:lastPrinted>
  <dcterms:modified xsi:type="dcterms:W3CDTF">2000-08-25T02:08:00Z</dcterms:modified>
  <cp:revision>15</cp:revision>
  <dc:subject/>
  <dc:title>CONSIGNMENT SALES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Kevin Keenan</vt:lpwstr>
  </property>
</Properties>
</file>